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AFD9C" w14:textId="77777777" w:rsidR="00040C3A" w:rsidRPr="002615B8" w:rsidRDefault="00D306D1" w:rsidP="62C613A4">
      <w:pPr>
        <w:jc w:val="both"/>
        <w:rPr>
          <w:rFonts w:asciiTheme="majorHAnsi" w:hAnsiTheme="majorHAnsi" w:cs="Univers"/>
          <w:b/>
          <w:bCs/>
          <w:sz w:val="22"/>
          <w:szCs w:val="22"/>
          <w:lang w:val="es-CO"/>
        </w:rPr>
      </w:pPr>
      <w:r w:rsidRPr="002615B8">
        <w:rPr>
          <w:rFonts w:asciiTheme="majorHAnsi" w:hAnsiTheme="majorHAnsi"/>
          <w:noProof/>
          <w:sz w:val="22"/>
          <w:szCs w:val="22"/>
          <w:lang w:val="es-CO"/>
        </w:rPr>
        <mc:AlternateContent>
          <mc:Choice Requires="wps">
            <w:drawing>
              <wp:anchor distT="0" distB="0" distL="114300" distR="114300" simplePos="0" relativeHeight="251661311" behindDoc="0" locked="0" layoutInCell="1" allowOverlap="1" wp14:anchorId="44791422" wp14:editId="7406293A">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B5F3EF" id="Rectangle 1" o:spid="_x0000_s1026" style="position:absolute;margin-left:-32.75pt;margin-top:-34.6pt;width:121.5pt;height:716.2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" fillcolor="#4a7194" stroked="f" strokeweight="2pt"/>
            </w:pict>
          </mc:Fallback>
        </mc:AlternateContent>
      </w:r>
      <w:r w:rsidR="003E6CA1" w:rsidRPr="002615B8">
        <w:rPr>
          <w:rFonts w:asciiTheme="majorHAnsi" w:hAnsiTheme="majorHAnsi"/>
          <w:noProof/>
          <w:sz w:val="22"/>
          <w:szCs w:val="22"/>
          <w:lang w:val="es-CO"/>
        </w:rPr>
        <mc:AlternateContent>
          <mc:Choice Requires="wps">
            <w:drawing>
              <wp:anchor distT="0" distB="0" distL="114300" distR="114300" simplePos="0" relativeHeight="251673600" behindDoc="0" locked="0" layoutInCell="1" allowOverlap="1" wp14:anchorId="26715A15" wp14:editId="6599AE05">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8553D8" w14:textId="77777777" w:rsidR="00CB2660" w:rsidRDefault="00AE5488" w:rsidP="00AE5488">
                            <w:r>
                              <w:rPr>
                                <w:noProof/>
                              </w:rPr>
                              <w:drawing>
                                <wp:inline distT="0" distB="0" distL="0" distR="0" wp14:anchorId="3933D214" wp14:editId="140F1565">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715A15"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3D8553D8" w14:textId="77777777" w:rsidR="00CB2660" w:rsidRDefault="00AE5488" w:rsidP="00AE5488">
                      <w:r>
                        <w:rPr>
                          <w:noProof/>
                        </w:rPr>
                        <w:drawing>
                          <wp:inline distT="0" distB="0" distL="0" distR="0" wp14:anchorId="3933D214" wp14:editId="140F1565">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v:textbox>
              </v:shape>
            </w:pict>
          </mc:Fallback>
        </mc:AlternateContent>
      </w:r>
    </w:p>
    <w:p w14:paraId="27962439" w14:textId="413E2288" w:rsidR="00040C3A" w:rsidRPr="002615B8" w:rsidRDefault="00040C3A" w:rsidP="310286D4">
      <w:pPr>
        <w:tabs>
          <w:tab w:val="center" w:pos="5400"/>
        </w:tabs>
        <w:suppressAutoHyphens/>
        <w:jc w:val="center"/>
        <w:rPr>
          <w:rFonts w:asciiTheme="majorHAnsi" w:hAnsiTheme="majorHAnsi"/>
          <w:sz w:val="22"/>
          <w:szCs w:val="22"/>
          <w:lang w:val="es-CO"/>
        </w:rPr>
      </w:pPr>
    </w:p>
    <w:p w14:paraId="049F31CB" w14:textId="7AD31B76" w:rsidR="00040C3A" w:rsidRPr="002615B8" w:rsidRDefault="00040C3A" w:rsidP="00040C3A">
      <w:pPr>
        <w:tabs>
          <w:tab w:val="center" w:pos="5400"/>
        </w:tabs>
        <w:suppressAutoHyphens/>
        <w:jc w:val="center"/>
        <w:rPr>
          <w:rFonts w:asciiTheme="majorHAnsi" w:hAnsiTheme="majorHAnsi"/>
          <w:sz w:val="22"/>
          <w:szCs w:val="22"/>
          <w:lang w:val="es-CO"/>
        </w:rPr>
      </w:pPr>
    </w:p>
    <w:p w14:paraId="53128261" w14:textId="77777777" w:rsidR="00040C3A" w:rsidRPr="002615B8" w:rsidRDefault="00040C3A" w:rsidP="00040C3A">
      <w:pPr>
        <w:tabs>
          <w:tab w:val="center" w:pos="5400"/>
        </w:tabs>
        <w:suppressAutoHyphens/>
        <w:jc w:val="center"/>
        <w:rPr>
          <w:rFonts w:asciiTheme="majorHAnsi" w:hAnsiTheme="majorHAnsi"/>
          <w:sz w:val="22"/>
          <w:szCs w:val="22"/>
          <w:lang w:val="es-CO"/>
        </w:rPr>
      </w:pPr>
    </w:p>
    <w:p w14:paraId="62486C05" w14:textId="6E86650C" w:rsidR="00040C3A" w:rsidRPr="002615B8" w:rsidRDefault="00040C3A" w:rsidP="00040C3A">
      <w:pPr>
        <w:tabs>
          <w:tab w:val="center" w:pos="5400"/>
        </w:tabs>
        <w:suppressAutoHyphens/>
        <w:jc w:val="center"/>
        <w:rPr>
          <w:rFonts w:asciiTheme="majorHAnsi" w:hAnsiTheme="majorHAnsi" w:cs="Arial"/>
          <w:sz w:val="22"/>
          <w:szCs w:val="22"/>
          <w:lang w:val="es-CO"/>
        </w:rPr>
      </w:pPr>
    </w:p>
    <w:p w14:paraId="4101652C" w14:textId="77777777" w:rsidR="00040C3A" w:rsidRPr="002615B8" w:rsidRDefault="00040C3A" w:rsidP="00040C3A">
      <w:pPr>
        <w:tabs>
          <w:tab w:val="center" w:pos="5400"/>
        </w:tabs>
        <w:suppressAutoHyphens/>
        <w:jc w:val="center"/>
        <w:rPr>
          <w:rFonts w:asciiTheme="majorHAnsi" w:hAnsiTheme="majorHAnsi"/>
          <w:sz w:val="22"/>
          <w:szCs w:val="22"/>
          <w:lang w:val="es-CO"/>
        </w:rPr>
      </w:pPr>
    </w:p>
    <w:p w14:paraId="4B99056E" w14:textId="035D5DA6" w:rsidR="00040C3A" w:rsidRPr="002615B8" w:rsidRDefault="00040C3A" w:rsidP="00040C3A">
      <w:pPr>
        <w:tabs>
          <w:tab w:val="center" w:pos="5400"/>
        </w:tabs>
        <w:suppressAutoHyphens/>
        <w:jc w:val="center"/>
        <w:rPr>
          <w:rFonts w:asciiTheme="majorHAnsi" w:hAnsiTheme="majorHAnsi"/>
          <w:sz w:val="22"/>
          <w:szCs w:val="22"/>
          <w:lang w:val="es-CO"/>
        </w:rPr>
      </w:pPr>
    </w:p>
    <w:p w14:paraId="1299C43A" w14:textId="5EFB4499" w:rsidR="00040C3A" w:rsidRPr="002615B8" w:rsidRDefault="00040C3A" w:rsidP="00040C3A">
      <w:pPr>
        <w:tabs>
          <w:tab w:val="center" w:pos="5400"/>
        </w:tabs>
        <w:suppressAutoHyphens/>
        <w:jc w:val="center"/>
        <w:rPr>
          <w:rFonts w:asciiTheme="majorHAnsi" w:hAnsiTheme="majorHAnsi"/>
          <w:sz w:val="22"/>
          <w:szCs w:val="22"/>
          <w:lang w:val="es-CO"/>
        </w:rPr>
      </w:pPr>
    </w:p>
    <w:p w14:paraId="4DDBEF00" w14:textId="77777777" w:rsidR="00040C3A" w:rsidRPr="002615B8" w:rsidRDefault="00040C3A" w:rsidP="00040C3A">
      <w:pPr>
        <w:tabs>
          <w:tab w:val="center" w:pos="5400"/>
        </w:tabs>
        <w:suppressAutoHyphens/>
        <w:jc w:val="center"/>
        <w:rPr>
          <w:rFonts w:asciiTheme="majorHAnsi" w:hAnsiTheme="majorHAnsi"/>
          <w:sz w:val="22"/>
          <w:szCs w:val="22"/>
          <w:lang w:val="es-CO"/>
        </w:rPr>
      </w:pPr>
    </w:p>
    <w:p w14:paraId="3461D779" w14:textId="77777777" w:rsidR="005128E4" w:rsidRPr="002615B8" w:rsidRDefault="005128E4" w:rsidP="00040C3A">
      <w:pPr>
        <w:tabs>
          <w:tab w:val="center" w:pos="5400"/>
        </w:tabs>
        <w:suppressAutoHyphens/>
        <w:jc w:val="center"/>
        <w:rPr>
          <w:rFonts w:asciiTheme="majorHAnsi" w:hAnsiTheme="majorHAnsi"/>
          <w:sz w:val="22"/>
          <w:szCs w:val="22"/>
          <w:lang w:val="es-CO"/>
        </w:rPr>
      </w:pPr>
    </w:p>
    <w:p w14:paraId="3CF2D8B6" w14:textId="65B56873" w:rsidR="00040C3A" w:rsidRPr="002615B8" w:rsidRDefault="00040C3A" w:rsidP="00040C3A">
      <w:pPr>
        <w:tabs>
          <w:tab w:val="center" w:pos="5400"/>
        </w:tabs>
        <w:suppressAutoHyphens/>
        <w:jc w:val="center"/>
        <w:rPr>
          <w:rFonts w:asciiTheme="majorHAnsi" w:hAnsiTheme="majorHAnsi"/>
          <w:sz w:val="22"/>
          <w:szCs w:val="22"/>
          <w:lang w:val="es-CO"/>
        </w:rPr>
      </w:pPr>
    </w:p>
    <w:p w14:paraId="0FB78278" w14:textId="77777777" w:rsidR="005128E4" w:rsidRPr="002615B8" w:rsidRDefault="005128E4" w:rsidP="00040C3A">
      <w:pPr>
        <w:tabs>
          <w:tab w:val="center" w:pos="5400"/>
        </w:tabs>
        <w:suppressAutoHyphens/>
        <w:jc w:val="center"/>
        <w:rPr>
          <w:rFonts w:asciiTheme="majorHAnsi" w:hAnsiTheme="majorHAnsi"/>
          <w:sz w:val="22"/>
          <w:szCs w:val="22"/>
          <w:lang w:val="es-CO"/>
        </w:rPr>
      </w:pPr>
    </w:p>
    <w:p w14:paraId="1FC39945" w14:textId="4E5B9DD9" w:rsidR="005128E4" w:rsidRPr="002615B8" w:rsidRDefault="005128E4" w:rsidP="00040C3A">
      <w:pPr>
        <w:tabs>
          <w:tab w:val="center" w:pos="5400"/>
        </w:tabs>
        <w:suppressAutoHyphens/>
        <w:jc w:val="center"/>
        <w:rPr>
          <w:rFonts w:asciiTheme="majorHAnsi" w:hAnsiTheme="majorHAnsi"/>
          <w:sz w:val="22"/>
          <w:szCs w:val="22"/>
          <w:lang w:val="es-CO"/>
        </w:rPr>
      </w:pPr>
    </w:p>
    <w:p w14:paraId="0562CB0E" w14:textId="1DC00CFF" w:rsidR="005128E4" w:rsidRPr="002615B8" w:rsidRDefault="005128E4" w:rsidP="00040C3A">
      <w:pPr>
        <w:tabs>
          <w:tab w:val="center" w:pos="5400"/>
        </w:tabs>
        <w:suppressAutoHyphens/>
        <w:jc w:val="center"/>
        <w:rPr>
          <w:rFonts w:asciiTheme="majorHAnsi" w:hAnsiTheme="majorHAnsi"/>
          <w:sz w:val="22"/>
          <w:szCs w:val="22"/>
          <w:lang w:val="es-CO"/>
        </w:rPr>
      </w:pPr>
    </w:p>
    <w:p w14:paraId="34CE0A41" w14:textId="0D0F3EC1" w:rsidR="00040C3A" w:rsidRPr="002615B8" w:rsidRDefault="00040C3A" w:rsidP="00040C3A">
      <w:pPr>
        <w:tabs>
          <w:tab w:val="center" w:pos="5400"/>
        </w:tabs>
        <w:suppressAutoHyphens/>
        <w:jc w:val="center"/>
        <w:rPr>
          <w:rFonts w:asciiTheme="majorHAnsi" w:hAnsiTheme="majorHAnsi"/>
          <w:sz w:val="22"/>
          <w:szCs w:val="22"/>
          <w:lang w:val="es-CO"/>
        </w:rPr>
      </w:pPr>
    </w:p>
    <w:p w14:paraId="62EBF3C5" w14:textId="7C48A643" w:rsidR="00040C3A" w:rsidRPr="002615B8" w:rsidRDefault="00040C3A" w:rsidP="00040C3A">
      <w:pPr>
        <w:tabs>
          <w:tab w:val="center" w:pos="5400"/>
        </w:tabs>
        <w:suppressAutoHyphens/>
        <w:jc w:val="center"/>
        <w:rPr>
          <w:rFonts w:asciiTheme="majorHAnsi" w:hAnsiTheme="majorHAnsi"/>
          <w:sz w:val="22"/>
          <w:szCs w:val="22"/>
          <w:lang w:val="es-CO"/>
        </w:rPr>
      </w:pPr>
    </w:p>
    <w:p w14:paraId="6D98A12B" w14:textId="758112D9" w:rsidR="00A50FCF" w:rsidRPr="002615B8" w:rsidRDefault="00A50FCF" w:rsidP="00040C3A">
      <w:pPr>
        <w:tabs>
          <w:tab w:val="center" w:pos="5400"/>
        </w:tabs>
        <w:suppressAutoHyphens/>
        <w:jc w:val="center"/>
        <w:rPr>
          <w:rFonts w:asciiTheme="majorHAnsi" w:hAnsiTheme="majorHAnsi"/>
          <w:sz w:val="18"/>
          <w:szCs w:val="22"/>
          <w:lang w:val="es-CO"/>
        </w:rPr>
      </w:pPr>
    </w:p>
    <w:p w14:paraId="2946DB82" w14:textId="1FDD2DAA" w:rsidR="00A50FCF" w:rsidRPr="002615B8" w:rsidRDefault="00A50FCF" w:rsidP="00040C3A">
      <w:pPr>
        <w:tabs>
          <w:tab w:val="center" w:pos="5400"/>
        </w:tabs>
        <w:suppressAutoHyphens/>
        <w:jc w:val="center"/>
        <w:rPr>
          <w:rFonts w:asciiTheme="majorHAnsi" w:hAnsiTheme="majorHAnsi"/>
          <w:sz w:val="18"/>
          <w:szCs w:val="22"/>
          <w:lang w:val="es-CO"/>
        </w:rPr>
      </w:pPr>
    </w:p>
    <w:p w14:paraId="5997CC1D" w14:textId="5994C633" w:rsidR="00A50FCF" w:rsidRPr="002615B8" w:rsidRDefault="00A50FCF" w:rsidP="00040C3A">
      <w:pPr>
        <w:tabs>
          <w:tab w:val="center" w:pos="5400"/>
        </w:tabs>
        <w:suppressAutoHyphens/>
        <w:jc w:val="center"/>
        <w:rPr>
          <w:rFonts w:asciiTheme="majorHAnsi" w:hAnsiTheme="majorHAnsi"/>
          <w:sz w:val="18"/>
          <w:szCs w:val="22"/>
          <w:lang w:val="es-CO"/>
        </w:rPr>
      </w:pPr>
    </w:p>
    <w:p w14:paraId="110FFD37" w14:textId="07BF94A6" w:rsidR="00A50FCF" w:rsidRPr="002615B8" w:rsidRDefault="00F16950" w:rsidP="00040C3A">
      <w:pPr>
        <w:tabs>
          <w:tab w:val="center" w:pos="5400"/>
        </w:tabs>
        <w:suppressAutoHyphens/>
        <w:jc w:val="center"/>
        <w:rPr>
          <w:rFonts w:asciiTheme="majorHAnsi" w:hAnsiTheme="majorHAnsi"/>
          <w:sz w:val="18"/>
          <w:szCs w:val="22"/>
          <w:lang w:val="es-CO"/>
        </w:rPr>
      </w:pPr>
      <w:r w:rsidRPr="002615B8">
        <w:rPr>
          <w:rFonts w:asciiTheme="majorHAnsi" w:hAnsiTheme="majorHAnsi"/>
          <w:noProof/>
          <w:sz w:val="22"/>
          <w:szCs w:val="22"/>
          <w:lang w:val="es-CO"/>
        </w:rPr>
        <mc:AlternateContent>
          <mc:Choice Requires="wps">
            <w:drawing>
              <wp:anchor distT="0" distB="0" distL="114300" distR="114300" simplePos="0" relativeHeight="251671552" behindDoc="0" locked="0" layoutInCell="1" allowOverlap="1" wp14:anchorId="2AE0EDE4" wp14:editId="357E5D72">
                <wp:simplePos x="0" y="0"/>
                <wp:positionH relativeFrom="column">
                  <wp:posOffset>-266700</wp:posOffset>
                </wp:positionH>
                <wp:positionV relativeFrom="paragraph">
                  <wp:posOffset>182245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7CEAF0" w14:textId="5ECCCE03" w:rsidR="00627C9F" w:rsidRPr="000674AC" w:rsidRDefault="00627C9F" w:rsidP="007A5817">
                            <w:pPr>
                              <w:spacing w:line="276" w:lineRule="auto"/>
                              <w:jc w:val="right"/>
                              <w:rPr>
                                <w:rFonts w:asciiTheme="minorHAnsi" w:hAnsiTheme="minorHAnsi"/>
                                <w:color w:val="FFFFFF" w:themeColor="background1"/>
                                <w:sz w:val="22"/>
                                <w:lang w:val="es-US"/>
                              </w:rPr>
                            </w:pPr>
                            <w:r w:rsidRPr="000674AC">
                              <w:rPr>
                                <w:rFonts w:asciiTheme="minorHAnsi" w:hAnsiTheme="minorHAnsi"/>
                                <w:color w:val="FFFFFF" w:themeColor="background1"/>
                                <w:sz w:val="22"/>
                                <w:lang w:val="es-US"/>
                              </w:rPr>
                              <w:t>OEA/</w:t>
                            </w:r>
                            <w:proofErr w:type="spellStart"/>
                            <w:r w:rsidRPr="000674AC">
                              <w:rPr>
                                <w:rFonts w:asciiTheme="minorHAnsi" w:hAnsiTheme="minorHAnsi"/>
                                <w:color w:val="FFFFFF" w:themeColor="background1"/>
                                <w:sz w:val="22"/>
                                <w:lang w:val="es-US"/>
                              </w:rPr>
                              <w:t>Ser.L</w:t>
                            </w:r>
                            <w:proofErr w:type="spellEnd"/>
                            <w:r w:rsidRPr="000674AC">
                              <w:rPr>
                                <w:rFonts w:asciiTheme="minorHAnsi" w:hAnsiTheme="minorHAnsi"/>
                                <w:color w:val="FFFFFF" w:themeColor="background1"/>
                                <w:sz w:val="22"/>
                                <w:lang w:val="es-US"/>
                              </w:rPr>
                              <w:t>/V/II</w:t>
                            </w:r>
                          </w:p>
                          <w:p w14:paraId="146D00F4" w14:textId="3585BC95" w:rsidR="00627C9F" w:rsidRPr="000674AC" w:rsidRDefault="00627C9F" w:rsidP="007A5817">
                            <w:pPr>
                              <w:spacing w:line="276" w:lineRule="auto"/>
                              <w:jc w:val="right"/>
                              <w:rPr>
                                <w:rFonts w:asciiTheme="minorHAnsi" w:hAnsiTheme="minorHAnsi"/>
                                <w:color w:val="FFFFFF" w:themeColor="background1"/>
                                <w:sz w:val="22"/>
                                <w:lang w:val="es-US"/>
                              </w:rPr>
                            </w:pPr>
                            <w:r w:rsidRPr="000674AC">
                              <w:rPr>
                                <w:rFonts w:asciiTheme="minorHAnsi" w:hAnsiTheme="minorHAnsi"/>
                                <w:color w:val="FFFFFF" w:themeColor="background1"/>
                                <w:sz w:val="22"/>
                                <w:lang w:val="es-US"/>
                              </w:rPr>
                              <w:t xml:space="preserve">Doc. </w:t>
                            </w:r>
                            <w:r w:rsidR="007A4C46" w:rsidRPr="000674AC">
                              <w:rPr>
                                <w:rFonts w:asciiTheme="minorHAnsi" w:hAnsiTheme="minorHAnsi"/>
                                <w:color w:val="FFFFFF" w:themeColor="background1"/>
                                <w:sz w:val="22"/>
                                <w:lang w:val="es-US"/>
                              </w:rPr>
                              <w:t>289</w:t>
                            </w:r>
                          </w:p>
                          <w:p w14:paraId="61D0FF40" w14:textId="24654BA5" w:rsidR="00627C9F" w:rsidRPr="003E7EB5" w:rsidRDefault="007A4C46" w:rsidP="007A5817">
                            <w:pPr>
                              <w:spacing w:line="276" w:lineRule="auto"/>
                              <w:jc w:val="right"/>
                              <w:rPr>
                                <w:rFonts w:asciiTheme="minorHAnsi" w:hAnsiTheme="minorHAnsi"/>
                                <w:color w:val="FFFFFF" w:themeColor="background1"/>
                                <w:sz w:val="22"/>
                                <w:lang w:val="es-CO"/>
                              </w:rPr>
                            </w:pPr>
                            <w:r>
                              <w:rPr>
                                <w:rFonts w:asciiTheme="minorHAnsi" w:hAnsiTheme="minorHAnsi"/>
                                <w:color w:val="FFFFFF" w:themeColor="background1"/>
                                <w:sz w:val="22"/>
                                <w:lang w:val="es-CO"/>
                              </w:rPr>
                              <w:t xml:space="preserve">10 diciembre </w:t>
                            </w:r>
                            <w:r w:rsidR="00627C9F" w:rsidRPr="006E3185">
                              <w:rPr>
                                <w:rFonts w:asciiTheme="minorHAnsi" w:hAnsiTheme="minorHAnsi"/>
                                <w:color w:val="FFFFFF" w:themeColor="background1"/>
                                <w:sz w:val="22"/>
                                <w:lang w:val="es-CO"/>
                              </w:rPr>
                              <w:t>20</w:t>
                            </w:r>
                            <w:r w:rsidR="006E3185" w:rsidRPr="006E3185">
                              <w:rPr>
                                <w:rFonts w:asciiTheme="minorHAnsi" w:hAnsiTheme="minorHAnsi"/>
                                <w:color w:val="FFFFFF" w:themeColor="background1"/>
                                <w:sz w:val="22"/>
                                <w:lang w:val="es-CO"/>
                              </w:rPr>
                              <w:t>2</w:t>
                            </w:r>
                            <w:r w:rsidR="006E3185">
                              <w:rPr>
                                <w:rFonts w:asciiTheme="minorHAnsi" w:hAnsiTheme="minorHAnsi"/>
                                <w:color w:val="FFFFFF" w:themeColor="background1"/>
                                <w:sz w:val="22"/>
                                <w:lang w:val="es-CO"/>
                              </w:rPr>
                              <w:t>5</w:t>
                            </w:r>
                          </w:p>
                          <w:p w14:paraId="3A0E510E" w14:textId="77777777" w:rsidR="00627C9F" w:rsidRPr="003E7EB5" w:rsidRDefault="00E0340B" w:rsidP="007A5817">
                            <w:pPr>
                              <w:spacing w:line="276" w:lineRule="auto"/>
                              <w:jc w:val="right"/>
                              <w:rPr>
                                <w:rFonts w:asciiTheme="minorHAnsi" w:hAnsiTheme="minorHAnsi"/>
                                <w:color w:val="FFFFFF" w:themeColor="background1"/>
                                <w:sz w:val="22"/>
                                <w:lang w:val="es-CO"/>
                              </w:rPr>
                            </w:pPr>
                            <w:r w:rsidRPr="003E7EB5">
                              <w:rPr>
                                <w:rFonts w:asciiTheme="minorHAnsi" w:hAnsiTheme="minorHAnsi"/>
                                <w:color w:val="FFFFFF" w:themeColor="background1"/>
                                <w:sz w:val="22"/>
                                <w:lang w:val="es-CO"/>
                              </w:rPr>
                              <w:t xml:space="preserve">Original: </w:t>
                            </w:r>
                            <w:r w:rsidR="008B12F5" w:rsidRPr="003E7EB5">
                              <w:rPr>
                                <w:rFonts w:asciiTheme="minorHAnsi" w:hAnsiTheme="minorHAnsi"/>
                                <w:color w:val="FFFFFF" w:themeColor="background1"/>
                                <w:sz w:val="22"/>
                                <w:lang w:val="es-CO"/>
                              </w:rPr>
                              <w:t>e</w:t>
                            </w:r>
                            <w:r w:rsidR="00627C9F" w:rsidRPr="003E7EB5">
                              <w:rPr>
                                <w:rFonts w:asciiTheme="minorHAnsi" w:hAnsiTheme="minorHAnsi"/>
                                <w:color w:val="FFFFFF" w:themeColor="background1"/>
                                <w:sz w:val="22"/>
                                <w:lang w:val="es-CO"/>
                              </w:rPr>
                              <w:t>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E0EDE4" id="Text Box 8" o:spid="_x0000_s1027" type="#_x0000_t202" style="position:absolute;left:0;text-align:left;margin-left:-21pt;margin-top:14.35pt;width:109.5pt;height:10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" filled="f" stroked="f" strokeweight=".5pt">
                <v:textbox>
                  <w:txbxContent>
                    <w:p w14:paraId="457CEAF0" w14:textId="5ECCCE03" w:rsidR="00627C9F" w:rsidRPr="000674AC" w:rsidRDefault="00627C9F" w:rsidP="007A5817">
                      <w:pPr>
                        <w:spacing w:line="276" w:lineRule="auto"/>
                        <w:jc w:val="right"/>
                        <w:rPr>
                          <w:rFonts w:asciiTheme="minorHAnsi" w:hAnsiTheme="minorHAnsi"/>
                          <w:color w:val="FFFFFF" w:themeColor="background1"/>
                          <w:sz w:val="22"/>
                          <w:lang w:val="es-US"/>
                        </w:rPr>
                      </w:pPr>
                      <w:r w:rsidRPr="000674AC">
                        <w:rPr>
                          <w:rFonts w:asciiTheme="minorHAnsi" w:hAnsiTheme="minorHAnsi"/>
                          <w:color w:val="FFFFFF" w:themeColor="background1"/>
                          <w:sz w:val="22"/>
                          <w:lang w:val="es-US"/>
                        </w:rPr>
                        <w:t>OEA/</w:t>
                      </w:r>
                      <w:proofErr w:type="spellStart"/>
                      <w:r w:rsidRPr="000674AC">
                        <w:rPr>
                          <w:rFonts w:asciiTheme="minorHAnsi" w:hAnsiTheme="minorHAnsi"/>
                          <w:color w:val="FFFFFF" w:themeColor="background1"/>
                          <w:sz w:val="22"/>
                          <w:lang w:val="es-US"/>
                        </w:rPr>
                        <w:t>Ser.L</w:t>
                      </w:r>
                      <w:proofErr w:type="spellEnd"/>
                      <w:r w:rsidRPr="000674AC">
                        <w:rPr>
                          <w:rFonts w:asciiTheme="minorHAnsi" w:hAnsiTheme="minorHAnsi"/>
                          <w:color w:val="FFFFFF" w:themeColor="background1"/>
                          <w:sz w:val="22"/>
                          <w:lang w:val="es-US"/>
                        </w:rPr>
                        <w:t>/V/II</w:t>
                      </w:r>
                    </w:p>
                    <w:p w14:paraId="146D00F4" w14:textId="3585BC95" w:rsidR="00627C9F" w:rsidRPr="000674AC" w:rsidRDefault="00627C9F" w:rsidP="007A5817">
                      <w:pPr>
                        <w:spacing w:line="276" w:lineRule="auto"/>
                        <w:jc w:val="right"/>
                        <w:rPr>
                          <w:rFonts w:asciiTheme="minorHAnsi" w:hAnsiTheme="minorHAnsi"/>
                          <w:color w:val="FFFFFF" w:themeColor="background1"/>
                          <w:sz w:val="22"/>
                          <w:lang w:val="es-US"/>
                        </w:rPr>
                      </w:pPr>
                      <w:r w:rsidRPr="000674AC">
                        <w:rPr>
                          <w:rFonts w:asciiTheme="minorHAnsi" w:hAnsiTheme="minorHAnsi"/>
                          <w:color w:val="FFFFFF" w:themeColor="background1"/>
                          <w:sz w:val="22"/>
                          <w:lang w:val="es-US"/>
                        </w:rPr>
                        <w:t xml:space="preserve">Doc. </w:t>
                      </w:r>
                      <w:r w:rsidR="007A4C46" w:rsidRPr="000674AC">
                        <w:rPr>
                          <w:rFonts w:asciiTheme="minorHAnsi" w:hAnsiTheme="minorHAnsi"/>
                          <w:color w:val="FFFFFF" w:themeColor="background1"/>
                          <w:sz w:val="22"/>
                          <w:lang w:val="es-US"/>
                        </w:rPr>
                        <w:t>289</w:t>
                      </w:r>
                    </w:p>
                    <w:p w14:paraId="61D0FF40" w14:textId="24654BA5" w:rsidR="00627C9F" w:rsidRPr="003E7EB5" w:rsidRDefault="007A4C46" w:rsidP="007A5817">
                      <w:pPr>
                        <w:spacing w:line="276" w:lineRule="auto"/>
                        <w:jc w:val="right"/>
                        <w:rPr>
                          <w:rFonts w:asciiTheme="minorHAnsi" w:hAnsiTheme="minorHAnsi"/>
                          <w:color w:val="FFFFFF" w:themeColor="background1"/>
                          <w:sz w:val="22"/>
                          <w:lang w:val="es-CO"/>
                        </w:rPr>
                      </w:pPr>
                      <w:r>
                        <w:rPr>
                          <w:rFonts w:asciiTheme="minorHAnsi" w:hAnsiTheme="minorHAnsi"/>
                          <w:color w:val="FFFFFF" w:themeColor="background1"/>
                          <w:sz w:val="22"/>
                          <w:lang w:val="es-CO"/>
                        </w:rPr>
                        <w:t xml:space="preserve">10 diciembre </w:t>
                      </w:r>
                      <w:r w:rsidR="00627C9F" w:rsidRPr="006E3185">
                        <w:rPr>
                          <w:rFonts w:asciiTheme="minorHAnsi" w:hAnsiTheme="minorHAnsi"/>
                          <w:color w:val="FFFFFF" w:themeColor="background1"/>
                          <w:sz w:val="22"/>
                          <w:lang w:val="es-CO"/>
                        </w:rPr>
                        <w:t>20</w:t>
                      </w:r>
                      <w:r w:rsidR="006E3185" w:rsidRPr="006E3185">
                        <w:rPr>
                          <w:rFonts w:asciiTheme="minorHAnsi" w:hAnsiTheme="minorHAnsi"/>
                          <w:color w:val="FFFFFF" w:themeColor="background1"/>
                          <w:sz w:val="22"/>
                          <w:lang w:val="es-CO"/>
                        </w:rPr>
                        <w:t>2</w:t>
                      </w:r>
                      <w:r w:rsidR="006E3185">
                        <w:rPr>
                          <w:rFonts w:asciiTheme="minorHAnsi" w:hAnsiTheme="minorHAnsi"/>
                          <w:color w:val="FFFFFF" w:themeColor="background1"/>
                          <w:sz w:val="22"/>
                          <w:lang w:val="es-CO"/>
                        </w:rPr>
                        <w:t>5</w:t>
                      </w:r>
                    </w:p>
                    <w:p w14:paraId="3A0E510E" w14:textId="77777777" w:rsidR="00627C9F" w:rsidRPr="003E7EB5" w:rsidRDefault="00E0340B" w:rsidP="007A5817">
                      <w:pPr>
                        <w:spacing w:line="276" w:lineRule="auto"/>
                        <w:jc w:val="right"/>
                        <w:rPr>
                          <w:rFonts w:asciiTheme="minorHAnsi" w:hAnsiTheme="minorHAnsi"/>
                          <w:color w:val="FFFFFF" w:themeColor="background1"/>
                          <w:sz w:val="22"/>
                          <w:lang w:val="es-CO"/>
                        </w:rPr>
                      </w:pPr>
                      <w:r w:rsidRPr="003E7EB5">
                        <w:rPr>
                          <w:rFonts w:asciiTheme="minorHAnsi" w:hAnsiTheme="minorHAnsi"/>
                          <w:color w:val="FFFFFF" w:themeColor="background1"/>
                          <w:sz w:val="22"/>
                          <w:lang w:val="es-CO"/>
                        </w:rPr>
                        <w:t xml:space="preserve">Original: </w:t>
                      </w:r>
                      <w:r w:rsidR="008B12F5" w:rsidRPr="003E7EB5">
                        <w:rPr>
                          <w:rFonts w:asciiTheme="minorHAnsi" w:hAnsiTheme="minorHAnsi"/>
                          <w:color w:val="FFFFFF" w:themeColor="background1"/>
                          <w:sz w:val="22"/>
                          <w:lang w:val="es-CO"/>
                        </w:rPr>
                        <w:t>e</w:t>
                      </w:r>
                      <w:r w:rsidR="00627C9F" w:rsidRPr="003E7EB5">
                        <w:rPr>
                          <w:rFonts w:asciiTheme="minorHAnsi" w:hAnsiTheme="minorHAnsi"/>
                          <w:color w:val="FFFFFF" w:themeColor="background1"/>
                          <w:sz w:val="22"/>
                          <w:lang w:val="es-CO"/>
                        </w:rPr>
                        <w:t>spañol</w:t>
                      </w:r>
                    </w:p>
                  </w:txbxContent>
                </v:textbox>
              </v:shape>
            </w:pict>
          </mc:Fallback>
        </mc:AlternateContent>
      </w:r>
      <w:r w:rsidR="003249FF" w:rsidRPr="002615B8">
        <w:rPr>
          <w:rFonts w:asciiTheme="majorHAnsi" w:hAnsiTheme="majorHAnsi"/>
          <w:noProof/>
          <w:sz w:val="22"/>
          <w:szCs w:val="22"/>
          <w:lang w:val="es-CO"/>
        </w:rPr>
        <mc:AlternateContent>
          <mc:Choice Requires="wps">
            <w:drawing>
              <wp:anchor distT="0" distB="0" distL="114300" distR="114300" simplePos="0" relativeHeight="251669504" behindDoc="0" locked="0" layoutInCell="1" allowOverlap="1" wp14:anchorId="2431D62B" wp14:editId="4B911BFB">
                <wp:simplePos x="0" y="0"/>
                <wp:positionH relativeFrom="column">
                  <wp:posOffset>1352550</wp:posOffset>
                </wp:positionH>
                <wp:positionV relativeFrom="paragraph">
                  <wp:posOffset>98071</wp:posOffset>
                </wp:positionV>
                <wp:extent cx="4441190" cy="2181225"/>
                <wp:effectExtent l="0" t="0" r="0" b="0"/>
                <wp:wrapNone/>
                <wp:docPr id="5" name="Text Box 5"/>
                <wp:cNvGraphicFramePr/>
                <a:graphic xmlns:a="http://schemas.openxmlformats.org/drawingml/2006/main">
                  <a:graphicData uri="http://schemas.microsoft.com/office/word/2010/wordprocessingShape">
                    <wps:wsp>
                      <wps:cNvSpPr/>
                      <wps:spPr>
                        <a:xfrm>
                          <a:off x="0" y="0"/>
                          <a:ext cx="4441190" cy="2181225"/>
                        </a:xfrm>
                        <a:prstGeom prst="rect">
                          <a:avLst/>
                        </a:prstGeom>
                        <a:noFill/>
                        <a:ln w="6350">
                          <a:noFill/>
                        </a:ln>
                      </wps:spPr>
                      <wps:style>
                        <a:lnRef idx="0">
                          <a:schemeClr val="accent1"/>
                        </a:lnRef>
                        <a:fillRef idx="0">
                          <a:schemeClr val="accent1"/>
                        </a:fillRef>
                        <a:effectRef idx="0">
                          <a:scrgbClr r="0" g="0" b="0"/>
                        </a:effectRef>
                        <a:fontRef idx="minor">
                          <a:schemeClr val="dk1"/>
                        </a:fontRef>
                      </wps:style>
                      <wps:txbx>
                        <w:txbxContent>
                          <w:p w14:paraId="43E7DAD0" w14:textId="551593C6" w:rsidR="00C16B9E" w:rsidRPr="007A4C46" w:rsidRDefault="00C16B9E" w:rsidP="00C86E26">
                            <w:pPr>
                              <w:spacing w:line="276" w:lineRule="auto"/>
                              <w:rPr>
                                <w:rFonts w:ascii="Cambria" w:eastAsia="Cambria" w:hAnsi="Cambria"/>
                                <w:b/>
                                <w:bCs/>
                                <w:color w:val="0D0D0D"/>
                                <w:sz w:val="36"/>
                                <w:szCs w:val="36"/>
                                <w:lang w:val="es-US"/>
                              </w:rPr>
                            </w:pPr>
                            <w:r w:rsidRPr="00D001B8">
                              <w:rPr>
                                <w:rFonts w:ascii="Cambria" w:eastAsia="Cambria" w:hAnsi="Cambria"/>
                                <w:b/>
                                <w:bCs/>
                                <w:color w:val="0D0D0D"/>
                                <w:sz w:val="36"/>
                                <w:szCs w:val="36"/>
                                <w:lang w:val="es-US"/>
                              </w:rPr>
                              <w:t xml:space="preserve">INFORME </w:t>
                            </w:r>
                            <w:r w:rsidRPr="007A4C46">
                              <w:rPr>
                                <w:rFonts w:ascii="Cambria" w:eastAsia="Cambria" w:hAnsi="Cambria"/>
                                <w:b/>
                                <w:bCs/>
                                <w:color w:val="0D0D0D"/>
                                <w:sz w:val="36"/>
                                <w:szCs w:val="36"/>
                                <w:lang w:val="es-US"/>
                              </w:rPr>
                              <w:t xml:space="preserve">No. </w:t>
                            </w:r>
                            <w:r w:rsidR="007A4C46" w:rsidRPr="007A4C46">
                              <w:rPr>
                                <w:rFonts w:ascii="Cambria" w:eastAsia="Cambria" w:hAnsi="Cambria"/>
                                <w:b/>
                                <w:bCs/>
                                <w:color w:val="0D0D0D"/>
                                <w:sz w:val="36"/>
                                <w:szCs w:val="36"/>
                                <w:lang w:val="es-US"/>
                              </w:rPr>
                              <w:t>274</w:t>
                            </w:r>
                            <w:r w:rsidRPr="007A4C46">
                              <w:rPr>
                                <w:rFonts w:ascii="Cambria" w:eastAsia="Cambria" w:hAnsi="Cambria"/>
                                <w:b/>
                                <w:bCs/>
                                <w:color w:val="0D0D0D"/>
                                <w:sz w:val="36"/>
                                <w:szCs w:val="36"/>
                                <w:lang w:val="es-US"/>
                              </w:rPr>
                              <w:t>/</w:t>
                            </w:r>
                            <w:r w:rsidR="007A4C46" w:rsidRPr="007A4C46">
                              <w:rPr>
                                <w:rFonts w:ascii="Cambria" w:eastAsia="Cambria" w:hAnsi="Cambria"/>
                                <w:b/>
                                <w:bCs/>
                                <w:color w:val="0D0D0D"/>
                                <w:sz w:val="36"/>
                                <w:szCs w:val="36"/>
                                <w:lang w:val="es-US"/>
                              </w:rPr>
                              <w:t>25</w:t>
                            </w:r>
                          </w:p>
                          <w:p w14:paraId="30C242A4" w14:textId="117CF93F" w:rsidR="00C16B9E" w:rsidRPr="008A08F5" w:rsidRDefault="00C16B9E" w:rsidP="00C86E26">
                            <w:pPr>
                              <w:spacing w:line="276" w:lineRule="auto"/>
                              <w:rPr>
                                <w:rFonts w:ascii="Cambria" w:eastAsia="Cambria" w:hAnsi="Cambria"/>
                                <w:b/>
                                <w:bCs/>
                                <w:color w:val="0D0D0D"/>
                                <w:sz w:val="36"/>
                                <w:szCs w:val="36"/>
                                <w:lang w:val="es-US"/>
                              </w:rPr>
                            </w:pPr>
                            <w:r w:rsidRPr="007A4C46">
                              <w:rPr>
                                <w:rFonts w:ascii="Cambria" w:eastAsia="Cambria" w:hAnsi="Cambria"/>
                                <w:b/>
                                <w:bCs/>
                                <w:color w:val="0D0D0D"/>
                                <w:sz w:val="36"/>
                                <w:szCs w:val="36"/>
                                <w:lang w:val="es-US"/>
                              </w:rPr>
                              <w:t xml:space="preserve">CASO </w:t>
                            </w:r>
                            <w:r w:rsidR="00DC2CDB" w:rsidRPr="007A4C46">
                              <w:rPr>
                                <w:rFonts w:ascii="Cambria" w:eastAsia="Cambria" w:hAnsi="Cambria"/>
                                <w:b/>
                                <w:bCs/>
                                <w:color w:val="0D0D0D"/>
                                <w:sz w:val="36"/>
                                <w:szCs w:val="36"/>
                                <w:lang w:val="es-US"/>
                              </w:rPr>
                              <w:t>13</w:t>
                            </w:r>
                            <w:r w:rsidRPr="007A4C46">
                              <w:rPr>
                                <w:rFonts w:ascii="Cambria" w:eastAsia="Cambria" w:hAnsi="Cambria"/>
                                <w:b/>
                                <w:bCs/>
                                <w:color w:val="0D0D0D"/>
                                <w:sz w:val="36"/>
                                <w:szCs w:val="36"/>
                                <w:lang w:val="es-US"/>
                              </w:rPr>
                              <w:t>.</w:t>
                            </w:r>
                            <w:r w:rsidR="00DC2CDB" w:rsidRPr="007A4C46">
                              <w:rPr>
                                <w:rFonts w:ascii="Cambria" w:eastAsia="Cambria" w:hAnsi="Cambria"/>
                                <w:b/>
                                <w:bCs/>
                                <w:color w:val="0D0D0D"/>
                                <w:sz w:val="36"/>
                                <w:szCs w:val="36"/>
                                <w:lang w:val="es-US"/>
                              </w:rPr>
                              <w:t>681</w:t>
                            </w:r>
                          </w:p>
                          <w:p w14:paraId="71DCC706" w14:textId="6751EF07" w:rsidR="00C16B9E" w:rsidRPr="00DC2CDB" w:rsidRDefault="00C16B9E" w:rsidP="00C86E26">
                            <w:pPr>
                              <w:spacing w:line="276" w:lineRule="auto"/>
                              <w:rPr>
                                <w:rFonts w:ascii="Cambria" w:eastAsia="Cambria" w:hAnsi="Cambria"/>
                                <w:color w:val="0D0D0D"/>
                                <w:lang w:val="es-US"/>
                              </w:rPr>
                            </w:pPr>
                            <w:r w:rsidRPr="008A08F5">
                              <w:rPr>
                                <w:rFonts w:ascii="Cambria" w:eastAsia="Cambria" w:hAnsi="Cambria"/>
                                <w:color w:val="0D0D0D"/>
                                <w:lang w:val="es-US"/>
                              </w:rPr>
                              <w:t xml:space="preserve">INFORME DE </w:t>
                            </w:r>
                            <w:r w:rsidRPr="00DC2CDB">
                              <w:rPr>
                                <w:rFonts w:ascii="Cambria" w:eastAsia="Cambria" w:hAnsi="Cambria"/>
                                <w:color w:val="0D0D0D"/>
                                <w:lang w:val="es-US"/>
                              </w:rPr>
                              <w:t>SOLUCIÓN AMISTOSA</w:t>
                            </w:r>
                          </w:p>
                          <w:p w14:paraId="3DCC2C4A" w14:textId="77777777" w:rsidR="00C16B9E" w:rsidRPr="00DC2CDB" w:rsidRDefault="00C16B9E" w:rsidP="00C86E26">
                            <w:pPr>
                              <w:spacing w:line="276" w:lineRule="auto"/>
                              <w:rPr>
                                <w:rFonts w:ascii="Cambria" w:eastAsia="Cambria" w:hAnsi="Cambria"/>
                                <w:color w:val="0D0D0D"/>
                                <w:lang w:val="es-US"/>
                              </w:rPr>
                            </w:pPr>
                            <w:r w:rsidRPr="00DC2CDB">
                              <w:rPr>
                                <w:rFonts w:ascii="Cambria" w:eastAsia="Cambria" w:hAnsi="Cambria"/>
                                <w:color w:val="0D0D0D"/>
                                <w:lang w:val="es-US"/>
                              </w:rPr>
                              <w:t> </w:t>
                            </w:r>
                          </w:p>
                          <w:p w14:paraId="13FCBCEA" w14:textId="77777777" w:rsidR="00DC2CDB" w:rsidRPr="00D702CA" w:rsidRDefault="00DC2CDB" w:rsidP="00DC2CDB">
                            <w:pPr>
                              <w:spacing w:line="276" w:lineRule="auto"/>
                              <w:rPr>
                                <w:rFonts w:ascii="Cambria" w:eastAsia="Cambria" w:hAnsi="Cambria"/>
                                <w:color w:val="0D0D0D"/>
                                <w:lang w:val="es-CO"/>
                              </w:rPr>
                            </w:pPr>
                          </w:p>
                          <w:p w14:paraId="61E82BC1" w14:textId="49D6CFAF" w:rsidR="00DC2CDB" w:rsidRPr="00DC2CDB" w:rsidRDefault="00DC2CDB" w:rsidP="00DC2CDB">
                            <w:pPr>
                              <w:spacing w:line="276" w:lineRule="auto"/>
                              <w:rPr>
                                <w:rFonts w:ascii="Cambria" w:eastAsia="Cambria" w:hAnsi="Cambria"/>
                                <w:color w:val="0D0D0D"/>
                                <w:lang w:val="es-US"/>
                              </w:rPr>
                            </w:pPr>
                            <w:r w:rsidRPr="00DC2CDB">
                              <w:rPr>
                                <w:rFonts w:ascii="Cambria" w:eastAsia="Cambria" w:hAnsi="Cambria"/>
                                <w:color w:val="0D0D0D"/>
                                <w:lang w:val="es-US"/>
                              </w:rPr>
                              <w:t xml:space="preserve">LUIS MARIANO PERTUZ LARA Y FAMILIA </w:t>
                            </w:r>
                          </w:p>
                          <w:p w14:paraId="6B85DE9D" w14:textId="22E387A5" w:rsidR="00C16B9E" w:rsidRPr="00DC2CDB" w:rsidRDefault="00DC2CDB" w:rsidP="00DC2CDB">
                            <w:pPr>
                              <w:spacing w:line="276" w:lineRule="auto"/>
                              <w:rPr>
                                <w:rFonts w:eastAsia="Calibri" w:hAnsi="Calibri" w:cs="Calibri"/>
                                <w:color w:val="0D0D0D"/>
                                <w:lang w:val="es-US"/>
                              </w:rPr>
                            </w:pPr>
                            <w:r w:rsidRPr="00DC2CDB">
                              <w:rPr>
                                <w:rFonts w:ascii="Cambria" w:eastAsia="Cambria" w:hAnsi="Cambria"/>
                                <w:color w:val="0D0D0D"/>
                              </w:rPr>
                              <w:t>COLOMBIA</w:t>
                            </w:r>
                            <w:r w:rsidR="00C16B9E" w:rsidRPr="00DC2CDB">
                              <w:rPr>
                                <w:rFonts w:eastAsia="Calibri" w:hAnsi="Calibri" w:cs="Calibri"/>
                                <w:color w:val="0D0D0D"/>
                                <w:lang w:val="es-US"/>
                              </w:rPr>
                              <w:t> </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2431D62B" id="Text Box 5" o:spid="_x0000_s1028" style="position:absolute;left:0;text-align:left;margin-left:106.5pt;margin-top:7.7pt;width:349.7pt;height:17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" filled="f" stroked="f" strokeweight=".5pt">
                <v:textbox>
                  <w:txbxContent>
                    <w:p w14:paraId="43E7DAD0" w14:textId="551593C6" w:rsidR="00C16B9E" w:rsidRPr="007A4C46" w:rsidRDefault="00C16B9E" w:rsidP="00C86E26">
                      <w:pPr>
                        <w:spacing w:line="276" w:lineRule="auto"/>
                        <w:rPr>
                          <w:rFonts w:ascii="Cambria" w:eastAsia="Cambria" w:hAnsi="Cambria"/>
                          <w:b/>
                          <w:bCs/>
                          <w:color w:val="0D0D0D"/>
                          <w:sz w:val="36"/>
                          <w:szCs w:val="36"/>
                          <w:lang w:val="es-US"/>
                        </w:rPr>
                      </w:pPr>
                      <w:r w:rsidRPr="00D001B8">
                        <w:rPr>
                          <w:rFonts w:ascii="Cambria" w:eastAsia="Cambria" w:hAnsi="Cambria"/>
                          <w:b/>
                          <w:bCs/>
                          <w:color w:val="0D0D0D"/>
                          <w:sz w:val="36"/>
                          <w:szCs w:val="36"/>
                          <w:lang w:val="es-US"/>
                        </w:rPr>
                        <w:t xml:space="preserve">INFORME </w:t>
                      </w:r>
                      <w:r w:rsidRPr="007A4C46">
                        <w:rPr>
                          <w:rFonts w:ascii="Cambria" w:eastAsia="Cambria" w:hAnsi="Cambria"/>
                          <w:b/>
                          <w:bCs/>
                          <w:color w:val="0D0D0D"/>
                          <w:sz w:val="36"/>
                          <w:szCs w:val="36"/>
                          <w:lang w:val="es-US"/>
                        </w:rPr>
                        <w:t xml:space="preserve">No. </w:t>
                      </w:r>
                      <w:r w:rsidR="007A4C46" w:rsidRPr="007A4C46">
                        <w:rPr>
                          <w:rFonts w:ascii="Cambria" w:eastAsia="Cambria" w:hAnsi="Cambria"/>
                          <w:b/>
                          <w:bCs/>
                          <w:color w:val="0D0D0D"/>
                          <w:sz w:val="36"/>
                          <w:szCs w:val="36"/>
                          <w:lang w:val="es-US"/>
                        </w:rPr>
                        <w:t>274</w:t>
                      </w:r>
                      <w:r w:rsidRPr="007A4C46">
                        <w:rPr>
                          <w:rFonts w:ascii="Cambria" w:eastAsia="Cambria" w:hAnsi="Cambria"/>
                          <w:b/>
                          <w:bCs/>
                          <w:color w:val="0D0D0D"/>
                          <w:sz w:val="36"/>
                          <w:szCs w:val="36"/>
                          <w:lang w:val="es-US"/>
                        </w:rPr>
                        <w:t>/</w:t>
                      </w:r>
                      <w:r w:rsidR="007A4C46" w:rsidRPr="007A4C46">
                        <w:rPr>
                          <w:rFonts w:ascii="Cambria" w:eastAsia="Cambria" w:hAnsi="Cambria"/>
                          <w:b/>
                          <w:bCs/>
                          <w:color w:val="0D0D0D"/>
                          <w:sz w:val="36"/>
                          <w:szCs w:val="36"/>
                          <w:lang w:val="es-US"/>
                        </w:rPr>
                        <w:t>25</w:t>
                      </w:r>
                    </w:p>
                    <w:p w14:paraId="30C242A4" w14:textId="117CF93F" w:rsidR="00C16B9E" w:rsidRPr="008A08F5" w:rsidRDefault="00C16B9E" w:rsidP="00C86E26">
                      <w:pPr>
                        <w:spacing w:line="276" w:lineRule="auto"/>
                        <w:rPr>
                          <w:rFonts w:ascii="Cambria" w:eastAsia="Cambria" w:hAnsi="Cambria"/>
                          <w:b/>
                          <w:bCs/>
                          <w:color w:val="0D0D0D"/>
                          <w:sz w:val="36"/>
                          <w:szCs w:val="36"/>
                          <w:lang w:val="es-US"/>
                        </w:rPr>
                      </w:pPr>
                      <w:r w:rsidRPr="007A4C46">
                        <w:rPr>
                          <w:rFonts w:ascii="Cambria" w:eastAsia="Cambria" w:hAnsi="Cambria"/>
                          <w:b/>
                          <w:bCs/>
                          <w:color w:val="0D0D0D"/>
                          <w:sz w:val="36"/>
                          <w:szCs w:val="36"/>
                          <w:lang w:val="es-US"/>
                        </w:rPr>
                        <w:t xml:space="preserve">CASO </w:t>
                      </w:r>
                      <w:r w:rsidR="00DC2CDB" w:rsidRPr="007A4C46">
                        <w:rPr>
                          <w:rFonts w:ascii="Cambria" w:eastAsia="Cambria" w:hAnsi="Cambria"/>
                          <w:b/>
                          <w:bCs/>
                          <w:color w:val="0D0D0D"/>
                          <w:sz w:val="36"/>
                          <w:szCs w:val="36"/>
                          <w:lang w:val="es-US"/>
                        </w:rPr>
                        <w:t>13</w:t>
                      </w:r>
                      <w:r w:rsidRPr="007A4C46">
                        <w:rPr>
                          <w:rFonts w:ascii="Cambria" w:eastAsia="Cambria" w:hAnsi="Cambria"/>
                          <w:b/>
                          <w:bCs/>
                          <w:color w:val="0D0D0D"/>
                          <w:sz w:val="36"/>
                          <w:szCs w:val="36"/>
                          <w:lang w:val="es-US"/>
                        </w:rPr>
                        <w:t>.</w:t>
                      </w:r>
                      <w:r w:rsidR="00DC2CDB" w:rsidRPr="007A4C46">
                        <w:rPr>
                          <w:rFonts w:ascii="Cambria" w:eastAsia="Cambria" w:hAnsi="Cambria"/>
                          <w:b/>
                          <w:bCs/>
                          <w:color w:val="0D0D0D"/>
                          <w:sz w:val="36"/>
                          <w:szCs w:val="36"/>
                          <w:lang w:val="es-US"/>
                        </w:rPr>
                        <w:t>681</w:t>
                      </w:r>
                    </w:p>
                    <w:p w14:paraId="71DCC706" w14:textId="6751EF07" w:rsidR="00C16B9E" w:rsidRPr="00DC2CDB" w:rsidRDefault="00C16B9E" w:rsidP="00C86E26">
                      <w:pPr>
                        <w:spacing w:line="276" w:lineRule="auto"/>
                        <w:rPr>
                          <w:rFonts w:ascii="Cambria" w:eastAsia="Cambria" w:hAnsi="Cambria"/>
                          <w:color w:val="0D0D0D"/>
                          <w:lang w:val="es-US"/>
                        </w:rPr>
                      </w:pPr>
                      <w:r w:rsidRPr="008A08F5">
                        <w:rPr>
                          <w:rFonts w:ascii="Cambria" w:eastAsia="Cambria" w:hAnsi="Cambria"/>
                          <w:color w:val="0D0D0D"/>
                          <w:lang w:val="es-US"/>
                        </w:rPr>
                        <w:t xml:space="preserve">INFORME DE </w:t>
                      </w:r>
                      <w:r w:rsidRPr="00DC2CDB">
                        <w:rPr>
                          <w:rFonts w:ascii="Cambria" w:eastAsia="Cambria" w:hAnsi="Cambria"/>
                          <w:color w:val="0D0D0D"/>
                          <w:lang w:val="es-US"/>
                        </w:rPr>
                        <w:t>SOLUCIÓN AMISTOSA</w:t>
                      </w:r>
                    </w:p>
                    <w:p w14:paraId="3DCC2C4A" w14:textId="77777777" w:rsidR="00C16B9E" w:rsidRPr="00DC2CDB" w:rsidRDefault="00C16B9E" w:rsidP="00C86E26">
                      <w:pPr>
                        <w:spacing w:line="276" w:lineRule="auto"/>
                        <w:rPr>
                          <w:rFonts w:ascii="Cambria" w:eastAsia="Cambria" w:hAnsi="Cambria"/>
                          <w:color w:val="0D0D0D"/>
                          <w:lang w:val="es-US"/>
                        </w:rPr>
                      </w:pPr>
                      <w:r w:rsidRPr="00DC2CDB">
                        <w:rPr>
                          <w:rFonts w:ascii="Cambria" w:eastAsia="Cambria" w:hAnsi="Cambria"/>
                          <w:color w:val="0D0D0D"/>
                          <w:lang w:val="es-US"/>
                        </w:rPr>
                        <w:t> </w:t>
                      </w:r>
                    </w:p>
                    <w:p w14:paraId="13FCBCEA" w14:textId="77777777" w:rsidR="00DC2CDB" w:rsidRPr="00D702CA" w:rsidRDefault="00DC2CDB" w:rsidP="00DC2CDB">
                      <w:pPr>
                        <w:spacing w:line="276" w:lineRule="auto"/>
                        <w:rPr>
                          <w:rFonts w:ascii="Cambria" w:eastAsia="Cambria" w:hAnsi="Cambria"/>
                          <w:color w:val="0D0D0D"/>
                          <w:lang w:val="es-CO"/>
                        </w:rPr>
                      </w:pPr>
                    </w:p>
                    <w:p w14:paraId="61E82BC1" w14:textId="49D6CFAF" w:rsidR="00DC2CDB" w:rsidRPr="00DC2CDB" w:rsidRDefault="00DC2CDB" w:rsidP="00DC2CDB">
                      <w:pPr>
                        <w:spacing w:line="276" w:lineRule="auto"/>
                        <w:rPr>
                          <w:rFonts w:ascii="Cambria" w:eastAsia="Cambria" w:hAnsi="Cambria"/>
                          <w:color w:val="0D0D0D"/>
                          <w:lang w:val="es-US"/>
                        </w:rPr>
                      </w:pPr>
                      <w:r w:rsidRPr="00DC2CDB">
                        <w:rPr>
                          <w:rFonts w:ascii="Cambria" w:eastAsia="Cambria" w:hAnsi="Cambria"/>
                          <w:color w:val="0D0D0D"/>
                          <w:lang w:val="es-US"/>
                        </w:rPr>
                        <w:t xml:space="preserve">LUIS MARIANO PERTUZ LARA Y FAMILIA </w:t>
                      </w:r>
                    </w:p>
                    <w:p w14:paraId="6B85DE9D" w14:textId="22E387A5" w:rsidR="00C16B9E" w:rsidRPr="00DC2CDB" w:rsidRDefault="00DC2CDB" w:rsidP="00DC2CDB">
                      <w:pPr>
                        <w:spacing w:line="276" w:lineRule="auto"/>
                        <w:rPr>
                          <w:rFonts w:eastAsia="Calibri" w:hAnsi="Calibri" w:cs="Calibri"/>
                          <w:color w:val="0D0D0D"/>
                          <w:lang w:val="es-US"/>
                        </w:rPr>
                      </w:pPr>
                      <w:r w:rsidRPr="00DC2CDB">
                        <w:rPr>
                          <w:rFonts w:ascii="Cambria" w:eastAsia="Cambria" w:hAnsi="Cambria"/>
                          <w:color w:val="0D0D0D"/>
                        </w:rPr>
                        <w:t>COLOMBIA</w:t>
                      </w:r>
                      <w:r w:rsidR="00C16B9E" w:rsidRPr="00DC2CDB">
                        <w:rPr>
                          <w:rFonts w:eastAsia="Calibri" w:hAnsi="Calibri" w:cs="Calibri"/>
                          <w:color w:val="0D0D0D"/>
                          <w:lang w:val="es-US"/>
                        </w:rPr>
                        <w:t> </w:t>
                      </w:r>
                    </w:p>
                  </w:txbxContent>
                </v:textbox>
              </v:rect>
            </w:pict>
          </mc:Fallback>
        </mc:AlternateContent>
      </w:r>
    </w:p>
    <w:p w14:paraId="6B699379" w14:textId="5AAE21A9" w:rsidR="00A50FCF" w:rsidRPr="002615B8" w:rsidRDefault="00A50FCF" w:rsidP="00040C3A">
      <w:pPr>
        <w:tabs>
          <w:tab w:val="center" w:pos="5400"/>
        </w:tabs>
        <w:suppressAutoHyphens/>
        <w:jc w:val="center"/>
        <w:rPr>
          <w:rFonts w:asciiTheme="majorHAnsi" w:hAnsiTheme="majorHAnsi"/>
          <w:sz w:val="18"/>
          <w:szCs w:val="22"/>
          <w:lang w:val="es-CO"/>
        </w:rPr>
      </w:pPr>
    </w:p>
    <w:p w14:paraId="3FE9F23F" w14:textId="411D56E1" w:rsidR="00A50FCF" w:rsidRPr="002615B8" w:rsidRDefault="00A50FCF" w:rsidP="00040C3A">
      <w:pPr>
        <w:tabs>
          <w:tab w:val="center" w:pos="5400"/>
        </w:tabs>
        <w:suppressAutoHyphens/>
        <w:jc w:val="center"/>
        <w:rPr>
          <w:rFonts w:asciiTheme="majorHAnsi" w:hAnsiTheme="majorHAnsi"/>
          <w:sz w:val="18"/>
          <w:szCs w:val="22"/>
          <w:lang w:val="es-CO"/>
        </w:rPr>
      </w:pPr>
    </w:p>
    <w:p w14:paraId="1F72F646" w14:textId="7FF10E9C" w:rsidR="00A50FCF" w:rsidRPr="002615B8" w:rsidRDefault="00A50FCF" w:rsidP="00040C3A">
      <w:pPr>
        <w:tabs>
          <w:tab w:val="center" w:pos="5400"/>
        </w:tabs>
        <w:suppressAutoHyphens/>
        <w:jc w:val="center"/>
        <w:rPr>
          <w:rFonts w:asciiTheme="majorHAnsi" w:hAnsiTheme="majorHAnsi"/>
          <w:sz w:val="18"/>
          <w:szCs w:val="22"/>
          <w:lang w:val="es-CO"/>
        </w:rPr>
      </w:pPr>
    </w:p>
    <w:p w14:paraId="08CE6F91" w14:textId="77777777" w:rsidR="00A50FCF" w:rsidRPr="002615B8" w:rsidRDefault="00A50FCF" w:rsidP="00040C3A">
      <w:pPr>
        <w:tabs>
          <w:tab w:val="center" w:pos="5400"/>
        </w:tabs>
        <w:suppressAutoHyphens/>
        <w:jc w:val="center"/>
        <w:rPr>
          <w:rFonts w:asciiTheme="majorHAnsi" w:hAnsiTheme="majorHAnsi"/>
          <w:sz w:val="18"/>
          <w:szCs w:val="22"/>
          <w:lang w:val="es-CO"/>
        </w:rPr>
      </w:pPr>
    </w:p>
    <w:p w14:paraId="61CDCEAD" w14:textId="77777777" w:rsidR="00A50FCF" w:rsidRPr="002615B8" w:rsidRDefault="00A50FCF" w:rsidP="00040C3A">
      <w:pPr>
        <w:tabs>
          <w:tab w:val="center" w:pos="5400"/>
        </w:tabs>
        <w:suppressAutoHyphens/>
        <w:jc w:val="center"/>
        <w:rPr>
          <w:rFonts w:asciiTheme="majorHAnsi" w:hAnsiTheme="majorHAnsi"/>
          <w:sz w:val="18"/>
          <w:szCs w:val="22"/>
          <w:lang w:val="es-CO"/>
        </w:rPr>
      </w:pPr>
    </w:p>
    <w:p w14:paraId="6BB9E253" w14:textId="77777777" w:rsidR="00A50FCF" w:rsidRPr="002615B8" w:rsidRDefault="00A50FCF" w:rsidP="00040C3A">
      <w:pPr>
        <w:tabs>
          <w:tab w:val="center" w:pos="5400"/>
        </w:tabs>
        <w:suppressAutoHyphens/>
        <w:jc w:val="center"/>
        <w:rPr>
          <w:rFonts w:asciiTheme="majorHAnsi" w:hAnsiTheme="majorHAnsi"/>
          <w:sz w:val="18"/>
          <w:szCs w:val="22"/>
          <w:lang w:val="es-CO"/>
        </w:rPr>
      </w:pPr>
    </w:p>
    <w:p w14:paraId="23DE523C" w14:textId="77777777" w:rsidR="00A50FCF" w:rsidRPr="002615B8" w:rsidRDefault="00A50FCF" w:rsidP="00040C3A">
      <w:pPr>
        <w:tabs>
          <w:tab w:val="center" w:pos="5400"/>
        </w:tabs>
        <w:suppressAutoHyphens/>
        <w:jc w:val="center"/>
        <w:rPr>
          <w:rFonts w:asciiTheme="majorHAnsi" w:hAnsiTheme="majorHAnsi"/>
          <w:sz w:val="18"/>
          <w:szCs w:val="22"/>
          <w:lang w:val="es-CO"/>
        </w:rPr>
      </w:pPr>
    </w:p>
    <w:p w14:paraId="52E56223" w14:textId="77777777" w:rsidR="00A50FCF" w:rsidRPr="002615B8" w:rsidRDefault="00A50FCF" w:rsidP="00040C3A">
      <w:pPr>
        <w:tabs>
          <w:tab w:val="center" w:pos="5400"/>
        </w:tabs>
        <w:suppressAutoHyphens/>
        <w:jc w:val="center"/>
        <w:rPr>
          <w:rFonts w:asciiTheme="majorHAnsi" w:hAnsiTheme="majorHAnsi"/>
          <w:sz w:val="18"/>
          <w:szCs w:val="22"/>
          <w:lang w:val="es-CO"/>
        </w:rPr>
      </w:pPr>
    </w:p>
    <w:p w14:paraId="07547A01" w14:textId="77777777" w:rsidR="00A50FCF" w:rsidRPr="002615B8" w:rsidRDefault="00A50FCF" w:rsidP="00040C3A">
      <w:pPr>
        <w:tabs>
          <w:tab w:val="center" w:pos="5400"/>
        </w:tabs>
        <w:suppressAutoHyphens/>
        <w:jc w:val="center"/>
        <w:rPr>
          <w:rFonts w:asciiTheme="majorHAnsi" w:hAnsiTheme="majorHAnsi"/>
          <w:sz w:val="18"/>
          <w:szCs w:val="22"/>
          <w:lang w:val="es-CO"/>
        </w:rPr>
      </w:pPr>
    </w:p>
    <w:p w14:paraId="5043CB0F" w14:textId="77777777" w:rsidR="00A50FCF" w:rsidRPr="002615B8" w:rsidRDefault="00A50FCF" w:rsidP="00040C3A">
      <w:pPr>
        <w:tabs>
          <w:tab w:val="center" w:pos="5400"/>
        </w:tabs>
        <w:suppressAutoHyphens/>
        <w:jc w:val="center"/>
        <w:rPr>
          <w:rFonts w:asciiTheme="majorHAnsi" w:hAnsiTheme="majorHAnsi"/>
          <w:sz w:val="18"/>
          <w:szCs w:val="22"/>
          <w:lang w:val="es-CO"/>
        </w:rPr>
      </w:pPr>
    </w:p>
    <w:p w14:paraId="39AEE913" w14:textId="6049B365" w:rsidR="00A50FCF" w:rsidRPr="002615B8" w:rsidRDefault="00A50FCF" w:rsidP="310286D4">
      <w:pPr>
        <w:tabs>
          <w:tab w:val="center" w:pos="5400"/>
        </w:tabs>
        <w:suppressAutoHyphens/>
        <w:jc w:val="center"/>
        <w:rPr>
          <w:rFonts w:asciiTheme="majorHAnsi" w:hAnsiTheme="majorHAnsi"/>
          <w:sz w:val="18"/>
          <w:szCs w:val="18"/>
          <w:lang w:val="es-CO"/>
        </w:rPr>
      </w:pPr>
    </w:p>
    <w:p w14:paraId="44E871BC" w14:textId="35A5679B" w:rsidR="00A50FCF" w:rsidRPr="002615B8" w:rsidRDefault="00A50FCF" w:rsidP="00040C3A">
      <w:pPr>
        <w:tabs>
          <w:tab w:val="center" w:pos="5400"/>
        </w:tabs>
        <w:suppressAutoHyphens/>
        <w:jc w:val="center"/>
        <w:rPr>
          <w:rFonts w:asciiTheme="majorHAnsi" w:hAnsiTheme="majorHAnsi"/>
          <w:sz w:val="18"/>
          <w:szCs w:val="22"/>
          <w:lang w:val="es-CO"/>
        </w:rPr>
      </w:pPr>
    </w:p>
    <w:p w14:paraId="144A5D23" w14:textId="77777777" w:rsidR="00A50FCF" w:rsidRPr="002615B8" w:rsidRDefault="00A50FCF" w:rsidP="00040C3A">
      <w:pPr>
        <w:tabs>
          <w:tab w:val="center" w:pos="5400"/>
        </w:tabs>
        <w:suppressAutoHyphens/>
        <w:jc w:val="center"/>
        <w:rPr>
          <w:rFonts w:asciiTheme="majorHAnsi" w:hAnsiTheme="majorHAnsi"/>
          <w:sz w:val="18"/>
          <w:szCs w:val="22"/>
          <w:lang w:val="es-CO"/>
        </w:rPr>
      </w:pPr>
    </w:p>
    <w:p w14:paraId="738610EB" w14:textId="77777777" w:rsidR="00A50FCF" w:rsidRPr="002615B8" w:rsidRDefault="00A50FCF" w:rsidP="00040C3A">
      <w:pPr>
        <w:tabs>
          <w:tab w:val="center" w:pos="5400"/>
        </w:tabs>
        <w:suppressAutoHyphens/>
        <w:jc w:val="center"/>
        <w:rPr>
          <w:rFonts w:asciiTheme="majorHAnsi" w:hAnsiTheme="majorHAnsi"/>
          <w:sz w:val="18"/>
          <w:szCs w:val="22"/>
          <w:lang w:val="es-CO"/>
        </w:rPr>
      </w:pPr>
    </w:p>
    <w:p w14:paraId="637805D2" w14:textId="57D08A68" w:rsidR="00A50FCF" w:rsidRPr="002615B8" w:rsidRDefault="00A50FCF" w:rsidP="00040C3A">
      <w:pPr>
        <w:tabs>
          <w:tab w:val="center" w:pos="5400"/>
        </w:tabs>
        <w:suppressAutoHyphens/>
        <w:jc w:val="center"/>
        <w:rPr>
          <w:rFonts w:asciiTheme="majorHAnsi" w:hAnsiTheme="majorHAnsi"/>
          <w:sz w:val="18"/>
          <w:szCs w:val="22"/>
          <w:lang w:val="es-CO"/>
        </w:rPr>
      </w:pPr>
    </w:p>
    <w:p w14:paraId="3B27A56A" w14:textId="34DCD31F" w:rsidR="00A50FCF" w:rsidRPr="002615B8" w:rsidRDefault="00A50FCF" w:rsidP="00040C3A">
      <w:pPr>
        <w:tabs>
          <w:tab w:val="center" w:pos="5400"/>
        </w:tabs>
        <w:suppressAutoHyphens/>
        <w:jc w:val="center"/>
        <w:rPr>
          <w:rFonts w:asciiTheme="majorHAnsi" w:hAnsiTheme="majorHAnsi"/>
          <w:sz w:val="18"/>
          <w:szCs w:val="22"/>
          <w:lang w:val="es-CO"/>
        </w:rPr>
      </w:pPr>
    </w:p>
    <w:p w14:paraId="463F29E8" w14:textId="6D4E7ED0" w:rsidR="00A50FCF" w:rsidRPr="002615B8" w:rsidRDefault="00A50FCF" w:rsidP="00040C3A">
      <w:pPr>
        <w:tabs>
          <w:tab w:val="center" w:pos="5400"/>
        </w:tabs>
        <w:suppressAutoHyphens/>
        <w:jc w:val="center"/>
        <w:rPr>
          <w:rFonts w:asciiTheme="majorHAnsi" w:hAnsiTheme="majorHAnsi"/>
          <w:sz w:val="18"/>
          <w:szCs w:val="22"/>
          <w:lang w:val="es-CO"/>
        </w:rPr>
      </w:pPr>
    </w:p>
    <w:p w14:paraId="3D26E00A" w14:textId="5AE7143E" w:rsidR="0090270B" w:rsidRPr="002615B8" w:rsidRDefault="00DC0AC6" w:rsidP="7CC15A4D">
      <w:pPr>
        <w:tabs>
          <w:tab w:val="center" w:pos="5400"/>
        </w:tabs>
        <w:suppressAutoHyphens/>
        <w:jc w:val="center"/>
        <w:rPr>
          <w:rFonts w:asciiTheme="majorHAnsi" w:hAnsiTheme="majorHAnsi"/>
          <w:b/>
          <w:bCs/>
          <w:sz w:val="20"/>
          <w:szCs w:val="20"/>
          <w:lang w:val="es-CO"/>
        </w:rPr>
      </w:pPr>
      <w:r w:rsidRPr="002615B8">
        <w:rPr>
          <w:noProof/>
          <w:color w:val="FFFFFF" w:themeColor="background1"/>
        </w:rPr>
        <w:drawing>
          <wp:anchor distT="0" distB="0" distL="114300" distR="114300" simplePos="0" relativeHeight="251685888" behindDoc="0" locked="0" layoutInCell="1" allowOverlap="1" wp14:anchorId="5A536508" wp14:editId="4C57C0D1">
            <wp:simplePos x="0" y="0"/>
            <wp:positionH relativeFrom="column">
              <wp:posOffset>1362075</wp:posOffset>
            </wp:positionH>
            <wp:positionV relativeFrom="page">
              <wp:posOffset>8972550</wp:posOffset>
            </wp:positionV>
            <wp:extent cx="1152144" cy="457200"/>
            <wp:effectExtent l="0" t="0" r="0" b="0"/>
            <wp:wrapNone/>
            <wp:docPr id="1147818042"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818042" name="Picture 1" descr="A close up of a logo&#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52144" cy="457200"/>
                    </a:xfrm>
                    <a:prstGeom prst="rect">
                      <a:avLst/>
                    </a:prstGeom>
                  </pic:spPr>
                </pic:pic>
              </a:graphicData>
            </a:graphic>
            <wp14:sizeRelH relativeFrom="margin">
              <wp14:pctWidth>0</wp14:pctWidth>
            </wp14:sizeRelH>
            <wp14:sizeRelV relativeFrom="margin">
              <wp14:pctHeight>0</wp14:pctHeight>
            </wp14:sizeRelV>
          </wp:anchor>
        </w:drawing>
      </w:r>
      <w:r w:rsidR="00C16B9E" w:rsidRPr="002615B8">
        <w:rPr>
          <w:rFonts w:asciiTheme="majorHAnsi" w:hAnsiTheme="majorHAnsi"/>
          <w:noProof/>
          <w:sz w:val="22"/>
          <w:szCs w:val="22"/>
          <w:lang w:val="es-CO"/>
        </w:rPr>
        <mc:AlternateContent>
          <mc:Choice Requires="wps">
            <w:drawing>
              <wp:anchor distT="0" distB="0" distL="114300" distR="114300" simplePos="0" relativeHeight="251682816" behindDoc="0" locked="0" layoutInCell="1" allowOverlap="1" wp14:anchorId="70E92519" wp14:editId="4E76FC6C">
                <wp:simplePos x="0" y="0"/>
                <wp:positionH relativeFrom="column">
                  <wp:posOffset>-205105</wp:posOffset>
                </wp:positionH>
                <wp:positionV relativeFrom="paragraph">
                  <wp:posOffset>2620010</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B1486B"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E92519" id="Text Box 4" o:spid="_x0000_s1029" type="#_x0000_t202" style="position:absolute;left:0;text-align:left;margin-left:-16.15pt;margin-top:206.3pt;width:93pt;height:26.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Cey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" filled="f" stroked="f" strokeweight=".5pt">
                <v:textbox>
                  <w:txbxContent>
                    <w:p w14:paraId="16B1486B"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r w:rsidR="00C16B9E" w:rsidRPr="002615B8">
        <w:rPr>
          <w:rFonts w:asciiTheme="majorHAnsi" w:hAnsiTheme="majorHAnsi"/>
          <w:noProof/>
          <w:sz w:val="18"/>
          <w:szCs w:val="22"/>
          <w:lang w:val="es-CO"/>
        </w:rPr>
        <mc:AlternateContent>
          <mc:Choice Requires="wps">
            <w:drawing>
              <wp:anchor distT="0" distB="0" distL="114300" distR="114300" simplePos="0" relativeHeight="251678720" behindDoc="0" locked="0" layoutInCell="1" allowOverlap="1" wp14:anchorId="2F9E530E" wp14:editId="6E007865">
                <wp:simplePos x="0" y="0"/>
                <wp:positionH relativeFrom="column">
                  <wp:posOffset>1333500</wp:posOffset>
                </wp:positionH>
                <wp:positionV relativeFrom="paragraph">
                  <wp:posOffset>1638935</wp:posOffset>
                </wp:positionV>
                <wp:extent cx="4943475" cy="657225"/>
                <wp:effectExtent l="0" t="0" r="0" b="0"/>
                <wp:wrapNone/>
                <wp:docPr id="10" name="Text Box 10"/>
                <wp:cNvGraphicFramePr/>
                <a:graphic xmlns:a="http://schemas.openxmlformats.org/drawingml/2006/main">
                  <a:graphicData uri="http://schemas.microsoft.com/office/word/2010/wordprocessingShape">
                    <wps:wsp>
                      <wps:cNvSpPr/>
                      <wps:spPr>
                        <a:xfrm>
                          <a:off x="0" y="0"/>
                          <a:ext cx="4943475" cy="657225"/>
                        </a:xfrm>
                        <a:prstGeom prst="rect">
                          <a:avLst/>
                        </a:prstGeom>
                        <a:noFill/>
                        <a:ln w="6350">
                          <a:noFill/>
                        </a:ln>
                      </wps:spPr>
                      <wps:style>
                        <a:lnRef idx="0">
                          <a:schemeClr val="accent1"/>
                        </a:lnRef>
                        <a:fillRef idx="0">
                          <a:schemeClr val="accent1"/>
                        </a:fillRef>
                        <a:effectRef idx="0">
                          <a:scrgbClr r="0" g="0" b="0"/>
                        </a:effectRef>
                        <a:fontRef idx="minor">
                          <a:schemeClr val="dk1"/>
                        </a:fontRef>
                      </wps:style>
                      <wps:txbx>
                        <w:txbxContent>
                          <w:p w14:paraId="4965021B" w14:textId="29A9B817" w:rsidR="00DC2CDB" w:rsidRPr="00936ADC" w:rsidRDefault="0076524A" w:rsidP="000674AC">
                            <w:pPr>
                              <w:spacing w:line="276" w:lineRule="auto"/>
                              <w:jc w:val="both"/>
                              <w:rPr>
                                <w:rFonts w:ascii="Cambria" w:eastAsia="Cambria" w:hAnsi="Cambria"/>
                                <w:b/>
                                <w:bCs/>
                                <w:color w:val="595959"/>
                                <w:sz w:val="18"/>
                                <w:szCs w:val="18"/>
                                <w:lang w:val="es-US"/>
                              </w:rPr>
                            </w:pPr>
                            <w:r w:rsidRPr="00D702CA">
                              <w:rPr>
                                <w:rFonts w:ascii="Cambria" w:eastAsia="Cambria" w:hAnsi="Cambria"/>
                                <w:b/>
                                <w:bCs/>
                                <w:color w:val="595959"/>
                                <w:sz w:val="18"/>
                                <w:szCs w:val="18"/>
                                <w:lang w:val="es-CO"/>
                              </w:rPr>
                              <w:t xml:space="preserve">Citar como: </w:t>
                            </w:r>
                            <w:r w:rsidR="00DC2CDB" w:rsidRPr="00D702CA">
                              <w:rPr>
                                <w:rFonts w:ascii="Cambria" w:eastAsia="Cambria" w:hAnsi="Cambria"/>
                                <w:color w:val="595959"/>
                                <w:sz w:val="18"/>
                                <w:szCs w:val="18"/>
                                <w:lang w:val="es-CO"/>
                              </w:rPr>
                              <w:t>CIDH</w:t>
                            </w:r>
                            <w:r w:rsidR="00DC2CDB" w:rsidRPr="007A4C46">
                              <w:rPr>
                                <w:rFonts w:ascii="Cambria" w:eastAsia="Cambria" w:hAnsi="Cambria"/>
                                <w:color w:val="595959"/>
                                <w:sz w:val="18"/>
                                <w:szCs w:val="18"/>
                                <w:lang w:val="es-CO"/>
                              </w:rPr>
                              <w:t>, Informe No.</w:t>
                            </w:r>
                            <w:r w:rsidR="00D702CA" w:rsidRPr="007A4C46">
                              <w:rPr>
                                <w:rFonts w:ascii="Cambria" w:eastAsia="Cambria" w:hAnsi="Cambria"/>
                                <w:color w:val="595959"/>
                                <w:sz w:val="18"/>
                                <w:szCs w:val="18"/>
                                <w:lang w:val="es-CO"/>
                              </w:rPr>
                              <w:t xml:space="preserve"> </w:t>
                            </w:r>
                            <w:r w:rsidR="007A4C46" w:rsidRPr="007A4C46">
                              <w:rPr>
                                <w:rFonts w:ascii="Cambria" w:eastAsia="Cambria" w:hAnsi="Cambria"/>
                                <w:color w:val="595959"/>
                                <w:sz w:val="18"/>
                                <w:szCs w:val="18"/>
                                <w:lang w:val="es-CO"/>
                              </w:rPr>
                              <w:t>274</w:t>
                            </w:r>
                            <w:r w:rsidR="00DC2CDB" w:rsidRPr="007A4C46">
                              <w:rPr>
                                <w:rFonts w:ascii="Cambria" w:eastAsia="Cambria" w:hAnsi="Cambria"/>
                                <w:color w:val="595959"/>
                                <w:sz w:val="18"/>
                                <w:szCs w:val="18"/>
                                <w:lang w:val="es-CO"/>
                              </w:rPr>
                              <w:t>/</w:t>
                            </w:r>
                            <w:r w:rsidR="007A4C46" w:rsidRPr="007A4C46">
                              <w:rPr>
                                <w:rFonts w:ascii="Cambria" w:eastAsia="Cambria" w:hAnsi="Cambria"/>
                                <w:color w:val="595959"/>
                                <w:sz w:val="18"/>
                                <w:szCs w:val="18"/>
                                <w:lang w:val="es-CO"/>
                              </w:rPr>
                              <w:t>25</w:t>
                            </w:r>
                            <w:r w:rsidR="00D702CA" w:rsidRPr="007A4C46">
                              <w:rPr>
                                <w:rFonts w:ascii="Cambria" w:eastAsia="Cambria" w:hAnsi="Cambria"/>
                                <w:color w:val="595959"/>
                                <w:sz w:val="18"/>
                                <w:szCs w:val="18"/>
                                <w:lang w:val="es-US"/>
                              </w:rPr>
                              <w:t>,</w:t>
                            </w:r>
                            <w:r w:rsidR="00936ADC" w:rsidRPr="007A4C46">
                              <w:rPr>
                                <w:rFonts w:ascii="Cambria" w:eastAsia="Cambria" w:hAnsi="Cambria"/>
                                <w:color w:val="595959"/>
                                <w:sz w:val="18"/>
                                <w:szCs w:val="18"/>
                                <w:lang w:val="es-US"/>
                              </w:rPr>
                              <w:t xml:space="preserve"> Caso 13.681</w:t>
                            </w:r>
                            <w:r w:rsidR="00D702CA" w:rsidRPr="007A4C46">
                              <w:rPr>
                                <w:rFonts w:ascii="Cambria" w:eastAsia="Cambria" w:hAnsi="Cambria"/>
                                <w:color w:val="595959"/>
                                <w:sz w:val="18"/>
                                <w:szCs w:val="18"/>
                                <w:lang w:val="es-US"/>
                              </w:rPr>
                              <w:t>,</w:t>
                            </w:r>
                            <w:r w:rsidR="00936ADC" w:rsidRPr="007A4C46">
                              <w:rPr>
                                <w:rFonts w:ascii="Cambria" w:eastAsia="Cambria" w:hAnsi="Cambria"/>
                                <w:color w:val="595959"/>
                                <w:sz w:val="18"/>
                                <w:szCs w:val="18"/>
                                <w:lang w:val="es-US"/>
                              </w:rPr>
                              <w:t xml:space="preserve"> Solución Amistosa</w:t>
                            </w:r>
                            <w:r w:rsidR="000674AC">
                              <w:rPr>
                                <w:rFonts w:ascii="Cambria" w:eastAsia="Cambria" w:hAnsi="Cambria"/>
                                <w:color w:val="595959"/>
                                <w:sz w:val="18"/>
                                <w:szCs w:val="18"/>
                                <w:lang w:val="es-US"/>
                              </w:rPr>
                              <w:t>,</w:t>
                            </w:r>
                            <w:r w:rsidR="00DC2CDB" w:rsidRPr="007A4C46">
                              <w:rPr>
                                <w:rFonts w:ascii="Cambria" w:eastAsia="Cambria" w:hAnsi="Cambria"/>
                                <w:color w:val="595959"/>
                                <w:sz w:val="18"/>
                                <w:szCs w:val="18"/>
                                <w:lang w:val="es-US"/>
                              </w:rPr>
                              <w:t xml:space="preserve"> Luis Mariano Pertuz Lara y Familia</w:t>
                            </w:r>
                            <w:r w:rsidR="00D702CA" w:rsidRPr="007A4C46">
                              <w:rPr>
                                <w:rFonts w:ascii="Cambria" w:eastAsia="Cambria" w:hAnsi="Cambria"/>
                                <w:color w:val="595959"/>
                                <w:sz w:val="18"/>
                                <w:szCs w:val="18"/>
                                <w:lang w:val="es-US"/>
                              </w:rPr>
                              <w:t>,</w:t>
                            </w:r>
                            <w:r w:rsidR="00DC2CDB" w:rsidRPr="007A4C46">
                              <w:rPr>
                                <w:rFonts w:ascii="Cambria" w:eastAsia="Cambria" w:hAnsi="Cambria"/>
                                <w:color w:val="595959"/>
                                <w:sz w:val="18"/>
                                <w:szCs w:val="18"/>
                                <w:lang w:val="es-US"/>
                              </w:rPr>
                              <w:t xml:space="preserve"> Colombia</w:t>
                            </w:r>
                            <w:r w:rsidR="00D702CA" w:rsidRPr="007A4C46">
                              <w:rPr>
                                <w:rFonts w:ascii="Cambria" w:eastAsia="Cambria" w:hAnsi="Cambria"/>
                                <w:color w:val="595959"/>
                                <w:sz w:val="18"/>
                                <w:szCs w:val="18"/>
                                <w:lang w:val="es-US"/>
                              </w:rPr>
                              <w:t>,</w:t>
                            </w:r>
                            <w:r w:rsidR="00DC2CDB" w:rsidRPr="007A4C46">
                              <w:rPr>
                                <w:rFonts w:ascii="Cambria" w:eastAsia="Cambria" w:hAnsi="Cambria"/>
                                <w:color w:val="595959"/>
                                <w:sz w:val="18"/>
                                <w:szCs w:val="18"/>
                                <w:lang w:val="es-US"/>
                              </w:rPr>
                              <w:t xml:space="preserve"> </w:t>
                            </w:r>
                            <w:r w:rsidR="007A4C46" w:rsidRPr="007A4C46">
                              <w:rPr>
                                <w:rFonts w:ascii="Cambria" w:eastAsia="Cambria" w:hAnsi="Cambria"/>
                                <w:color w:val="595959"/>
                                <w:sz w:val="18"/>
                                <w:szCs w:val="18"/>
                                <w:lang w:val="es-US"/>
                              </w:rPr>
                              <w:t>10</w:t>
                            </w:r>
                            <w:r w:rsidR="00DC2CDB" w:rsidRPr="007A4C46">
                              <w:rPr>
                                <w:rFonts w:ascii="Cambria" w:eastAsia="Cambria" w:hAnsi="Cambria"/>
                                <w:color w:val="595959"/>
                                <w:sz w:val="18"/>
                                <w:szCs w:val="18"/>
                                <w:lang w:val="es-US"/>
                              </w:rPr>
                              <w:t xml:space="preserve"> de </w:t>
                            </w:r>
                            <w:r w:rsidR="007A4C46" w:rsidRPr="007A4C46">
                              <w:rPr>
                                <w:rFonts w:ascii="Cambria" w:eastAsia="Cambria" w:hAnsi="Cambria"/>
                                <w:color w:val="595959"/>
                                <w:sz w:val="18"/>
                                <w:szCs w:val="18"/>
                                <w:lang w:val="es-US"/>
                              </w:rPr>
                              <w:t>diciembre</w:t>
                            </w:r>
                            <w:r w:rsidR="00DC2CDB" w:rsidRPr="007A4C46">
                              <w:rPr>
                                <w:rFonts w:ascii="Cambria" w:eastAsia="Cambria" w:hAnsi="Cambria"/>
                                <w:color w:val="595959"/>
                                <w:sz w:val="18"/>
                                <w:szCs w:val="18"/>
                                <w:lang w:val="es-US"/>
                              </w:rPr>
                              <w:t xml:space="preserve"> de 20</w:t>
                            </w:r>
                            <w:r w:rsidR="00936ADC" w:rsidRPr="007A4C46">
                              <w:rPr>
                                <w:rFonts w:ascii="Cambria" w:eastAsia="Cambria" w:hAnsi="Cambria"/>
                                <w:color w:val="595959"/>
                                <w:sz w:val="18"/>
                                <w:szCs w:val="18"/>
                                <w:lang w:val="es-US"/>
                              </w:rPr>
                              <w:t>25</w:t>
                            </w:r>
                            <w:r w:rsidR="00DC2CDB" w:rsidRPr="007A4C46">
                              <w:rPr>
                                <w:rFonts w:ascii="Cambria" w:eastAsia="Cambria" w:hAnsi="Cambria"/>
                                <w:color w:val="595959"/>
                                <w:sz w:val="18"/>
                                <w:szCs w:val="18"/>
                                <w:lang w:val="es-US"/>
                              </w:rPr>
                              <w:t>.</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2F9E530E" id="Text Box 10" o:spid="_x0000_s1030" style="position:absolute;left:0;text-align:left;margin-left:105pt;margin-top:129.05pt;width:389.25pt;height:5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" filled="f" stroked="f" strokeweight=".5pt">
                <v:textbox>
                  <w:txbxContent>
                    <w:p w14:paraId="4965021B" w14:textId="29A9B817" w:rsidR="00DC2CDB" w:rsidRPr="00936ADC" w:rsidRDefault="0076524A" w:rsidP="000674AC">
                      <w:pPr>
                        <w:spacing w:line="276" w:lineRule="auto"/>
                        <w:jc w:val="both"/>
                        <w:rPr>
                          <w:rFonts w:ascii="Cambria" w:eastAsia="Cambria" w:hAnsi="Cambria"/>
                          <w:b/>
                          <w:bCs/>
                          <w:color w:val="595959"/>
                          <w:sz w:val="18"/>
                          <w:szCs w:val="18"/>
                          <w:lang w:val="es-US"/>
                        </w:rPr>
                      </w:pPr>
                      <w:r w:rsidRPr="00D702CA">
                        <w:rPr>
                          <w:rFonts w:ascii="Cambria" w:eastAsia="Cambria" w:hAnsi="Cambria"/>
                          <w:b/>
                          <w:bCs/>
                          <w:color w:val="595959"/>
                          <w:sz w:val="18"/>
                          <w:szCs w:val="18"/>
                          <w:lang w:val="es-CO"/>
                        </w:rPr>
                        <w:t xml:space="preserve">Citar como: </w:t>
                      </w:r>
                      <w:r w:rsidR="00DC2CDB" w:rsidRPr="00D702CA">
                        <w:rPr>
                          <w:rFonts w:ascii="Cambria" w:eastAsia="Cambria" w:hAnsi="Cambria"/>
                          <w:color w:val="595959"/>
                          <w:sz w:val="18"/>
                          <w:szCs w:val="18"/>
                          <w:lang w:val="es-CO"/>
                        </w:rPr>
                        <w:t>CIDH</w:t>
                      </w:r>
                      <w:r w:rsidR="00DC2CDB" w:rsidRPr="007A4C46">
                        <w:rPr>
                          <w:rFonts w:ascii="Cambria" w:eastAsia="Cambria" w:hAnsi="Cambria"/>
                          <w:color w:val="595959"/>
                          <w:sz w:val="18"/>
                          <w:szCs w:val="18"/>
                          <w:lang w:val="es-CO"/>
                        </w:rPr>
                        <w:t>, Informe No.</w:t>
                      </w:r>
                      <w:r w:rsidR="00D702CA" w:rsidRPr="007A4C46">
                        <w:rPr>
                          <w:rFonts w:ascii="Cambria" w:eastAsia="Cambria" w:hAnsi="Cambria"/>
                          <w:color w:val="595959"/>
                          <w:sz w:val="18"/>
                          <w:szCs w:val="18"/>
                          <w:lang w:val="es-CO"/>
                        </w:rPr>
                        <w:t xml:space="preserve"> </w:t>
                      </w:r>
                      <w:r w:rsidR="007A4C46" w:rsidRPr="007A4C46">
                        <w:rPr>
                          <w:rFonts w:ascii="Cambria" w:eastAsia="Cambria" w:hAnsi="Cambria"/>
                          <w:color w:val="595959"/>
                          <w:sz w:val="18"/>
                          <w:szCs w:val="18"/>
                          <w:lang w:val="es-CO"/>
                        </w:rPr>
                        <w:t>274</w:t>
                      </w:r>
                      <w:r w:rsidR="00DC2CDB" w:rsidRPr="007A4C46">
                        <w:rPr>
                          <w:rFonts w:ascii="Cambria" w:eastAsia="Cambria" w:hAnsi="Cambria"/>
                          <w:color w:val="595959"/>
                          <w:sz w:val="18"/>
                          <w:szCs w:val="18"/>
                          <w:lang w:val="es-CO"/>
                        </w:rPr>
                        <w:t>/</w:t>
                      </w:r>
                      <w:r w:rsidR="007A4C46" w:rsidRPr="007A4C46">
                        <w:rPr>
                          <w:rFonts w:ascii="Cambria" w:eastAsia="Cambria" w:hAnsi="Cambria"/>
                          <w:color w:val="595959"/>
                          <w:sz w:val="18"/>
                          <w:szCs w:val="18"/>
                          <w:lang w:val="es-CO"/>
                        </w:rPr>
                        <w:t>25</w:t>
                      </w:r>
                      <w:r w:rsidR="00D702CA" w:rsidRPr="007A4C46">
                        <w:rPr>
                          <w:rFonts w:ascii="Cambria" w:eastAsia="Cambria" w:hAnsi="Cambria"/>
                          <w:color w:val="595959"/>
                          <w:sz w:val="18"/>
                          <w:szCs w:val="18"/>
                          <w:lang w:val="es-US"/>
                        </w:rPr>
                        <w:t>,</w:t>
                      </w:r>
                      <w:r w:rsidR="00936ADC" w:rsidRPr="007A4C46">
                        <w:rPr>
                          <w:rFonts w:ascii="Cambria" w:eastAsia="Cambria" w:hAnsi="Cambria"/>
                          <w:color w:val="595959"/>
                          <w:sz w:val="18"/>
                          <w:szCs w:val="18"/>
                          <w:lang w:val="es-US"/>
                        </w:rPr>
                        <w:t xml:space="preserve"> Caso 13.681</w:t>
                      </w:r>
                      <w:r w:rsidR="00D702CA" w:rsidRPr="007A4C46">
                        <w:rPr>
                          <w:rFonts w:ascii="Cambria" w:eastAsia="Cambria" w:hAnsi="Cambria"/>
                          <w:color w:val="595959"/>
                          <w:sz w:val="18"/>
                          <w:szCs w:val="18"/>
                          <w:lang w:val="es-US"/>
                        </w:rPr>
                        <w:t>,</w:t>
                      </w:r>
                      <w:r w:rsidR="00936ADC" w:rsidRPr="007A4C46">
                        <w:rPr>
                          <w:rFonts w:ascii="Cambria" w:eastAsia="Cambria" w:hAnsi="Cambria"/>
                          <w:color w:val="595959"/>
                          <w:sz w:val="18"/>
                          <w:szCs w:val="18"/>
                          <w:lang w:val="es-US"/>
                        </w:rPr>
                        <w:t xml:space="preserve"> Solución Amistosa</w:t>
                      </w:r>
                      <w:r w:rsidR="000674AC">
                        <w:rPr>
                          <w:rFonts w:ascii="Cambria" w:eastAsia="Cambria" w:hAnsi="Cambria"/>
                          <w:color w:val="595959"/>
                          <w:sz w:val="18"/>
                          <w:szCs w:val="18"/>
                          <w:lang w:val="es-US"/>
                        </w:rPr>
                        <w:t>,</w:t>
                      </w:r>
                      <w:r w:rsidR="00DC2CDB" w:rsidRPr="007A4C46">
                        <w:rPr>
                          <w:rFonts w:ascii="Cambria" w:eastAsia="Cambria" w:hAnsi="Cambria"/>
                          <w:color w:val="595959"/>
                          <w:sz w:val="18"/>
                          <w:szCs w:val="18"/>
                          <w:lang w:val="es-US"/>
                        </w:rPr>
                        <w:t xml:space="preserve"> Luis Mariano Pertuz Lara y Familia</w:t>
                      </w:r>
                      <w:r w:rsidR="00D702CA" w:rsidRPr="007A4C46">
                        <w:rPr>
                          <w:rFonts w:ascii="Cambria" w:eastAsia="Cambria" w:hAnsi="Cambria"/>
                          <w:color w:val="595959"/>
                          <w:sz w:val="18"/>
                          <w:szCs w:val="18"/>
                          <w:lang w:val="es-US"/>
                        </w:rPr>
                        <w:t>,</w:t>
                      </w:r>
                      <w:r w:rsidR="00DC2CDB" w:rsidRPr="007A4C46">
                        <w:rPr>
                          <w:rFonts w:ascii="Cambria" w:eastAsia="Cambria" w:hAnsi="Cambria"/>
                          <w:color w:val="595959"/>
                          <w:sz w:val="18"/>
                          <w:szCs w:val="18"/>
                          <w:lang w:val="es-US"/>
                        </w:rPr>
                        <w:t xml:space="preserve"> Colombia</w:t>
                      </w:r>
                      <w:r w:rsidR="00D702CA" w:rsidRPr="007A4C46">
                        <w:rPr>
                          <w:rFonts w:ascii="Cambria" w:eastAsia="Cambria" w:hAnsi="Cambria"/>
                          <w:color w:val="595959"/>
                          <w:sz w:val="18"/>
                          <w:szCs w:val="18"/>
                          <w:lang w:val="es-US"/>
                        </w:rPr>
                        <w:t>,</w:t>
                      </w:r>
                      <w:r w:rsidR="00DC2CDB" w:rsidRPr="007A4C46">
                        <w:rPr>
                          <w:rFonts w:ascii="Cambria" w:eastAsia="Cambria" w:hAnsi="Cambria"/>
                          <w:color w:val="595959"/>
                          <w:sz w:val="18"/>
                          <w:szCs w:val="18"/>
                          <w:lang w:val="es-US"/>
                        </w:rPr>
                        <w:t xml:space="preserve"> </w:t>
                      </w:r>
                      <w:r w:rsidR="007A4C46" w:rsidRPr="007A4C46">
                        <w:rPr>
                          <w:rFonts w:ascii="Cambria" w:eastAsia="Cambria" w:hAnsi="Cambria"/>
                          <w:color w:val="595959"/>
                          <w:sz w:val="18"/>
                          <w:szCs w:val="18"/>
                          <w:lang w:val="es-US"/>
                        </w:rPr>
                        <w:t>10</w:t>
                      </w:r>
                      <w:r w:rsidR="00DC2CDB" w:rsidRPr="007A4C46">
                        <w:rPr>
                          <w:rFonts w:ascii="Cambria" w:eastAsia="Cambria" w:hAnsi="Cambria"/>
                          <w:color w:val="595959"/>
                          <w:sz w:val="18"/>
                          <w:szCs w:val="18"/>
                          <w:lang w:val="es-US"/>
                        </w:rPr>
                        <w:t xml:space="preserve"> de </w:t>
                      </w:r>
                      <w:r w:rsidR="007A4C46" w:rsidRPr="007A4C46">
                        <w:rPr>
                          <w:rFonts w:ascii="Cambria" w:eastAsia="Cambria" w:hAnsi="Cambria"/>
                          <w:color w:val="595959"/>
                          <w:sz w:val="18"/>
                          <w:szCs w:val="18"/>
                          <w:lang w:val="es-US"/>
                        </w:rPr>
                        <w:t>diciembre</w:t>
                      </w:r>
                      <w:r w:rsidR="00DC2CDB" w:rsidRPr="007A4C46">
                        <w:rPr>
                          <w:rFonts w:ascii="Cambria" w:eastAsia="Cambria" w:hAnsi="Cambria"/>
                          <w:color w:val="595959"/>
                          <w:sz w:val="18"/>
                          <w:szCs w:val="18"/>
                          <w:lang w:val="es-US"/>
                        </w:rPr>
                        <w:t xml:space="preserve"> de 20</w:t>
                      </w:r>
                      <w:r w:rsidR="00936ADC" w:rsidRPr="007A4C46">
                        <w:rPr>
                          <w:rFonts w:ascii="Cambria" w:eastAsia="Cambria" w:hAnsi="Cambria"/>
                          <w:color w:val="595959"/>
                          <w:sz w:val="18"/>
                          <w:szCs w:val="18"/>
                          <w:lang w:val="es-US"/>
                        </w:rPr>
                        <w:t>25</w:t>
                      </w:r>
                      <w:r w:rsidR="00DC2CDB" w:rsidRPr="007A4C46">
                        <w:rPr>
                          <w:rFonts w:ascii="Cambria" w:eastAsia="Cambria" w:hAnsi="Cambria"/>
                          <w:color w:val="595959"/>
                          <w:sz w:val="18"/>
                          <w:szCs w:val="18"/>
                          <w:lang w:val="es-US"/>
                        </w:rPr>
                        <w:t>.</w:t>
                      </w:r>
                    </w:p>
                  </w:txbxContent>
                </v:textbox>
              </v:rect>
            </w:pict>
          </mc:Fallback>
        </mc:AlternateContent>
      </w:r>
      <w:r w:rsidR="003249FF" w:rsidRPr="002615B8">
        <w:rPr>
          <w:rFonts w:asciiTheme="majorHAnsi" w:hAnsiTheme="majorHAnsi"/>
          <w:noProof/>
          <w:sz w:val="22"/>
          <w:szCs w:val="22"/>
          <w:lang w:val="es-CO"/>
        </w:rPr>
        <mc:AlternateContent>
          <mc:Choice Requires="wps">
            <w:drawing>
              <wp:anchor distT="0" distB="0" distL="114300" distR="114300" simplePos="0" relativeHeight="251670528" behindDoc="0" locked="0" layoutInCell="1" allowOverlap="1" wp14:anchorId="082E39A9" wp14:editId="2F63E051">
                <wp:simplePos x="0" y="0"/>
                <wp:positionH relativeFrom="column">
                  <wp:posOffset>1371600</wp:posOffset>
                </wp:positionH>
                <wp:positionV relativeFrom="paragraph">
                  <wp:posOffset>1099820</wp:posOffset>
                </wp:positionV>
                <wp:extent cx="4933950" cy="276225"/>
                <wp:effectExtent l="0" t="0" r="0" b="0"/>
                <wp:wrapNone/>
                <wp:docPr id="7" name="Text Box 7"/>
                <wp:cNvGraphicFramePr/>
                <a:graphic xmlns:a="http://schemas.openxmlformats.org/drawingml/2006/main">
                  <a:graphicData uri="http://schemas.microsoft.com/office/word/2010/wordprocessingShape">
                    <wps:wsp>
                      <wps:cNvSpPr txBox="1"/>
                      <wps:spPr>
                        <a:xfrm>
                          <a:off x="0" y="0"/>
                          <a:ext cx="493395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56573B" w14:textId="342B8DDD" w:rsidR="00DD3D86" w:rsidRPr="00890650" w:rsidRDefault="00DD3D86" w:rsidP="00DD3D86">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w:t>
                            </w:r>
                            <w:r w:rsidRPr="007A4C46">
                              <w:rPr>
                                <w:rFonts w:asciiTheme="majorHAnsi" w:hAnsiTheme="majorHAnsi"/>
                                <w:color w:val="0D0D0D" w:themeColor="text1" w:themeTint="F2"/>
                                <w:sz w:val="18"/>
                                <w:szCs w:val="22"/>
                                <w:lang w:val="es-ES"/>
                              </w:rPr>
                              <w:t xml:space="preserve">Comisión el </w:t>
                            </w:r>
                            <w:r w:rsidR="007A4C46" w:rsidRPr="007A4C46">
                              <w:rPr>
                                <w:rFonts w:asciiTheme="majorHAnsi" w:hAnsiTheme="majorHAnsi"/>
                                <w:color w:val="0D0D0D" w:themeColor="text1" w:themeTint="F2"/>
                                <w:sz w:val="18"/>
                                <w:szCs w:val="22"/>
                                <w:lang w:val="es-ES"/>
                              </w:rPr>
                              <w:t>10</w:t>
                            </w:r>
                            <w:r w:rsidRPr="007A4C46">
                              <w:rPr>
                                <w:rFonts w:asciiTheme="majorHAnsi" w:hAnsiTheme="majorHAnsi"/>
                                <w:color w:val="0D0D0D" w:themeColor="text1" w:themeTint="F2"/>
                                <w:sz w:val="18"/>
                                <w:szCs w:val="22"/>
                                <w:lang w:val="es-ES"/>
                              </w:rPr>
                              <w:t xml:space="preserve"> de </w:t>
                            </w:r>
                            <w:r w:rsidR="007A4C46" w:rsidRPr="007A4C46">
                              <w:rPr>
                                <w:rFonts w:asciiTheme="majorHAnsi" w:hAnsiTheme="majorHAnsi"/>
                                <w:color w:val="0D0D0D" w:themeColor="text1" w:themeTint="F2"/>
                                <w:sz w:val="18"/>
                                <w:szCs w:val="22"/>
                                <w:lang w:val="es-ES"/>
                              </w:rPr>
                              <w:t>diciembre</w:t>
                            </w:r>
                            <w:r w:rsidRPr="007A4C46">
                              <w:rPr>
                                <w:rFonts w:asciiTheme="majorHAnsi" w:hAnsiTheme="majorHAnsi"/>
                                <w:color w:val="0D0D0D" w:themeColor="text1" w:themeTint="F2"/>
                                <w:sz w:val="18"/>
                                <w:szCs w:val="22"/>
                                <w:lang w:val="es-ES"/>
                              </w:rPr>
                              <w:t xml:space="preserve"> de 20</w:t>
                            </w:r>
                            <w:r w:rsidR="00F16950" w:rsidRPr="007A4C46">
                              <w:rPr>
                                <w:rFonts w:asciiTheme="majorHAnsi" w:hAnsiTheme="majorHAnsi"/>
                                <w:color w:val="0D0D0D" w:themeColor="text1" w:themeTint="F2"/>
                                <w:sz w:val="18"/>
                                <w:szCs w:val="22"/>
                                <w:lang w:val="es-ES"/>
                              </w:rPr>
                              <w:t>25</w:t>
                            </w:r>
                            <w:r w:rsidR="007A4C46" w:rsidRPr="007A4C46">
                              <w:rPr>
                                <w:rFonts w:asciiTheme="majorHAnsi" w:hAnsiTheme="majorHAnsi"/>
                                <w:color w:val="0D0D0D" w:themeColor="text1" w:themeTint="F2"/>
                                <w:sz w:val="18"/>
                                <w:szCs w:val="22"/>
                                <w:lang w:val="es-ES"/>
                              </w:rPr>
                              <w:t>.</w:t>
                            </w:r>
                          </w:p>
                          <w:p w14:paraId="07459315"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p>
                          <w:p w14:paraId="6537F28F"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2E39A9" id="Text Box 7" o:spid="_x0000_s1031" type="#_x0000_t202" style="position:absolute;left:0;text-align:left;margin-left:108pt;margin-top:86.6pt;width:388.5pt;height:2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" filled="f" stroked="f" strokeweight=".5pt">
                <v:textbox>
                  <w:txbxContent>
                    <w:p w14:paraId="0B56573B" w14:textId="342B8DDD" w:rsidR="00DD3D86" w:rsidRPr="00890650" w:rsidRDefault="00DD3D86" w:rsidP="00DD3D86">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w:t>
                      </w:r>
                      <w:r w:rsidRPr="007A4C46">
                        <w:rPr>
                          <w:rFonts w:asciiTheme="majorHAnsi" w:hAnsiTheme="majorHAnsi"/>
                          <w:color w:val="0D0D0D" w:themeColor="text1" w:themeTint="F2"/>
                          <w:sz w:val="18"/>
                          <w:szCs w:val="22"/>
                          <w:lang w:val="es-ES"/>
                        </w:rPr>
                        <w:t xml:space="preserve">Comisión el </w:t>
                      </w:r>
                      <w:r w:rsidR="007A4C46" w:rsidRPr="007A4C46">
                        <w:rPr>
                          <w:rFonts w:asciiTheme="majorHAnsi" w:hAnsiTheme="majorHAnsi"/>
                          <w:color w:val="0D0D0D" w:themeColor="text1" w:themeTint="F2"/>
                          <w:sz w:val="18"/>
                          <w:szCs w:val="22"/>
                          <w:lang w:val="es-ES"/>
                        </w:rPr>
                        <w:t>10</w:t>
                      </w:r>
                      <w:r w:rsidRPr="007A4C46">
                        <w:rPr>
                          <w:rFonts w:asciiTheme="majorHAnsi" w:hAnsiTheme="majorHAnsi"/>
                          <w:color w:val="0D0D0D" w:themeColor="text1" w:themeTint="F2"/>
                          <w:sz w:val="18"/>
                          <w:szCs w:val="22"/>
                          <w:lang w:val="es-ES"/>
                        </w:rPr>
                        <w:t xml:space="preserve"> de </w:t>
                      </w:r>
                      <w:r w:rsidR="007A4C46" w:rsidRPr="007A4C46">
                        <w:rPr>
                          <w:rFonts w:asciiTheme="majorHAnsi" w:hAnsiTheme="majorHAnsi"/>
                          <w:color w:val="0D0D0D" w:themeColor="text1" w:themeTint="F2"/>
                          <w:sz w:val="18"/>
                          <w:szCs w:val="22"/>
                          <w:lang w:val="es-ES"/>
                        </w:rPr>
                        <w:t>diciembre</w:t>
                      </w:r>
                      <w:r w:rsidRPr="007A4C46">
                        <w:rPr>
                          <w:rFonts w:asciiTheme="majorHAnsi" w:hAnsiTheme="majorHAnsi"/>
                          <w:color w:val="0D0D0D" w:themeColor="text1" w:themeTint="F2"/>
                          <w:sz w:val="18"/>
                          <w:szCs w:val="22"/>
                          <w:lang w:val="es-ES"/>
                        </w:rPr>
                        <w:t xml:space="preserve"> de 20</w:t>
                      </w:r>
                      <w:r w:rsidR="00F16950" w:rsidRPr="007A4C46">
                        <w:rPr>
                          <w:rFonts w:asciiTheme="majorHAnsi" w:hAnsiTheme="majorHAnsi"/>
                          <w:color w:val="0D0D0D" w:themeColor="text1" w:themeTint="F2"/>
                          <w:sz w:val="18"/>
                          <w:szCs w:val="22"/>
                          <w:lang w:val="es-ES"/>
                        </w:rPr>
                        <w:t>25</w:t>
                      </w:r>
                      <w:r w:rsidR="007A4C46" w:rsidRPr="007A4C46">
                        <w:rPr>
                          <w:rFonts w:asciiTheme="majorHAnsi" w:hAnsiTheme="majorHAnsi"/>
                          <w:color w:val="0D0D0D" w:themeColor="text1" w:themeTint="F2"/>
                          <w:sz w:val="18"/>
                          <w:szCs w:val="22"/>
                          <w:lang w:val="es-ES"/>
                        </w:rPr>
                        <w:t>.</w:t>
                      </w:r>
                    </w:p>
                    <w:p w14:paraId="07459315"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p>
                    <w:p w14:paraId="6537F28F"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v:textbox>
              </v:shape>
            </w:pict>
          </mc:Fallback>
        </mc:AlternateContent>
      </w:r>
      <w:r w:rsidR="00D306D1" w:rsidRPr="002615B8">
        <w:rPr>
          <w:rFonts w:asciiTheme="majorHAnsi" w:hAnsiTheme="majorHAnsi"/>
          <w:noProof/>
          <w:sz w:val="18"/>
          <w:szCs w:val="22"/>
          <w:lang w:val="es-CO"/>
        </w:rPr>
        <mc:AlternateContent>
          <mc:Choice Requires="wps">
            <w:drawing>
              <wp:anchor distT="0" distB="0" distL="114300" distR="114300" simplePos="0" relativeHeight="251680768" behindDoc="0" locked="0" layoutInCell="1" allowOverlap="1" wp14:anchorId="4B2EBCFF" wp14:editId="4A012ADE">
                <wp:simplePos x="0" y="0"/>
                <wp:positionH relativeFrom="column">
                  <wp:posOffset>1329690</wp:posOffset>
                </wp:positionH>
                <wp:positionV relativeFrom="paragraph">
                  <wp:posOffset>638497</wp:posOffset>
                </wp:positionV>
                <wp:extent cx="4096385" cy="567055"/>
                <wp:effectExtent l="0" t="0" r="0" b="4445"/>
                <wp:wrapNone/>
                <wp:docPr id="9" name="Text Box 9"/>
                <wp:cNvGraphicFramePr/>
                <a:graphic xmlns:a="http://schemas.openxmlformats.org/drawingml/2006/main">
                  <a:graphicData uri="http://schemas.microsoft.com/office/word/2010/wordprocessingShape">
                    <wps:wsp>
                      <wps:cNvSpPr txBox="1"/>
                      <wps:spPr>
                        <a:xfrm>
                          <a:off x="0" y="0"/>
                          <a:ext cx="4096385" cy="567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B7B4B86" w14:textId="4E9BAAFB" w:rsidR="00D72DC6" w:rsidRPr="00D72DC6" w:rsidRDefault="00D72DC6" w:rsidP="00F02AD1">
                            <w:pPr>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EBCFF" id="Text Box 9" o:spid="_x0000_s1032" type="#_x0000_t202" style="position:absolute;left:0;text-align:left;margin-left:104.7pt;margin-top:50.3pt;width:322.55pt;height:44.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" fillcolor="white [3201]" stroked="f" strokeweight=".5pt">
                <v:textbox>
                  <w:txbxContent>
                    <w:p w14:paraId="3B7B4B86" w14:textId="4E9BAAFB" w:rsidR="00D72DC6" w:rsidRPr="00D72DC6" w:rsidRDefault="00D72DC6" w:rsidP="00F02AD1">
                      <w:pPr>
                        <w:rPr>
                          <w:color w:val="FFFFFF" w:themeColor="background1"/>
                          <w14:textFill>
                            <w14:noFill/>
                          </w14:textFill>
                        </w:rPr>
                      </w:pPr>
                    </w:p>
                  </w:txbxContent>
                </v:textbox>
              </v:shape>
            </w:pict>
          </mc:Fallback>
        </mc:AlternateContent>
      </w:r>
    </w:p>
    <w:p w14:paraId="5630AD66" w14:textId="77777777" w:rsidR="0070697F" w:rsidRPr="002615B8" w:rsidRDefault="0070697F" w:rsidP="005516A1">
      <w:pPr>
        <w:tabs>
          <w:tab w:val="center" w:pos="5400"/>
        </w:tabs>
        <w:suppressAutoHyphens/>
        <w:jc w:val="center"/>
        <w:rPr>
          <w:rFonts w:asciiTheme="majorHAnsi" w:hAnsiTheme="majorHAnsi"/>
          <w:b/>
          <w:sz w:val="20"/>
          <w:lang w:val="es-CO"/>
        </w:rPr>
        <w:sectPr w:rsidR="0070697F" w:rsidRPr="002615B8" w:rsidSect="00C054DF">
          <w:headerReference w:type="even" r:id="rId10"/>
          <w:headerReference w:type="default" r:id="rId11"/>
          <w:footerReference w:type="default" r:id="rId12"/>
          <w:footerReference w:type="first" r:id="rId13"/>
          <w:type w:val="oddPage"/>
          <w:pgSz w:w="12240" w:h="15840"/>
          <w:pgMar w:top="1440" w:right="1440" w:bottom="1440" w:left="1440" w:header="720" w:footer="720" w:gutter="0"/>
          <w:pgNumType w:start="0"/>
          <w:cols w:space="720"/>
          <w:titlePg/>
          <w:docGrid w:linePitch="326"/>
        </w:sectPr>
      </w:pPr>
    </w:p>
    <w:p w14:paraId="302493E2" w14:textId="29C8FCC4" w:rsidR="00722C9F" w:rsidRPr="002615B8" w:rsidRDefault="00722C9F" w:rsidP="00D702CA">
      <w:pPr>
        <w:tabs>
          <w:tab w:val="center" w:pos="5400"/>
        </w:tabs>
        <w:suppressAutoHyphens/>
        <w:jc w:val="center"/>
        <w:rPr>
          <w:rFonts w:asciiTheme="majorHAnsi" w:hAnsiTheme="majorHAnsi"/>
          <w:b/>
          <w:bCs/>
          <w:sz w:val="18"/>
          <w:szCs w:val="18"/>
          <w:lang w:val="es-CO"/>
        </w:rPr>
      </w:pPr>
      <w:r w:rsidRPr="002615B8">
        <w:rPr>
          <w:rFonts w:asciiTheme="majorHAnsi" w:hAnsiTheme="majorHAnsi"/>
          <w:b/>
          <w:bCs/>
          <w:sz w:val="18"/>
          <w:szCs w:val="18"/>
          <w:lang w:val="es-CO"/>
        </w:rPr>
        <w:lastRenderedPageBreak/>
        <w:t xml:space="preserve">INFORME No. </w:t>
      </w:r>
      <w:r w:rsidR="007A4C46" w:rsidRPr="002615B8">
        <w:rPr>
          <w:rFonts w:asciiTheme="majorHAnsi" w:hAnsiTheme="majorHAnsi"/>
          <w:b/>
          <w:bCs/>
          <w:sz w:val="18"/>
          <w:szCs w:val="18"/>
          <w:lang w:val="es-CO"/>
        </w:rPr>
        <w:t>274</w:t>
      </w:r>
      <w:r w:rsidRPr="002615B8">
        <w:rPr>
          <w:rFonts w:asciiTheme="majorHAnsi" w:hAnsiTheme="majorHAnsi"/>
          <w:b/>
          <w:bCs/>
          <w:sz w:val="18"/>
          <w:szCs w:val="18"/>
          <w:lang w:val="es-CO"/>
        </w:rPr>
        <w:t>/</w:t>
      </w:r>
      <w:r w:rsidR="3FBC926E" w:rsidRPr="002615B8">
        <w:rPr>
          <w:rFonts w:asciiTheme="majorHAnsi" w:hAnsiTheme="majorHAnsi"/>
          <w:b/>
          <w:bCs/>
          <w:sz w:val="18"/>
          <w:szCs w:val="18"/>
          <w:lang w:val="es-CO"/>
        </w:rPr>
        <w:t>25</w:t>
      </w:r>
    </w:p>
    <w:p w14:paraId="5D64E182" w14:textId="36EEA0BD" w:rsidR="00722C9F" w:rsidRPr="002615B8" w:rsidRDefault="00722C9F" w:rsidP="00D702CA">
      <w:pPr>
        <w:tabs>
          <w:tab w:val="center" w:pos="5400"/>
        </w:tabs>
        <w:suppressAutoHyphens/>
        <w:jc w:val="center"/>
        <w:rPr>
          <w:rFonts w:asciiTheme="majorHAnsi" w:hAnsiTheme="majorHAnsi"/>
          <w:b/>
          <w:sz w:val="18"/>
          <w:szCs w:val="20"/>
          <w:lang w:val="es-CO"/>
        </w:rPr>
      </w:pPr>
      <w:r w:rsidRPr="002615B8">
        <w:rPr>
          <w:rFonts w:asciiTheme="majorHAnsi" w:hAnsiTheme="majorHAnsi"/>
          <w:b/>
          <w:sz w:val="18"/>
          <w:szCs w:val="20"/>
          <w:lang w:val="es-CO"/>
        </w:rPr>
        <w:t xml:space="preserve">CASO </w:t>
      </w:r>
      <w:r w:rsidR="00936ADC" w:rsidRPr="002615B8">
        <w:rPr>
          <w:rFonts w:asciiTheme="majorHAnsi" w:hAnsiTheme="majorHAnsi"/>
          <w:b/>
          <w:sz w:val="18"/>
          <w:szCs w:val="20"/>
          <w:lang w:val="es-CO"/>
        </w:rPr>
        <w:t>13</w:t>
      </w:r>
      <w:r w:rsidRPr="002615B8">
        <w:rPr>
          <w:rFonts w:asciiTheme="majorHAnsi" w:hAnsiTheme="majorHAnsi"/>
          <w:b/>
          <w:sz w:val="18"/>
          <w:szCs w:val="20"/>
          <w:lang w:val="es-CO"/>
        </w:rPr>
        <w:t>.</w:t>
      </w:r>
      <w:r w:rsidR="00936ADC" w:rsidRPr="002615B8">
        <w:rPr>
          <w:rFonts w:asciiTheme="majorHAnsi" w:hAnsiTheme="majorHAnsi"/>
          <w:b/>
          <w:sz w:val="18"/>
          <w:szCs w:val="20"/>
          <w:lang w:val="es-CO"/>
        </w:rPr>
        <w:t>681</w:t>
      </w:r>
    </w:p>
    <w:p w14:paraId="5D383AEB" w14:textId="2CA9FF19" w:rsidR="00722C9F" w:rsidRPr="002615B8" w:rsidRDefault="00722C9F" w:rsidP="00D702CA">
      <w:pPr>
        <w:tabs>
          <w:tab w:val="center" w:pos="5400"/>
        </w:tabs>
        <w:suppressAutoHyphens/>
        <w:jc w:val="center"/>
        <w:rPr>
          <w:rFonts w:asciiTheme="majorHAnsi" w:hAnsiTheme="majorHAnsi"/>
          <w:sz w:val="18"/>
          <w:szCs w:val="20"/>
          <w:lang w:val="es-CO"/>
        </w:rPr>
      </w:pPr>
      <w:r w:rsidRPr="002615B8">
        <w:rPr>
          <w:rFonts w:asciiTheme="majorHAnsi" w:hAnsiTheme="majorHAnsi"/>
          <w:sz w:val="18"/>
          <w:szCs w:val="20"/>
          <w:lang w:val="es-CO"/>
        </w:rPr>
        <w:t xml:space="preserve">INFORME DE SOLUCIÓN AMISTOSA </w:t>
      </w:r>
    </w:p>
    <w:p w14:paraId="375EC29E" w14:textId="20F1AA13" w:rsidR="00936ADC" w:rsidRPr="002615B8" w:rsidRDefault="00936ADC" w:rsidP="00D702CA">
      <w:pPr>
        <w:tabs>
          <w:tab w:val="center" w:pos="5400"/>
        </w:tabs>
        <w:suppressAutoHyphens/>
        <w:jc w:val="center"/>
        <w:rPr>
          <w:rFonts w:asciiTheme="majorHAnsi" w:hAnsiTheme="majorHAnsi"/>
          <w:sz w:val="18"/>
          <w:szCs w:val="20"/>
          <w:lang w:val="es-CO"/>
        </w:rPr>
      </w:pPr>
      <w:r w:rsidRPr="002615B8">
        <w:rPr>
          <w:rFonts w:asciiTheme="majorHAnsi" w:hAnsiTheme="majorHAnsi"/>
          <w:sz w:val="18"/>
          <w:szCs w:val="20"/>
          <w:lang w:val="es-CO"/>
        </w:rPr>
        <w:t>LUIS MARIANO PERTUZ LARA Y FAMILIA</w:t>
      </w:r>
    </w:p>
    <w:p w14:paraId="603A85FB" w14:textId="40735226" w:rsidR="0070697F" w:rsidRPr="002615B8" w:rsidRDefault="00936ADC" w:rsidP="00D702CA">
      <w:pPr>
        <w:tabs>
          <w:tab w:val="center" w:pos="5400"/>
        </w:tabs>
        <w:suppressAutoHyphens/>
        <w:jc w:val="center"/>
        <w:rPr>
          <w:rFonts w:asciiTheme="majorHAnsi" w:hAnsiTheme="majorHAnsi"/>
          <w:sz w:val="18"/>
          <w:szCs w:val="20"/>
          <w:lang w:val="es-CO"/>
        </w:rPr>
      </w:pPr>
      <w:r w:rsidRPr="002615B8">
        <w:rPr>
          <w:rFonts w:asciiTheme="majorHAnsi" w:hAnsiTheme="majorHAnsi"/>
          <w:sz w:val="18"/>
          <w:szCs w:val="20"/>
          <w:lang w:val="es-CO"/>
        </w:rPr>
        <w:t>COLOMBIA</w:t>
      </w:r>
      <w:r w:rsidR="00630DC9" w:rsidRPr="002615B8">
        <w:rPr>
          <w:rStyle w:val="FootnoteReference"/>
          <w:rFonts w:asciiTheme="majorHAnsi" w:hAnsiTheme="majorHAnsi"/>
          <w:sz w:val="18"/>
          <w:szCs w:val="20"/>
          <w:lang w:val="es-CO"/>
        </w:rPr>
        <w:footnoteReference w:id="2"/>
      </w:r>
    </w:p>
    <w:p w14:paraId="31CCF302" w14:textId="6E93EFFC" w:rsidR="00722C9F" w:rsidRPr="002615B8" w:rsidRDefault="007A4C46" w:rsidP="00D702CA">
      <w:pPr>
        <w:tabs>
          <w:tab w:val="center" w:pos="5400"/>
        </w:tabs>
        <w:suppressAutoHyphens/>
        <w:jc w:val="center"/>
        <w:rPr>
          <w:rFonts w:asciiTheme="majorHAnsi" w:hAnsiTheme="majorHAnsi"/>
          <w:sz w:val="18"/>
          <w:szCs w:val="20"/>
          <w:lang w:val="es-CO"/>
        </w:rPr>
      </w:pPr>
      <w:r w:rsidRPr="002615B8">
        <w:rPr>
          <w:rFonts w:asciiTheme="majorHAnsi" w:hAnsiTheme="majorHAnsi"/>
          <w:sz w:val="18"/>
          <w:szCs w:val="20"/>
          <w:lang w:val="es-CO"/>
        </w:rPr>
        <w:t>10</w:t>
      </w:r>
      <w:r w:rsidR="00936ADC" w:rsidRPr="002615B8">
        <w:rPr>
          <w:rFonts w:asciiTheme="majorHAnsi" w:hAnsiTheme="majorHAnsi"/>
          <w:sz w:val="18"/>
          <w:szCs w:val="20"/>
          <w:lang w:val="es-CO"/>
        </w:rPr>
        <w:t xml:space="preserve"> DE </w:t>
      </w:r>
      <w:r w:rsidRPr="002615B8">
        <w:rPr>
          <w:rFonts w:asciiTheme="majorHAnsi" w:hAnsiTheme="majorHAnsi"/>
          <w:sz w:val="18"/>
          <w:szCs w:val="20"/>
          <w:lang w:val="es-CO"/>
        </w:rPr>
        <w:t>DICIEMBRE</w:t>
      </w:r>
      <w:r w:rsidR="00936ADC" w:rsidRPr="002615B8">
        <w:rPr>
          <w:rFonts w:asciiTheme="majorHAnsi" w:hAnsiTheme="majorHAnsi"/>
          <w:sz w:val="18"/>
          <w:szCs w:val="20"/>
          <w:lang w:val="es-CO"/>
        </w:rPr>
        <w:t xml:space="preserve"> DE 2025</w:t>
      </w:r>
    </w:p>
    <w:p w14:paraId="61829076" w14:textId="77777777" w:rsidR="00722C9F" w:rsidRPr="002615B8" w:rsidRDefault="00722C9F" w:rsidP="007A4C46">
      <w:pPr>
        <w:tabs>
          <w:tab w:val="center" w:pos="5400"/>
        </w:tabs>
        <w:suppressAutoHyphens/>
        <w:jc w:val="center"/>
        <w:rPr>
          <w:rFonts w:asciiTheme="majorHAnsi" w:hAnsiTheme="majorHAnsi"/>
          <w:sz w:val="18"/>
          <w:szCs w:val="20"/>
          <w:lang w:val="es-CO"/>
        </w:rPr>
      </w:pPr>
    </w:p>
    <w:p w14:paraId="1EA67191" w14:textId="77777777" w:rsidR="00D702CA" w:rsidRPr="002615B8" w:rsidRDefault="00D702CA" w:rsidP="007A4C46">
      <w:pPr>
        <w:tabs>
          <w:tab w:val="center" w:pos="5400"/>
        </w:tabs>
        <w:suppressAutoHyphens/>
        <w:jc w:val="center"/>
        <w:rPr>
          <w:rFonts w:asciiTheme="majorHAnsi" w:hAnsiTheme="majorHAnsi"/>
          <w:sz w:val="18"/>
          <w:szCs w:val="20"/>
          <w:lang w:val="es-CO"/>
        </w:rPr>
      </w:pPr>
    </w:p>
    <w:p w14:paraId="0C17CE5F" w14:textId="77777777" w:rsidR="003E7EB5" w:rsidRPr="002615B8" w:rsidRDefault="003E7EB5" w:rsidP="00D702CA">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ind w:left="0" w:firstLine="720"/>
        <w:contextualSpacing/>
        <w:jc w:val="both"/>
        <w:rPr>
          <w:rFonts w:cstheme="minorHAnsi"/>
          <w:b/>
          <w:color w:val="000000" w:themeColor="text1"/>
          <w:sz w:val="20"/>
          <w:szCs w:val="20"/>
          <w:lang w:val="es-CO"/>
        </w:rPr>
      </w:pPr>
      <w:r w:rsidRPr="002615B8">
        <w:rPr>
          <w:rFonts w:cstheme="minorHAnsi"/>
          <w:b/>
          <w:color w:val="000000" w:themeColor="text1"/>
          <w:sz w:val="20"/>
          <w:szCs w:val="20"/>
          <w:lang w:val="es-CO"/>
        </w:rPr>
        <w:t>RESUMEN Y ASPECTOS PROCESALES RELEVANTES DEL PROCESO DE SOLUCIÓN AMISTOSA</w:t>
      </w:r>
    </w:p>
    <w:p w14:paraId="2BA226A1" w14:textId="77777777" w:rsidR="003E7EB5" w:rsidRPr="002615B8" w:rsidRDefault="003E7EB5" w:rsidP="00D702CA">
      <w:pPr>
        <w:ind w:firstLine="720"/>
        <w:jc w:val="both"/>
        <w:rPr>
          <w:rFonts w:ascii="Cambria" w:eastAsia="MS Mincho" w:hAnsi="Cambria" w:cstheme="minorHAnsi"/>
          <w:color w:val="000000" w:themeColor="text1"/>
          <w:sz w:val="20"/>
          <w:szCs w:val="20"/>
          <w:lang w:val="es-CO"/>
        </w:rPr>
      </w:pPr>
    </w:p>
    <w:p w14:paraId="54BBA3FD" w14:textId="5A5880EF" w:rsidR="00F00DD9" w:rsidRPr="002615B8" w:rsidRDefault="00936ADC" w:rsidP="00D702CA">
      <w:pPr>
        <w:pStyle w:val="Default"/>
        <w:numPr>
          <w:ilvl w:val="0"/>
          <w:numId w:val="56"/>
        </w:numPr>
        <w:ind w:left="0" w:firstLine="720"/>
        <w:jc w:val="both"/>
        <w:rPr>
          <w:rFonts w:ascii="Cambria" w:eastAsia="Arial Unicode MS" w:hAnsi="Cambria" w:cs="Cambria"/>
          <w:sz w:val="20"/>
          <w:szCs w:val="20"/>
          <w:bdr w:val="nil"/>
          <w:lang w:val="es-CO" w:eastAsia="es-ES"/>
        </w:rPr>
      </w:pPr>
      <w:r w:rsidRPr="002615B8">
        <w:rPr>
          <w:rFonts w:ascii="Cambria" w:hAnsi="Cambria" w:cs="Cambria"/>
          <w:sz w:val="20"/>
          <w:szCs w:val="20"/>
          <w:u w:color="000000"/>
          <w:bdr w:val="none" w:sz="0" w:space="0" w:color="auto" w:frame="1"/>
          <w:lang w:val="es-CO" w:eastAsia="es-ES"/>
        </w:rPr>
        <w:t>El 25 de julio de 2008, la Comisión Interamericana de Derechos Humanos (en adelante “la Comisión” o “CIDH”) recibió una petición presentada por</w:t>
      </w:r>
      <w:r w:rsidR="008E5106" w:rsidRPr="002615B8">
        <w:rPr>
          <w:rFonts w:ascii="Cambria" w:hAnsi="Cambria" w:cs="Cambria"/>
          <w:sz w:val="20"/>
          <w:szCs w:val="20"/>
          <w:u w:color="000000"/>
          <w:bdr w:val="none" w:sz="0" w:space="0" w:color="auto" w:frame="1"/>
          <w:lang w:val="es-CO" w:eastAsia="es-ES"/>
        </w:rPr>
        <w:t xml:space="preserve"> la</w:t>
      </w:r>
      <w:r w:rsidRPr="002615B8">
        <w:rPr>
          <w:rFonts w:ascii="Cambria" w:hAnsi="Cambria"/>
          <w:sz w:val="20"/>
          <w:szCs w:val="20"/>
          <w:lang w:val="es-CO"/>
        </w:rPr>
        <w:t xml:space="preserve"> </w:t>
      </w:r>
      <w:r w:rsidRPr="002615B8">
        <w:rPr>
          <w:rFonts w:ascii="Cambria" w:eastAsia="Arial Unicode MS" w:hAnsi="Cambria" w:cs="Cambria"/>
          <w:sz w:val="20"/>
          <w:szCs w:val="20"/>
          <w:bdr w:val="nil"/>
          <w:lang w:val="es-CO" w:eastAsia="es-ES"/>
        </w:rPr>
        <w:t xml:space="preserve">Fundación para el Desarrollo Social de las Condiciones Mínimas de Vida </w:t>
      </w:r>
      <w:r w:rsidR="008D4377" w:rsidRPr="002615B8">
        <w:rPr>
          <w:rFonts w:ascii="Cambria" w:eastAsia="Arial Unicode MS" w:hAnsi="Cambria" w:cs="Cambria"/>
          <w:sz w:val="20"/>
          <w:szCs w:val="20"/>
          <w:bdr w:val="nil"/>
          <w:lang w:val="es-CO" w:eastAsia="es-ES"/>
        </w:rPr>
        <w:t>-</w:t>
      </w:r>
      <w:r w:rsidRPr="002615B8">
        <w:rPr>
          <w:rFonts w:ascii="Cambria" w:eastAsia="Arial Unicode MS" w:hAnsi="Cambria" w:cs="Cambria"/>
          <w:sz w:val="20"/>
          <w:szCs w:val="20"/>
          <w:bdr w:val="nil"/>
          <w:lang w:val="es-CO" w:eastAsia="es-ES"/>
        </w:rPr>
        <w:t>Mínimo Vital</w:t>
      </w:r>
      <w:r w:rsidR="008D4377" w:rsidRPr="002615B8">
        <w:rPr>
          <w:rFonts w:ascii="Cambria" w:eastAsia="Arial Unicode MS" w:hAnsi="Cambria" w:cs="Cambria"/>
          <w:sz w:val="20"/>
          <w:szCs w:val="20"/>
          <w:bdr w:val="nil"/>
          <w:lang w:val="es-CO" w:eastAsia="es-ES"/>
        </w:rPr>
        <w:t xml:space="preserve">- </w:t>
      </w:r>
      <w:r w:rsidRPr="002615B8">
        <w:rPr>
          <w:rFonts w:ascii="Cambria" w:hAnsi="Cambria" w:cs="Cambria"/>
          <w:sz w:val="20"/>
          <w:szCs w:val="20"/>
          <w:u w:color="000000"/>
          <w:bdr w:val="none" w:sz="0" w:space="0" w:color="auto" w:frame="1"/>
          <w:lang w:val="es-CO" w:eastAsia="es-ES"/>
        </w:rPr>
        <w:t>(en adelante “peticionario”)</w:t>
      </w:r>
      <w:r w:rsidR="008D4377" w:rsidRPr="002615B8">
        <w:rPr>
          <w:rStyle w:val="FootnoteReference"/>
          <w:rFonts w:ascii="Cambria" w:hAnsi="Cambria" w:cs="Cambria"/>
          <w:sz w:val="20"/>
          <w:szCs w:val="20"/>
          <w:u w:color="000000"/>
          <w:bdr w:val="none" w:sz="0" w:space="0" w:color="auto" w:frame="1"/>
          <w:lang w:val="es-CO" w:eastAsia="es-ES"/>
        </w:rPr>
        <w:footnoteReference w:id="3"/>
      </w:r>
      <w:r w:rsidRPr="002615B8">
        <w:rPr>
          <w:rFonts w:ascii="Cambria" w:hAnsi="Cambria" w:cs="Cambria"/>
          <w:sz w:val="20"/>
          <w:szCs w:val="20"/>
          <w:u w:color="000000"/>
          <w:bdr w:val="none" w:sz="0" w:space="0" w:color="auto" w:frame="1"/>
          <w:lang w:val="es-CO" w:eastAsia="es-ES"/>
        </w:rPr>
        <w:t xml:space="preserve">, en la cual se alegaba la responsabilidad internacional de la República de Colombia (en adelante “Estado” o “Estado colombiano” o “Colombia”), por la violación de los derechos humanos contemplados en los </w:t>
      </w:r>
      <w:r w:rsidRPr="002615B8">
        <w:rPr>
          <w:rFonts w:ascii="Cambria" w:eastAsia="Arial Unicode MS" w:hAnsi="Cambria" w:cs="Cambria"/>
          <w:sz w:val="20"/>
          <w:szCs w:val="20"/>
          <w:bdr w:val="nil"/>
          <w:lang w:val="es-CO" w:eastAsia="es-ES"/>
        </w:rPr>
        <w:t>artículos 4 (vida), 5 (integridad personal), 7 (libertad personal), 8 (garantías judiciales), 19 (derechos del niño) y 25 (protección judicial)</w:t>
      </w:r>
      <w:r w:rsidR="007932A9" w:rsidRPr="002615B8">
        <w:rPr>
          <w:rFonts w:ascii="Cambria" w:eastAsia="Arial Unicode MS" w:hAnsi="Cambria" w:cs="Cambria"/>
          <w:sz w:val="20"/>
          <w:szCs w:val="20"/>
          <w:bdr w:val="nil"/>
          <w:lang w:val="es-CO" w:eastAsia="es-ES"/>
        </w:rPr>
        <w:t xml:space="preserve"> </w:t>
      </w:r>
      <w:r w:rsidR="007932A9" w:rsidRPr="002615B8">
        <w:rPr>
          <w:rFonts w:ascii="Cambria" w:hAnsi="Cambria" w:cs="Cambria"/>
          <w:sz w:val="20"/>
          <w:szCs w:val="20"/>
          <w:u w:color="000000"/>
          <w:bdr w:val="none" w:sz="0" w:space="0" w:color="auto" w:frame="1"/>
          <w:lang w:val="es-CO" w:eastAsia="es-ES"/>
        </w:rPr>
        <w:t>de la Convención Americana sobre Derechos Humanos, (en adelante “Convención”</w:t>
      </w:r>
      <w:r w:rsidR="00176F62" w:rsidRPr="002615B8">
        <w:rPr>
          <w:rFonts w:ascii="Cambria" w:hAnsi="Cambria" w:cs="Cambria"/>
          <w:sz w:val="20"/>
          <w:szCs w:val="20"/>
          <w:u w:color="000000"/>
          <w:bdr w:val="none" w:sz="0" w:space="0" w:color="auto" w:frame="1"/>
          <w:lang w:val="es-CO" w:eastAsia="es-ES"/>
        </w:rPr>
        <w:t>,</w:t>
      </w:r>
      <w:r w:rsidR="007932A9" w:rsidRPr="002615B8">
        <w:rPr>
          <w:rFonts w:ascii="Cambria" w:hAnsi="Cambria" w:cs="Cambria"/>
          <w:sz w:val="20"/>
          <w:szCs w:val="20"/>
          <w:u w:color="000000"/>
          <w:bdr w:val="none" w:sz="0" w:space="0" w:color="auto" w:frame="1"/>
          <w:lang w:val="es-CO" w:eastAsia="es-ES"/>
        </w:rPr>
        <w:t xml:space="preserve"> “Convención Americana”</w:t>
      </w:r>
      <w:r w:rsidR="00176F62" w:rsidRPr="002615B8">
        <w:rPr>
          <w:rFonts w:ascii="Cambria" w:hAnsi="Cambria" w:cs="Cambria"/>
          <w:sz w:val="20"/>
          <w:szCs w:val="20"/>
          <w:u w:color="000000"/>
          <w:bdr w:val="none" w:sz="0" w:space="0" w:color="auto" w:frame="1"/>
          <w:lang w:val="es-CO" w:eastAsia="es-ES"/>
        </w:rPr>
        <w:t xml:space="preserve"> o “CADH”</w:t>
      </w:r>
      <w:r w:rsidR="007932A9" w:rsidRPr="002615B8">
        <w:rPr>
          <w:rFonts w:ascii="Cambria" w:hAnsi="Cambria" w:cs="Cambria"/>
          <w:sz w:val="20"/>
          <w:szCs w:val="20"/>
          <w:u w:color="000000"/>
          <w:bdr w:val="none" w:sz="0" w:space="0" w:color="auto" w:frame="1"/>
          <w:lang w:val="es-CO" w:eastAsia="es-ES"/>
        </w:rPr>
        <w:t>)</w:t>
      </w:r>
      <w:r w:rsidRPr="002615B8">
        <w:rPr>
          <w:rFonts w:ascii="Cambria" w:eastAsia="Arial Unicode MS" w:hAnsi="Cambria" w:cs="Cambria"/>
          <w:sz w:val="20"/>
          <w:szCs w:val="20"/>
          <w:bdr w:val="nil"/>
          <w:lang w:val="es-CO" w:eastAsia="es-ES"/>
        </w:rPr>
        <w:t xml:space="preserve"> en relación con sus artículos 1.1 (obligación de respetar los derechos) y 2 (deber de adoptar disposiciones de derecho interno)</w:t>
      </w:r>
      <w:r w:rsidRPr="002615B8">
        <w:rPr>
          <w:rFonts w:ascii="Cambria" w:hAnsi="Cambria" w:cs="Cambria"/>
          <w:sz w:val="20"/>
          <w:szCs w:val="20"/>
          <w:u w:color="000000"/>
          <w:bdr w:val="none" w:sz="0" w:space="0" w:color="auto" w:frame="1"/>
          <w:lang w:val="es-CO" w:eastAsia="es-ES"/>
        </w:rPr>
        <w:t xml:space="preserve">, en perjuicio de </w:t>
      </w:r>
      <w:r w:rsidR="007932A9" w:rsidRPr="002615B8">
        <w:rPr>
          <w:rFonts w:ascii="Cambria" w:hAnsi="Cambria" w:cs="Cambria"/>
          <w:sz w:val="20"/>
          <w:szCs w:val="20"/>
          <w:u w:color="000000"/>
          <w:bdr w:val="none" w:sz="0" w:space="0" w:color="auto" w:frame="1"/>
          <w:lang w:val="es-CO" w:eastAsia="es-ES"/>
        </w:rPr>
        <w:t>Luis Mariano Pertuz Lara (en adelante “la presunta víctima” o “el señor Pertuz”)</w:t>
      </w:r>
      <w:r w:rsidRPr="002615B8">
        <w:rPr>
          <w:rFonts w:ascii="Cambria" w:hAnsi="Cambria" w:cs="Cambria"/>
          <w:sz w:val="20"/>
          <w:szCs w:val="20"/>
          <w:u w:color="000000"/>
          <w:bdr w:val="none" w:sz="0" w:space="0" w:color="auto" w:frame="1"/>
          <w:lang w:val="es-CO" w:eastAsia="es-ES"/>
        </w:rPr>
        <w:t>,</w:t>
      </w:r>
      <w:r w:rsidR="007932A9" w:rsidRPr="002615B8">
        <w:rPr>
          <w:rFonts w:ascii="Cambria" w:hAnsi="Cambria" w:cs="Cambria"/>
          <w:sz w:val="20"/>
          <w:szCs w:val="20"/>
          <w:u w:color="000000"/>
          <w:bdr w:val="none" w:sz="0" w:space="0" w:color="auto" w:frame="1"/>
          <w:lang w:val="es-CO" w:eastAsia="es-ES"/>
        </w:rPr>
        <w:t xml:space="preserve"> quien habría sido privado arbitraria e ilegalmente de su libertad y posteriormente ejecutado por integrantes de un grupo perteneciente a las Autodefensas Unidas Colombianas (AUC) que operaba en el departamento de Magdalena con la aquiescencia del Estado colombiano. </w:t>
      </w:r>
    </w:p>
    <w:p w14:paraId="5428C59B" w14:textId="77777777" w:rsidR="00D702CA" w:rsidRPr="002615B8" w:rsidRDefault="00D702CA" w:rsidP="00D702CA">
      <w:pPr>
        <w:pStyle w:val="Default"/>
        <w:ind w:left="720"/>
        <w:jc w:val="both"/>
        <w:rPr>
          <w:rFonts w:ascii="Cambria" w:eastAsia="Arial Unicode MS" w:hAnsi="Cambria" w:cs="Cambria"/>
          <w:sz w:val="20"/>
          <w:szCs w:val="20"/>
          <w:bdr w:val="nil"/>
          <w:lang w:val="es-CO" w:eastAsia="es-ES"/>
        </w:rPr>
      </w:pPr>
    </w:p>
    <w:p w14:paraId="378A4678" w14:textId="1759C345" w:rsidR="00F00DD9" w:rsidRPr="002615B8" w:rsidRDefault="007932A9" w:rsidP="00D702CA">
      <w:pPr>
        <w:pStyle w:val="Default"/>
        <w:numPr>
          <w:ilvl w:val="0"/>
          <w:numId w:val="56"/>
        </w:numPr>
        <w:tabs>
          <w:tab w:val="left" w:pos="1440"/>
        </w:tabs>
        <w:ind w:left="0" w:firstLine="720"/>
        <w:jc w:val="both"/>
        <w:rPr>
          <w:rFonts w:ascii="Cambria" w:hAnsi="Cambria"/>
          <w:color w:val="auto"/>
          <w:sz w:val="20"/>
          <w:szCs w:val="20"/>
          <w:bdr w:val="none" w:sz="0" w:space="0" w:color="auto" w:frame="1"/>
          <w:lang w:val="es-CO"/>
        </w:rPr>
      </w:pPr>
      <w:r w:rsidRPr="002615B8">
        <w:rPr>
          <w:rFonts w:ascii="Cambria" w:hAnsi="Cambria" w:cs="Cambria"/>
          <w:sz w:val="20"/>
          <w:szCs w:val="20"/>
          <w:u w:color="000000"/>
          <w:bdr w:val="none" w:sz="0" w:space="0" w:color="auto" w:frame="1"/>
          <w:lang w:val="es-CO" w:eastAsia="es-ES"/>
        </w:rPr>
        <w:t xml:space="preserve">En fecha del 19 de octubre de 2018, la Comisión emitió el informe de Admisibilidad </w:t>
      </w:r>
      <w:proofErr w:type="spellStart"/>
      <w:r w:rsidRPr="002615B8">
        <w:rPr>
          <w:rFonts w:ascii="Cambria" w:hAnsi="Cambria" w:cs="Cambria"/>
          <w:sz w:val="20"/>
          <w:szCs w:val="20"/>
          <w:u w:color="000000"/>
          <w:bdr w:val="none" w:sz="0" w:space="0" w:color="auto" w:frame="1"/>
          <w:lang w:val="es-CO" w:eastAsia="es-ES"/>
        </w:rPr>
        <w:t>N°</w:t>
      </w:r>
      <w:proofErr w:type="spellEnd"/>
      <w:r w:rsidRPr="002615B8">
        <w:rPr>
          <w:rFonts w:ascii="Cambria" w:hAnsi="Cambria" w:cs="Cambria"/>
          <w:sz w:val="20"/>
          <w:szCs w:val="20"/>
          <w:u w:color="000000"/>
          <w:bdr w:val="none" w:sz="0" w:space="0" w:color="auto" w:frame="1"/>
          <w:lang w:val="es-CO" w:eastAsia="es-ES"/>
        </w:rPr>
        <w:t xml:space="preserve"> 126/18, en el cual declaró admisible la petición y declaró su competencia para conocer del reclamo presentado por los peticionarios </w:t>
      </w:r>
      <w:r w:rsidRPr="002615B8">
        <w:rPr>
          <w:rFonts w:ascii="Cambria" w:hAnsi="Cambria" w:cs="Cambria"/>
          <w:color w:val="auto"/>
          <w:sz w:val="20"/>
          <w:szCs w:val="20"/>
          <w:u w:color="000000"/>
          <w:bdr w:val="none" w:sz="0" w:space="0" w:color="auto" w:frame="1"/>
          <w:lang w:val="es-CO" w:eastAsia="es-ES"/>
        </w:rPr>
        <w:t xml:space="preserve">respecto de la presunta violación de los derechos contenidos en los </w:t>
      </w:r>
      <w:r w:rsidR="0032768E" w:rsidRPr="002615B8">
        <w:rPr>
          <w:rFonts w:ascii="Cambria" w:eastAsia="Arial Unicode MS" w:hAnsi="Cambria" w:cs="Cambria"/>
          <w:color w:val="auto"/>
          <w:sz w:val="20"/>
          <w:szCs w:val="20"/>
          <w:bdr w:val="nil"/>
          <w:lang w:val="es-CO" w:eastAsia="es-ES"/>
        </w:rPr>
        <w:t>a</w:t>
      </w:r>
      <w:r w:rsidRPr="002615B8">
        <w:rPr>
          <w:rFonts w:ascii="Cambria" w:eastAsia="Arial Unicode MS" w:hAnsi="Cambria" w:cs="Cambria"/>
          <w:color w:val="auto"/>
          <w:sz w:val="20"/>
          <w:szCs w:val="20"/>
          <w:bdr w:val="nil"/>
          <w:lang w:val="es-CO" w:eastAsia="es-ES"/>
        </w:rPr>
        <w:t xml:space="preserve">rtículos 4 (vida), 5 (integridad personal), 7 (libertad personal), 8 (garantías judiciales), 19 (derechos del niño), 22 (circulación y residencia) y 25 (protección judicial) de la Convención Americana en concordancia con su artículo 1.1 (obligación de respetar los derechos). </w:t>
      </w:r>
    </w:p>
    <w:p w14:paraId="7B5CEBAE" w14:textId="77777777" w:rsidR="00D702CA" w:rsidRPr="002615B8" w:rsidRDefault="00D702CA" w:rsidP="00D702CA">
      <w:pPr>
        <w:pStyle w:val="Default"/>
        <w:tabs>
          <w:tab w:val="left" w:pos="1440"/>
        </w:tabs>
        <w:jc w:val="both"/>
        <w:rPr>
          <w:rFonts w:ascii="Cambria" w:hAnsi="Cambria"/>
          <w:color w:val="auto"/>
          <w:sz w:val="20"/>
          <w:szCs w:val="20"/>
          <w:bdr w:val="none" w:sz="0" w:space="0" w:color="auto" w:frame="1"/>
          <w:lang w:val="es-CO"/>
        </w:rPr>
      </w:pPr>
    </w:p>
    <w:p w14:paraId="4D0F4461" w14:textId="619C6546" w:rsidR="00131841" w:rsidRPr="002615B8" w:rsidRDefault="006956BE" w:rsidP="00A06F88">
      <w:pPr>
        <w:pStyle w:val="Default"/>
        <w:numPr>
          <w:ilvl w:val="0"/>
          <w:numId w:val="56"/>
        </w:numPr>
        <w:tabs>
          <w:tab w:val="left" w:pos="1440"/>
        </w:tabs>
        <w:ind w:left="0" w:firstLine="720"/>
        <w:jc w:val="both"/>
        <w:rPr>
          <w:rFonts w:ascii="Cambria" w:hAnsi="Cambria" w:cstheme="minorHAnsi"/>
          <w:color w:val="auto"/>
          <w:sz w:val="20"/>
          <w:szCs w:val="20"/>
          <w:lang w:val="es-CO"/>
        </w:rPr>
      </w:pPr>
      <w:r w:rsidRPr="002615B8">
        <w:rPr>
          <w:rFonts w:ascii="Cambria" w:hAnsi="Cambria"/>
          <w:color w:val="auto"/>
          <w:sz w:val="20"/>
          <w:szCs w:val="20"/>
          <w:bdr w:val="none" w:sz="0" w:space="0" w:color="auto" w:frame="1"/>
          <w:lang w:val="es-CO"/>
        </w:rPr>
        <w:t xml:space="preserve">El </w:t>
      </w:r>
      <w:r w:rsidR="00526C3C" w:rsidRPr="002615B8">
        <w:rPr>
          <w:rFonts w:ascii="Cambria" w:hAnsi="Cambria"/>
          <w:color w:val="auto"/>
          <w:sz w:val="20"/>
          <w:szCs w:val="20"/>
          <w:bdr w:val="none" w:sz="0" w:space="0" w:color="auto" w:frame="1"/>
          <w:lang w:val="es-CO"/>
        </w:rPr>
        <w:t>15</w:t>
      </w:r>
      <w:r w:rsidRPr="002615B8">
        <w:rPr>
          <w:rFonts w:ascii="Cambria" w:hAnsi="Cambria"/>
          <w:color w:val="auto"/>
          <w:sz w:val="20"/>
          <w:szCs w:val="20"/>
          <w:bdr w:val="none" w:sz="0" w:space="0" w:color="auto" w:frame="1"/>
          <w:lang w:val="es-CO"/>
        </w:rPr>
        <w:t xml:space="preserve"> de </w:t>
      </w:r>
      <w:r w:rsidR="00C837AB" w:rsidRPr="002615B8">
        <w:rPr>
          <w:rFonts w:ascii="Cambria" w:hAnsi="Cambria"/>
          <w:color w:val="auto"/>
          <w:sz w:val="20"/>
          <w:szCs w:val="20"/>
          <w:bdr w:val="none" w:sz="0" w:space="0" w:color="auto" w:frame="1"/>
          <w:lang w:val="es-CO"/>
        </w:rPr>
        <w:t>noviembre</w:t>
      </w:r>
      <w:r w:rsidRPr="002615B8">
        <w:rPr>
          <w:rFonts w:ascii="Cambria" w:hAnsi="Cambria"/>
          <w:color w:val="auto"/>
          <w:sz w:val="20"/>
          <w:szCs w:val="20"/>
          <w:bdr w:val="none" w:sz="0" w:space="0" w:color="auto" w:frame="1"/>
          <w:lang w:val="es-CO"/>
        </w:rPr>
        <w:t xml:space="preserve"> de 20</w:t>
      </w:r>
      <w:r w:rsidR="00C837AB" w:rsidRPr="002615B8">
        <w:rPr>
          <w:rFonts w:ascii="Cambria" w:hAnsi="Cambria"/>
          <w:color w:val="auto"/>
          <w:sz w:val="20"/>
          <w:szCs w:val="20"/>
          <w:bdr w:val="none" w:sz="0" w:space="0" w:color="auto" w:frame="1"/>
          <w:lang w:val="es-CO"/>
        </w:rPr>
        <w:t>23</w:t>
      </w:r>
      <w:r w:rsidRPr="002615B8">
        <w:rPr>
          <w:rFonts w:ascii="Cambria" w:hAnsi="Cambria"/>
          <w:color w:val="auto"/>
          <w:sz w:val="20"/>
          <w:szCs w:val="20"/>
          <w:bdr w:val="none" w:sz="0" w:space="0" w:color="auto" w:frame="1"/>
          <w:lang w:val="es-CO"/>
        </w:rPr>
        <w:t xml:space="preserve">, las partes </w:t>
      </w:r>
      <w:r w:rsidR="006B4639" w:rsidRPr="002615B8">
        <w:rPr>
          <w:rFonts w:ascii="Cambria" w:hAnsi="Cambria"/>
          <w:color w:val="auto"/>
          <w:sz w:val="20"/>
          <w:szCs w:val="20"/>
          <w:bdr w:val="none" w:sz="0" w:space="0" w:color="auto" w:frame="1"/>
          <w:lang w:val="es-CO"/>
        </w:rPr>
        <w:t>firmaro</w:t>
      </w:r>
      <w:r w:rsidR="00C837AB" w:rsidRPr="002615B8">
        <w:rPr>
          <w:rFonts w:ascii="Cambria" w:hAnsi="Cambria"/>
          <w:color w:val="auto"/>
          <w:sz w:val="20"/>
          <w:szCs w:val="20"/>
          <w:bdr w:val="none" w:sz="0" w:space="0" w:color="auto" w:frame="1"/>
          <w:lang w:val="es-CO"/>
        </w:rPr>
        <w:t>n un</w:t>
      </w:r>
      <w:r w:rsidR="007A4C46" w:rsidRPr="002615B8">
        <w:rPr>
          <w:rFonts w:ascii="Cambria" w:hAnsi="Cambria"/>
          <w:color w:val="auto"/>
          <w:sz w:val="20"/>
          <w:szCs w:val="20"/>
          <w:bdr w:val="none" w:sz="0" w:space="0" w:color="auto" w:frame="1"/>
          <w:lang w:val="es-CO"/>
        </w:rPr>
        <w:t>a</w:t>
      </w:r>
      <w:r w:rsidR="00C837AB" w:rsidRPr="002615B8">
        <w:rPr>
          <w:rFonts w:ascii="Cambria" w:hAnsi="Cambria"/>
          <w:color w:val="auto"/>
          <w:sz w:val="20"/>
          <w:szCs w:val="20"/>
          <w:bdr w:val="none" w:sz="0" w:space="0" w:color="auto" w:frame="1"/>
          <w:lang w:val="es-CO"/>
        </w:rPr>
        <w:t xml:space="preserve"> </w:t>
      </w:r>
      <w:proofErr w:type="gramStart"/>
      <w:r w:rsidR="00131841" w:rsidRPr="002615B8">
        <w:rPr>
          <w:rFonts w:ascii="Cambria" w:hAnsi="Cambria"/>
          <w:color w:val="auto"/>
          <w:sz w:val="20"/>
          <w:szCs w:val="20"/>
          <w:bdr w:val="none" w:sz="0" w:space="0" w:color="auto" w:frame="1"/>
          <w:lang w:val="es-CO"/>
        </w:rPr>
        <w:t>primer acta</w:t>
      </w:r>
      <w:proofErr w:type="gramEnd"/>
      <w:r w:rsidRPr="002615B8">
        <w:rPr>
          <w:rFonts w:ascii="Cambria" w:hAnsi="Cambria"/>
          <w:color w:val="auto"/>
          <w:sz w:val="20"/>
          <w:szCs w:val="20"/>
          <w:bdr w:val="none" w:sz="0" w:space="0" w:color="auto" w:frame="1"/>
          <w:lang w:val="es-CO"/>
        </w:rPr>
        <w:t xml:space="preserve"> de entendimiento para la búsqueda de una solución amistosa</w:t>
      </w:r>
      <w:r w:rsidR="00131841" w:rsidRPr="002615B8">
        <w:rPr>
          <w:rFonts w:ascii="Cambria" w:hAnsi="Cambria"/>
          <w:color w:val="auto"/>
          <w:sz w:val="20"/>
          <w:szCs w:val="20"/>
          <w:bdr w:val="none" w:sz="0" w:space="0" w:color="auto" w:frame="1"/>
          <w:lang w:val="es-CO"/>
        </w:rPr>
        <w:t>, por lo cual el 17 de enero de 2024 se notificó a las partes el inicio formal del proceso de solución amistosa</w:t>
      </w:r>
      <w:r w:rsidRPr="002615B8">
        <w:rPr>
          <w:rFonts w:ascii="Cambria" w:hAnsi="Cambria"/>
          <w:color w:val="auto"/>
          <w:sz w:val="20"/>
          <w:szCs w:val="20"/>
          <w:bdr w:val="none" w:sz="0" w:space="0" w:color="auto" w:frame="1"/>
          <w:lang w:val="es-CO"/>
        </w:rPr>
        <w:t>.</w:t>
      </w:r>
      <w:r w:rsidR="00131841" w:rsidRPr="002615B8">
        <w:rPr>
          <w:rFonts w:ascii="Cambria" w:hAnsi="Cambria"/>
          <w:color w:val="auto"/>
          <w:sz w:val="20"/>
          <w:szCs w:val="20"/>
          <w:bdr w:val="none" w:sz="0" w:space="0" w:color="auto" w:frame="1"/>
          <w:lang w:val="es-CO"/>
        </w:rPr>
        <w:t xml:space="preserve"> Sin embargo, el 15 de marzo de 2024 el Estado pidió el cierre de la negociación, lo que fue notificado a las partes el 2 de mayo del mismo año. </w:t>
      </w:r>
    </w:p>
    <w:p w14:paraId="5DBF1F51" w14:textId="77777777" w:rsidR="00131841" w:rsidRPr="002615B8" w:rsidRDefault="00131841" w:rsidP="00131841">
      <w:pPr>
        <w:pStyle w:val="ListParagraph"/>
        <w:rPr>
          <w:color w:val="auto"/>
          <w:sz w:val="20"/>
          <w:szCs w:val="20"/>
          <w:bdr w:val="none" w:sz="0" w:space="0" w:color="auto" w:frame="1"/>
          <w:lang w:val="es-CO"/>
        </w:rPr>
      </w:pPr>
    </w:p>
    <w:p w14:paraId="6528B265" w14:textId="4A197E06" w:rsidR="006E187B" w:rsidRPr="002615B8" w:rsidRDefault="00131841" w:rsidP="006E187B">
      <w:pPr>
        <w:pStyle w:val="Default"/>
        <w:numPr>
          <w:ilvl w:val="0"/>
          <w:numId w:val="56"/>
        </w:numPr>
        <w:tabs>
          <w:tab w:val="left" w:pos="1440"/>
        </w:tabs>
        <w:ind w:left="0" w:firstLine="720"/>
        <w:jc w:val="both"/>
        <w:rPr>
          <w:rFonts w:ascii="Cambria" w:hAnsi="Cambria" w:cstheme="minorHAnsi"/>
          <w:color w:val="000000" w:themeColor="text1"/>
          <w:sz w:val="20"/>
          <w:szCs w:val="20"/>
          <w:lang w:val="es-CO"/>
        </w:rPr>
      </w:pPr>
      <w:r w:rsidRPr="002615B8">
        <w:rPr>
          <w:rFonts w:ascii="Cambria" w:hAnsi="Cambria"/>
          <w:color w:val="auto"/>
          <w:sz w:val="20"/>
          <w:szCs w:val="20"/>
          <w:bdr w:val="none" w:sz="0" w:space="0" w:color="auto" w:frame="1"/>
          <w:lang w:val="es-CO"/>
        </w:rPr>
        <w:t>Posteriormente, las partes intentaron una nueva instancia de concertación, por lo que suscribieron un</w:t>
      </w:r>
      <w:r w:rsidR="007A4C46" w:rsidRPr="002615B8">
        <w:rPr>
          <w:rFonts w:ascii="Cambria" w:hAnsi="Cambria"/>
          <w:color w:val="auto"/>
          <w:sz w:val="20"/>
          <w:szCs w:val="20"/>
          <w:bdr w:val="none" w:sz="0" w:space="0" w:color="auto" w:frame="1"/>
          <w:lang w:val="es-CO"/>
        </w:rPr>
        <w:t>a</w:t>
      </w:r>
      <w:r w:rsidRPr="002615B8">
        <w:rPr>
          <w:rFonts w:ascii="Cambria" w:hAnsi="Cambria"/>
          <w:color w:val="auto"/>
          <w:sz w:val="20"/>
          <w:szCs w:val="20"/>
          <w:bdr w:val="none" w:sz="0" w:space="0" w:color="auto" w:frame="1"/>
          <w:lang w:val="es-CO"/>
        </w:rPr>
        <w:t xml:space="preserve"> </w:t>
      </w:r>
      <w:proofErr w:type="gramStart"/>
      <w:r w:rsidRPr="002615B8">
        <w:rPr>
          <w:rFonts w:ascii="Cambria" w:hAnsi="Cambria"/>
          <w:color w:val="auto"/>
          <w:sz w:val="20"/>
          <w:szCs w:val="20"/>
          <w:bdr w:val="none" w:sz="0" w:space="0" w:color="auto" w:frame="1"/>
          <w:lang w:val="es-CO"/>
        </w:rPr>
        <w:t>segundo acta</w:t>
      </w:r>
      <w:proofErr w:type="gramEnd"/>
      <w:r w:rsidRPr="002615B8">
        <w:rPr>
          <w:rFonts w:ascii="Cambria" w:hAnsi="Cambria"/>
          <w:color w:val="auto"/>
          <w:sz w:val="20"/>
          <w:szCs w:val="20"/>
          <w:bdr w:val="none" w:sz="0" w:space="0" w:color="auto" w:frame="1"/>
          <w:lang w:val="es-CO"/>
        </w:rPr>
        <w:t xml:space="preserve"> de entendimiento e</w:t>
      </w:r>
      <w:r w:rsidR="00223EFD" w:rsidRPr="002615B8">
        <w:rPr>
          <w:rFonts w:ascii="Cambria" w:hAnsi="Cambria"/>
          <w:color w:val="auto"/>
          <w:sz w:val="20"/>
          <w:szCs w:val="20"/>
          <w:bdr w:val="none" w:sz="0" w:space="0" w:color="auto" w:frame="1"/>
          <w:lang w:val="es-CO"/>
        </w:rPr>
        <w:t xml:space="preserve">l </w:t>
      </w:r>
      <w:r w:rsidR="00503B6B" w:rsidRPr="002615B8">
        <w:rPr>
          <w:rFonts w:ascii="Cambria" w:hAnsi="Cambria"/>
          <w:color w:val="auto"/>
          <w:sz w:val="20"/>
          <w:szCs w:val="20"/>
          <w:bdr w:val="none" w:sz="0" w:space="0" w:color="auto" w:frame="1"/>
          <w:lang w:val="es-CO"/>
        </w:rPr>
        <w:t>10 de marzo de 2025</w:t>
      </w:r>
      <w:r w:rsidRPr="002615B8">
        <w:rPr>
          <w:rFonts w:ascii="Cambria" w:hAnsi="Cambria"/>
          <w:color w:val="auto"/>
          <w:sz w:val="20"/>
          <w:szCs w:val="20"/>
          <w:bdr w:val="none" w:sz="0" w:space="0" w:color="auto" w:frame="1"/>
          <w:lang w:val="es-CO"/>
        </w:rPr>
        <w:t xml:space="preserve"> y la Comisión les comunicó el inicio de este nuevo espacio de diálogo el 4 de abril de</w:t>
      </w:r>
      <w:r w:rsidR="00BA4721" w:rsidRPr="002615B8">
        <w:rPr>
          <w:rFonts w:ascii="Cambria" w:hAnsi="Cambria"/>
          <w:color w:val="auto"/>
          <w:sz w:val="20"/>
          <w:szCs w:val="20"/>
          <w:bdr w:val="none" w:sz="0" w:space="0" w:color="auto" w:frame="1"/>
          <w:lang w:val="es-CO"/>
        </w:rPr>
        <w:t>l año en curso</w:t>
      </w:r>
      <w:r w:rsidRPr="002615B8">
        <w:rPr>
          <w:rFonts w:ascii="Cambria" w:hAnsi="Cambria"/>
          <w:color w:val="auto"/>
          <w:sz w:val="20"/>
          <w:szCs w:val="20"/>
          <w:bdr w:val="none" w:sz="0" w:space="0" w:color="auto" w:frame="1"/>
          <w:lang w:val="es-CO"/>
        </w:rPr>
        <w:t>, luego de lo cual las partes firmaron</w:t>
      </w:r>
      <w:r w:rsidR="00E84E66" w:rsidRPr="002615B8">
        <w:rPr>
          <w:rFonts w:ascii="Cambria" w:hAnsi="Cambria"/>
          <w:color w:val="auto"/>
          <w:sz w:val="20"/>
          <w:szCs w:val="20"/>
          <w:bdr w:val="none" w:sz="0" w:space="0" w:color="auto" w:frame="1"/>
          <w:lang w:val="es-CO"/>
        </w:rPr>
        <w:t xml:space="preserve"> </w:t>
      </w:r>
      <w:r w:rsidR="007C4963" w:rsidRPr="002615B8">
        <w:rPr>
          <w:rFonts w:ascii="Cambria" w:hAnsi="Cambria"/>
          <w:color w:val="auto"/>
          <w:sz w:val="20"/>
          <w:szCs w:val="20"/>
          <w:bdr w:val="none" w:sz="0" w:space="0" w:color="auto" w:frame="1"/>
          <w:lang w:val="es-CO"/>
        </w:rPr>
        <w:t>un</w:t>
      </w:r>
      <w:r w:rsidR="006956BE" w:rsidRPr="002615B8">
        <w:rPr>
          <w:rFonts w:ascii="Cambria" w:hAnsi="Cambria"/>
          <w:color w:val="auto"/>
          <w:sz w:val="20"/>
          <w:szCs w:val="20"/>
          <w:bdr w:val="none" w:sz="0" w:space="0" w:color="auto" w:frame="1"/>
          <w:lang w:val="es-CO"/>
        </w:rPr>
        <w:t xml:space="preserve"> </w:t>
      </w:r>
      <w:r w:rsidRPr="002615B8">
        <w:rPr>
          <w:rFonts w:ascii="Cambria" w:hAnsi="Cambria"/>
          <w:color w:val="auto"/>
          <w:sz w:val="20"/>
          <w:szCs w:val="20"/>
          <w:bdr w:val="none" w:sz="0" w:space="0" w:color="auto" w:frame="1"/>
          <w:lang w:val="es-CO"/>
        </w:rPr>
        <w:t>A</w:t>
      </w:r>
      <w:r w:rsidR="006956BE" w:rsidRPr="002615B8">
        <w:rPr>
          <w:rFonts w:ascii="Cambria" w:hAnsi="Cambria"/>
          <w:color w:val="auto"/>
          <w:sz w:val="20"/>
          <w:szCs w:val="20"/>
          <w:bdr w:val="none" w:sz="0" w:space="0" w:color="auto" w:frame="1"/>
          <w:lang w:val="es-CO"/>
        </w:rPr>
        <w:t>cuerdo de Solución Amistosa</w:t>
      </w:r>
      <w:r w:rsidRPr="002615B8">
        <w:rPr>
          <w:rFonts w:ascii="Cambria" w:hAnsi="Cambria"/>
          <w:color w:val="auto"/>
          <w:sz w:val="20"/>
          <w:szCs w:val="20"/>
          <w:bdr w:val="none" w:sz="0" w:space="0" w:color="auto" w:frame="1"/>
          <w:lang w:val="es-CO"/>
        </w:rPr>
        <w:t xml:space="preserve"> (en adelante “ASA” o “acuerdo amistoso”)</w:t>
      </w:r>
      <w:r w:rsidR="006956BE" w:rsidRPr="002615B8">
        <w:rPr>
          <w:rFonts w:ascii="Cambria" w:hAnsi="Cambria"/>
          <w:color w:val="auto"/>
          <w:sz w:val="20"/>
          <w:szCs w:val="20"/>
          <w:bdr w:val="none" w:sz="0" w:space="0" w:color="auto" w:frame="1"/>
          <w:lang w:val="es-CO"/>
        </w:rPr>
        <w:t xml:space="preserve"> el </w:t>
      </w:r>
      <w:r w:rsidR="00C61161" w:rsidRPr="002615B8">
        <w:rPr>
          <w:rFonts w:ascii="Cambria" w:hAnsi="Cambria"/>
          <w:color w:val="auto"/>
          <w:sz w:val="20"/>
          <w:szCs w:val="20"/>
          <w:lang w:val="es-CO"/>
        </w:rPr>
        <w:t>10</w:t>
      </w:r>
      <w:r w:rsidR="006956BE" w:rsidRPr="002615B8">
        <w:rPr>
          <w:rFonts w:ascii="Cambria" w:hAnsi="Cambria"/>
          <w:color w:val="auto"/>
          <w:sz w:val="20"/>
          <w:szCs w:val="20"/>
          <w:lang w:val="es-CO"/>
        </w:rPr>
        <w:t xml:space="preserve"> de </w:t>
      </w:r>
      <w:r w:rsidR="00C61161" w:rsidRPr="002615B8">
        <w:rPr>
          <w:rFonts w:ascii="Cambria" w:hAnsi="Cambria"/>
          <w:color w:val="auto"/>
          <w:sz w:val="20"/>
          <w:szCs w:val="20"/>
          <w:lang w:val="es-CO"/>
        </w:rPr>
        <w:t xml:space="preserve">abril </w:t>
      </w:r>
      <w:r w:rsidR="006956BE" w:rsidRPr="002615B8">
        <w:rPr>
          <w:rFonts w:ascii="Cambria" w:hAnsi="Cambria"/>
          <w:color w:val="auto"/>
          <w:sz w:val="20"/>
          <w:szCs w:val="20"/>
          <w:lang w:val="es-CO"/>
        </w:rPr>
        <w:t>de 20</w:t>
      </w:r>
      <w:r w:rsidR="00C61161" w:rsidRPr="002615B8">
        <w:rPr>
          <w:rFonts w:ascii="Cambria" w:hAnsi="Cambria"/>
          <w:color w:val="auto"/>
          <w:sz w:val="20"/>
          <w:szCs w:val="20"/>
          <w:lang w:val="es-CO"/>
        </w:rPr>
        <w:t>2</w:t>
      </w:r>
      <w:r w:rsidR="006956BE" w:rsidRPr="002615B8">
        <w:rPr>
          <w:rFonts w:ascii="Cambria" w:hAnsi="Cambria"/>
          <w:color w:val="auto"/>
          <w:sz w:val="20"/>
          <w:szCs w:val="20"/>
          <w:lang w:val="es-CO"/>
        </w:rPr>
        <w:t>5</w:t>
      </w:r>
      <w:r w:rsidRPr="002615B8">
        <w:rPr>
          <w:rFonts w:ascii="Cambria" w:hAnsi="Cambria"/>
          <w:color w:val="auto"/>
          <w:sz w:val="20"/>
          <w:szCs w:val="20"/>
          <w:lang w:val="es-CO"/>
        </w:rPr>
        <w:t>, en la ciudad de Bogotá, D.C.</w:t>
      </w:r>
      <w:r w:rsidR="00BF2DFC" w:rsidRPr="002615B8">
        <w:rPr>
          <w:rFonts w:ascii="Cambria" w:hAnsi="Cambria"/>
          <w:color w:val="auto"/>
          <w:sz w:val="20"/>
          <w:szCs w:val="20"/>
          <w:lang w:val="es-CO"/>
        </w:rPr>
        <w:t xml:space="preserve"> </w:t>
      </w:r>
      <w:r w:rsidRPr="002615B8">
        <w:rPr>
          <w:rFonts w:ascii="Cambria" w:hAnsi="Cambria"/>
          <w:color w:val="auto"/>
          <w:sz w:val="20"/>
          <w:szCs w:val="20"/>
          <w:lang w:val="es-CO"/>
        </w:rPr>
        <w:t>A continuación, e</w:t>
      </w:r>
      <w:r w:rsidR="006956BE" w:rsidRPr="002615B8">
        <w:rPr>
          <w:rFonts w:ascii="Cambria" w:hAnsi="Cambria"/>
          <w:color w:val="auto"/>
          <w:sz w:val="20"/>
          <w:szCs w:val="20"/>
          <w:lang w:val="es-CO"/>
        </w:rPr>
        <w:t xml:space="preserve">l </w:t>
      </w:r>
      <w:r w:rsidR="004C0281" w:rsidRPr="002615B8">
        <w:rPr>
          <w:rFonts w:ascii="Cambria" w:hAnsi="Cambria"/>
          <w:color w:val="auto"/>
          <w:sz w:val="20"/>
          <w:szCs w:val="20"/>
          <w:lang w:val="es-CO"/>
        </w:rPr>
        <w:t>2</w:t>
      </w:r>
      <w:r w:rsidR="00190DE2" w:rsidRPr="002615B8">
        <w:rPr>
          <w:rFonts w:ascii="Cambria" w:hAnsi="Cambria"/>
          <w:color w:val="auto"/>
          <w:sz w:val="20"/>
          <w:szCs w:val="20"/>
          <w:lang w:val="es-CO"/>
        </w:rPr>
        <w:t>4</w:t>
      </w:r>
      <w:r w:rsidR="004C0281" w:rsidRPr="002615B8">
        <w:rPr>
          <w:rFonts w:ascii="Cambria" w:hAnsi="Cambria"/>
          <w:color w:val="auto"/>
          <w:sz w:val="20"/>
          <w:szCs w:val="20"/>
          <w:lang w:val="es-CO"/>
        </w:rPr>
        <w:t xml:space="preserve"> de ju</w:t>
      </w:r>
      <w:r w:rsidR="00A3418E" w:rsidRPr="002615B8">
        <w:rPr>
          <w:rFonts w:ascii="Cambria" w:hAnsi="Cambria"/>
          <w:color w:val="auto"/>
          <w:sz w:val="20"/>
          <w:szCs w:val="20"/>
          <w:lang w:val="es-CO"/>
        </w:rPr>
        <w:t xml:space="preserve">nio de 2025, </w:t>
      </w:r>
      <w:r w:rsidR="006E187B" w:rsidRPr="002615B8">
        <w:rPr>
          <w:rFonts w:ascii="Cambria" w:hAnsi="Cambria"/>
          <w:sz w:val="20"/>
          <w:szCs w:val="20"/>
          <w:lang w:val="es-CO"/>
        </w:rPr>
        <w:t>las partes presentaron a la CIDH un informe conjunto sobre el cumplimiento de la medida de satisfacción relacionada al reconocimiento de responsabilidad internacional y solicitaron su homologación</w:t>
      </w:r>
      <w:r w:rsidR="00A3418E" w:rsidRPr="002615B8">
        <w:rPr>
          <w:rFonts w:ascii="Cambria" w:hAnsi="Cambria"/>
          <w:color w:val="auto"/>
          <w:sz w:val="20"/>
          <w:szCs w:val="20"/>
          <w:lang w:val="es-CO"/>
        </w:rPr>
        <w:t xml:space="preserve">. </w:t>
      </w:r>
    </w:p>
    <w:p w14:paraId="6550B7D6" w14:textId="77777777" w:rsidR="006E187B" w:rsidRPr="002615B8" w:rsidRDefault="006E187B" w:rsidP="006E187B">
      <w:pPr>
        <w:pStyle w:val="ListParagraph"/>
        <w:rPr>
          <w:sz w:val="20"/>
          <w:szCs w:val="20"/>
          <w:lang w:val="es-CO"/>
        </w:rPr>
      </w:pPr>
    </w:p>
    <w:p w14:paraId="3C526508" w14:textId="4E2D5200" w:rsidR="006E187B" w:rsidRPr="002615B8" w:rsidRDefault="006E187B" w:rsidP="006E187B">
      <w:pPr>
        <w:pStyle w:val="Default"/>
        <w:numPr>
          <w:ilvl w:val="0"/>
          <w:numId w:val="56"/>
        </w:numPr>
        <w:tabs>
          <w:tab w:val="left" w:pos="1440"/>
        </w:tabs>
        <w:ind w:left="0" w:firstLine="720"/>
        <w:jc w:val="both"/>
        <w:rPr>
          <w:rFonts w:ascii="Cambria" w:hAnsi="Cambria" w:cstheme="minorHAnsi"/>
          <w:color w:val="000000" w:themeColor="text1"/>
          <w:sz w:val="20"/>
          <w:szCs w:val="20"/>
          <w:lang w:val="es-CO"/>
        </w:rPr>
      </w:pPr>
      <w:r w:rsidRPr="002615B8">
        <w:rPr>
          <w:rFonts w:ascii="Cambria" w:hAnsi="Cambria"/>
          <w:sz w:val="20"/>
          <w:szCs w:val="20"/>
          <w:lang w:val="es-CO"/>
        </w:rPr>
        <w:t xml:space="preserve">En el presente informe de solución amistosa, según lo establecido en el artículo 49 de la Convención y en el artículo 40.5 del Reglamento de la Comisión, se efectúa una reseña de los hechos alegados por la parte peticionaria y se transcribe el ASA, firmado el 10 de abril de 2025 por los peticionarios y representantes del Estado colombiano. Asimismo, se aprueba el acuerdo suscrito entre las partes y se dispone la publicación del presente informe en el Informe Anual de la CIDH a la Asamblea General de la Organización de los Estados Americanos. </w:t>
      </w:r>
    </w:p>
    <w:p w14:paraId="23E7DDB5" w14:textId="77777777" w:rsidR="003E7EB5" w:rsidRPr="002615B8" w:rsidRDefault="003E7EB5" w:rsidP="00D702CA">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left="0" w:firstLine="720"/>
        <w:jc w:val="both"/>
        <w:rPr>
          <w:rFonts w:eastAsia="MS Mincho" w:cstheme="minorHAnsi"/>
          <w:b/>
          <w:color w:val="000000" w:themeColor="text1"/>
          <w:sz w:val="20"/>
          <w:szCs w:val="20"/>
          <w:lang w:val="es-CO"/>
        </w:rPr>
      </w:pPr>
      <w:r w:rsidRPr="002615B8">
        <w:rPr>
          <w:rFonts w:eastAsia="MS Mincho" w:cstheme="minorHAnsi"/>
          <w:b/>
          <w:color w:val="000000" w:themeColor="text1"/>
          <w:sz w:val="20"/>
          <w:szCs w:val="20"/>
          <w:lang w:val="es-CO"/>
        </w:rPr>
        <w:lastRenderedPageBreak/>
        <w:t xml:space="preserve">LOS HECHOS ALEGADOS </w:t>
      </w:r>
    </w:p>
    <w:p w14:paraId="4953E490" w14:textId="77777777" w:rsidR="009012BE" w:rsidRPr="002615B8" w:rsidRDefault="009012BE" w:rsidP="00D702CA">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080"/>
        <w:rPr>
          <w:lang w:val="es-CO"/>
        </w:rPr>
      </w:pPr>
    </w:p>
    <w:p w14:paraId="7428DFC3" w14:textId="68634BF6" w:rsidR="00F00DD9" w:rsidRPr="002615B8" w:rsidRDefault="009012BE" w:rsidP="00D702CA">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0" w:firstLine="720"/>
        <w:jc w:val="both"/>
        <w:rPr>
          <w:rFonts w:asciiTheme="majorHAnsi" w:eastAsia="Times New Roman" w:hAnsiTheme="majorHAnsi"/>
          <w:sz w:val="20"/>
          <w:szCs w:val="20"/>
          <w:bdr w:val="none" w:sz="0" w:space="0" w:color="auto" w:frame="1"/>
          <w:lang w:val="es-CO"/>
        </w:rPr>
      </w:pPr>
      <w:r w:rsidRPr="002615B8">
        <w:rPr>
          <w:rFonts w:asciiTheme="majorHAnsi" w:eastAsia="Times New Roman" w:hAnsiTheme="majorHAnsi"/>
          <w:sz w:val="20"/>
          <w:szCs w:val="20"/>
          <w:bdr w:val="none" w:sz="0" w:space="0" w:color="auto" w:frame="1"/>
          <w:lang w:val="es-CO"/>
        </w:rPr>
        <w:t>Según lo</w:t>
      </w:r>
      <w:r w:rsidR="00AA6F8C" w:rsidRPr="002615B8">
        <w:rPr>
          <w:rFonts w:asciiTheme="majorHAnsi" w:eastAsia="Times New Roman" w:hAnsiTheme="majorHAnsi"/>
          <w:sz w:val="20"/>
          <w:szCs w:val="20"/>
          <w:bdr w:val="none" w:sz="0" w:space="0" w:color="auto" w:frame="1"/>
          <w:lang w:val="es-CO"/>
        </w:rPr>
        <w:t xml:space="preserve"> alegado por la parte</w:t>
      </w:r>
      <w:r w:rsidRPr="002615B8">
        <w:rPr>
          <w:rFonts w:asciiTheme="majorHAnsi" w:eastAsia="Times New Roman" w:hAnsiTheme="majorHAnsi"/>
          <w:sz w:val="20"/>
          <w:szCs w:val="20"/>
          <w:bdr w:val="none" w:sz="0" w:space="0" w:color="auto" w:frame="1"/>
          <w:lang w:val="es-CO"/>
        </w:rPr>
        <w:t xml:space="preserve"> peticionaria el Estado colombiano vulneró, entre otros, los derechos a la integridad personal, libertad y vida de Luis Mariano Pertuz Lara</w:t>
      </w:r>
      <w:r w:rsidR="00762940" w:rsidRPr="002615B8">
        <w:rPr>
          <w:rFonts w:asciiTheme="majorHAnsi" w:eastAsia="Times New Roman" w:hAnsiTheme="majorHAnsi"/>
          <w:sz w:val="20"/>
          <w:szCs w:val="20"/>
          <w:bdr w:val="none" w:sz="0" w:space="0" w:color="auto" w:frame="1"/>
          <w:lang w:val="es-CO"/>
        </w:rPr>
        <w:t>,</w:t>
      </w:r>
      <w:r w:rsidRPr="002615B8">
        <w:rPr>
          <w:rFonts w:asciiTheme="majorHAnsi" w:eastAsia="Times New Roman" w:hAnsiTheme="majorHAnsi"/>
          <w:sz w:val="20"/>
          <w:szCs w:val="20"/>
          <w:bdr w:val="none" w:sz="0" w:space="0" w:color="auto" w:frame="1"/>
          <w:lang w:val="es-CO"/>
        </w:rPr>
        <w:t xml:space="preserve"> quien </w:t>
      </w:r>
      <w:r w:rsidR="00AA6F8C" w:rsidRPr="002615B8">
        <w:rPr>
          <w:rFonts w:asciiTheme="majorHAnsi" w:eastAsia="Times New Roman" w:hAnsiTheme="majorHAnsi"/>
          <w:sz w:val="20"/>
          <w:szCs w:val="20"/>
          <w:bdr w:val="none" w:sz="0" w:space="0" w:color="auto" w:frame="1"/>
          <w:lang w:val="es-CO"/>
        </w:rPr>
        <w:t>habría sido</w:t>
      </w:r>
      <w:r w:rsidRPr="002615B8">
        <w:rPr>
          <w:rFonts w:asciiTheme="majorHAnsi" w:eastAsia="Times New Roman" w:hAnsiTheme="majorHAnsi"/>
          <w:sz w:val="20"/>
          <w:szCs w:val="20"/>
          <w:bdr w:val="none" w:sz="0" w:space="0" w:color="auto" w:frame="1"/>
          <w:lang w:val="es-CO"/>
        </w:rPr>
        <w:t xml:space="preserve"> arbitraria e ilegalmente privado de su libertad y </w:t>
      </w:r>
      <w:r w:rsidR="00385BFC" w:rsidRPr="002615B8">
        <w:rPr>
          <w:rFonts w:asciiTheme="majorHAnsi" w:eastAsia="Times New Roman" w:hAnsiTheme="majorHAnsi"/>
          <w:sz w:val="20"/>
          <w:szCs w:val="20"/>
          <w:bdr w:val="none" w:sz="0" w:space="0" w:color="auto" w:frame="1"/>
          <w:lang w:val="es-CO"/>
        </w:rPr>
        <w:t xml:space="preserve">luego </w:t>
      </w:r>
      <w:r w:rsidRPr="002615B8">
        <w:rPr>
          <w:rFonts w:asciiTheme="majorHAnsi" w:eastAsia="Times New Roman" w:hAnsiTheme="majorHAnsi"/>
          <w:sz w:val="20"/>
          <w:szCs w:val="20"/>
          <w:bdr w:val="none" w:sz="0" w:space="0" w:color="auto" w:frame="1"/>
          <w:lang w:val="es-CO"/>
        </w:rPr>
        <w:t xml:space="preserve">ejecutado por integrantes de un grupo perteneciente a las Autodefensas Unidas Colombianas (AUC) que operaba en el departamento de Magdalena con la aquiescencia del Estado. </w:t>
      </w:r>
      <w:r w:rsidR="00F20BCE" w:rsidRPr="002615B8">
        <w:rPr>
          <w:rFonts w:asciiTheme="majorHAnsi" w:eastAsia="Times New Roman" w:hAnsiTheme="majorHAnsi"/>
          <w:sz w:val="20"/>
          <w:szCs w:val="20"/>
          <w:bdr w:val="none" w:sz="0" w:space="0" w:color="auto" w:frame="1"/>
          <w:lang w:val="es-CO"/>
        </w:rPr>
        <w:t>S</w:t>
      </w:r>
      <w:r w:rsidR="000F5527" w:rsidRPr="002615B8">
        <w:rPr>
          <w:rFonts w:asciiTheme="majorHAnsi" w:eastAsia="Times New Roman" w:hAnsiTheme="majorHAnsi"/>
          <w:sz w:val="20"/>
          <w:szCs w:val="20"/>
          <w:bdr w:val="none" w:sz="0" w:space="0" w:color="auto" w:frame="1"/>
          <w:lang w:val="es-CO"/>
        </w:rPr>
        <w:t>ostuvo</w:t>
      </w:r>
      <w:r w:rsidR="003C35DA" w:rsidRPr="002615B8">
        <w:rPr>
          <w:rFonts w:asciiTheme="majorHAnsi" w:eastAsia="Times New Roman" w:hAnsiTheme="majorHAnsi"/>
          <w:sz w:val="20"/>
          <w:szCs w:val="20"/>
          <w:bdr w:val="none" w:sz="0" w:space="0" w:color="auto" w:frame="1"/>
          <w:lang w:val="es-CO"/>
        </w:rPr>
        <w:t xml:space="preserve"> </w:t>
      </w:r>
      <w:r w:rsidR="00385BFC" w:rsidRPr="002615B8">
        <w:rPr>
          <w:rFonts w:asciiTheme="majorHAnsi" w:eastAsia="Times New Roman" w:hAnsiTheme="majorHAnsi"/>
          <w:sz w:val="20"/>
          <w:szCs w:val="20"/>
          <w:bdr w:val="none" w:sz="0" w:space="0" w:color="auto" w:frame="1"/>
          <w:lang w:val="es-CO"/>
        </w:rPr>
        <w:t xml:space="preserve">que </w:t>
      </w:r>
      <w:r w:rsidRPr="002615B8">
        <w:rPr>
          <w:rFonts w:asciiTheme="majorHAnsi" w:eastAsia="Times New Roman" w:hAnsiTheme="majorHAnsi"/>
          <w:sz w:val="20"/>
          <w:szCs w:val="20"/>
          <w:bdr w:val="none" w:sz="0" w:space="0" w:color="auto" w:frame="1"/>
          <w:lang w:val="es-CO"/>
        </w:rPr>
        <w:t>estos “Grupos de Autodefensa” se conformaron de manera legal al amparo de normas estatales, tales como el Decreto Legislativo No 3398 de 1965, la Ley No 48 de 1968 y el Decreto No 815 de 1989.</w:t>
      </w:r>
      <w:r w:rsidR="00697166" w:rsidRPr="002615B8">
        <w:rPr>
          <w:rFonts w:asciiTheme="majorHAnsi" w:eastAsia="Times New Roman" w:hAnsiTheme="majorHAnsi"/>
          <w:sz w:val="20"/>
          <w:szCs w:val="20"/>
          <w:bdr w:val="none" w:sz="0" w:space="0" w:color="auto" w:frame="1"/>
          <w:lang w:val="es-CO"/>
        </w:rPr>
        <w:t xml:space="preserve"> T</w:t>
      </w:r>
      <w:r w:rsidRPr="002615B8">
        <w:rPr>
          <w:rFonts w:asciiTheme="majorHAnsi" w:eastAsia="Times New Roman" w:hAnsiTheme="majorHAnsi"/>
          <w:sz w:val="20"/>
          <w:szCs w:val="20"/>
          <w:bdr w:val="none" w:sz="0" w:space="0" w:color="auto" w:frame="1"/>
          <w:lang w:val="es-CO"/>
        </w:rPr>
        <w:t xml:space="preserve">ras la ejecución del señor Pertuz, sus familiares </w:t>
      </w:r>
      <w:r w:rsidR="00697166" w:rsidRPr="002615B8">
        <w:rPr>
          <w:rFonts w:asciiTheme="majorHAnsi" w:eastAsia="Times New Roman" w:hAnsiTheme="majorHAnsi"/>
          <w:sz w:val="20"/>
          <w:szCs w:val="20"/>
          <w:bdr w:val="none" w:sz="0" w:space="0" w:color="auto" w:frame="1"/>
          <w:lang w:val="es-CO"/>
        </w:rPr>
        <w:t xml:space="preserve">habrían </w:t>
      </w:r>
      <w:r w:rsidRPr="002615B8">
        <w:rPr>
          <w:rFonts w:asciiTheme="majorHAnsi" w:eastAsia="Times New Roman" w:hAnsiTheme="majorHAnsi"/>
          <w:sz w:val="20"/>
          <w:szCs w:val="20"/>
          <w:bdr w:val="none" w:sz="0" w:space="0" w:color="auto" w:frame="1"/>
          <w:lang w:val="es-CO"/>
        </w:rPr>
        <w:t>sufri</w:t>
      </w:r>
      <w:r w:rsidR="00697166" w:rsidRPr="002615B8">
        <w:rPr>
          <w:rFonts w:asciiTheme="majorHAnsi" w:eastAsia="Times New Roman" w:hAnsiTheme="majorHAnsi"/>
          <w:sz w:val="20"/>
          <w:szCs w:val="20"/>
          <w:bdr w:val="none" w:sz="0" w:space="0" w:color="auto" w:frame="1"/>
          <w:lang w:val="es-CO"/>
        </w:rPr>
        <w:t>do</w:t>
      </w:r>
      <w:r w:rsidRPr="002615B8">
        <w:rPr>
          <w:rFonts w:asciiTheme="majorHAnsi" w:eastAsia="Times New Roman" w:hAnsiTheme="majorHAnsi"/>
          <w:sz w:val="20"/>
          <w:szCs w:val="20"/>
          <w:bdr w:val="none" w:sz="0" w:space="0" w:color="auto" w:frame="1"/>
          <w:lang w:val="es-CO"/>
        </w:rPr>
        <w:t xml:space="preserve"> amenazas, robos y persecución</w:t>
      </w:r>
      <w:r w:rsidR="00385BFC" w:rsidRPr="002615B8">
        <w:rPr>
          <w:rFonts w:asciiTheme="majorHAnsi" w:eastAsia="Times New Roman" w:hAnsiTheme="majorHAnsi"/>
          <w:sz w:val="20"/>
          <w:szCs w:val="20"/>
          <w:bdr w:val="none" w:sz="0" w:space="0" w:color="auto" w:frame="1"/>
          <w:lang w:val="es-CO"/>
        </w:rPr>
        <w:t>,</w:t>
      </w:r>
      <w:r w:rsidRPr="002615B8">
        <w:rPr>
          <w:rFonts w:asciiTheme="majorHAnsi" w:eastAsia="Times New Roman" w:hAnsiTheme="majorHAnsi"/>
          <w:sz w:val="20"/>
          <w:szCs w:val="20"/>
          <w:bdr w:val="none" w:sz="0" w:space="0" w:color="auto" w:frame="1"/>
          <w:lang w:val="es-CO"/>
        </w:rPr>
        <w:t xml:space="preserve"> debiendo desplazarse a otras localidades. </w:t>
      </w:r>
      <w:r w:rsidR="000F5527" w:rsidRPr="002615B8">
        <w:rPr>
          <w:rFonts w:asciiTheme="majorHAnsi" w:eastAsia="Times New Roman" w:hAnsiTheme="majorHAnsi"/>
          <w:color w:val="auto"/>
          <w:sz w:val="20"/>
          <w:szCs w:val="20"/>
          <w:bdr w:val="none" w:sz="0" w:space="0" w:color="auto" w:frame="1"/>
          <w:lang w:val="es-CO"/>
        </w:rPr>
        <w:t>Narr</w:t>
      </w:r>
      <w:r w:rsidR="00F20BCE" w:rsidRPr="002615B8">
        <w:rPr>
          <w:rFonts w:asciiTheme="majorHAnsi" w:eastAsia="Times New Roman" w:hAnsiTheme="majorHAnsi"/>
          <w:color w:val="auto"/>
          <w:sz w:val="20"/>
          <w:szCs w:val="20"/>
          <w:bdr w:val="none" w:sz="0" w:space="0" w:color="auto" w:frame="1"/>
          <w:lang w:val="es-CO"/>
        </w:rPr>
        <w:t>ó</w:t>
      </w:r>
      <w:r w:rsidR="000F5527" w:rsidRPr="002615B8">
        <w:rPr>
          <w:rFonts w:asciiTheme="majorHAnsi" w:eastAsia="Times New Roman" w:hAnsiTheme="majorHAnsi"/>
          <w:color w:val="auto"/>
          <w:sz w:val="20"/>
          <w:szCs w:val="20"/>
          <w:bdr w:val="none" w:sz="0" w:space="0" w:color="auto" w:frame="1"/>
          <w:lang w:val="es-CO"/>
        </w:rPr>
        <w:t xml:space="preserve"> además</w:t>
      </w:r>
      <w:r w:rsidR="00697166" w:rsidRPr="002615B8">
        <w:rPr>
          <w:rFonts w:asciiTheme="majorHAnsi" w:eastAsia="Times New Roman" w:hAnsiTheme="majorHAnsi"/>
          <w:color w:val="auto"/>
          <w:sz w:val="20"/>
          <w:szCs w:val="20"/>
          <w:bdr w:val="none" w:sz="0" w:space="0" w:color="auto" w:frame="1"/>
          <w:lang w:val="es-CO"/>
        </w:rPr>
        <w:t xml:space="preserve"> </w:t>
      </w:r>
      <w:r w:rsidRPr="002615B8">
        <w:rPr>
          <w:rFonts w:asciiTheme="majorHAnsi" w:eastAsia="Times New Roman" w:hAnsiTheme="majorHAnsi"/>
          <w:sz w:val="20"/>
          <w:szCs w:val="20"/>
          <w:bdr w:val="none" w:sz="0" w:space="0" w:color="auto" w:frame="1"/>
          <w:lang w:val="es-CO"/>
        </w:rPr>
        <w:t>que el Estado ha</w:t>
      </w:r>
      <w:r w:rsidR="00697166" w:rsidRPr="002615B8">
        <w:rPr>
          <w:rFonts w:asciiTheme="majorHAnsi" w:eastAsia="Times New Roman" w:hAnsiTheme="majorHAnsi"/>
          <w:sz w:val="20"/>
          <w:szCs w:val="20"/>
          <w:bdr w:val="none" w:sz="0" w:space="0" w:color="auto" w:frame="1"/>
          <w:lang w:val="es-CO"/>
        </w:rPr>
        <w:t>bría</w:t>
      </w:r>
      <w:r w:rsidRPr="002615B8">
        <w:rPr>
          <w:rFonts w:asciiTheme="majorHAnsi" w:eastAsia="Times New Roman" w:hAnsiTheme="majorHAnsi"/>
          <w:sz w:val="20"/>
          <w:szCs w:val="20"/>
          <w:bdr w:val="none" w:sz="0" w:space="0" w:color="auto" w:frame="1"/>
          <w:lang w:val="es-CO"/>
        </w:rPr>
        <w:t xml:space="preserve"> vulnerado los derechos de las presuntas víctimas a acceder a la justicia y a una reparación integral por el daño sufrido a consecuencia de una política estatal que ha</w:t>
      </w:r>
      <w:r w:rsidR="00BF6E24" w:rsidRPr="002615B8">
        <w:rPr>
          <w:rFonts w:asciiTheme="majorHAnsi" w:eastAsia="Times New Roman" w:hAnsiTheme="majorHAnsi"/>
          <w:sz w:val="20"/>
          <w:szCs w:val="20"/>
          <w:bdr w:val="none" w:sz="0" w:space="0" w:color="auto" w:frame="1"/>
          <w:lang w:val="es-CO"/>
        </w:rPr>
        <w:t>bría</w:t>
      </w:r>
      <w:r w:rsidRPr="002615B8">
        <w:rPr>
          <w:rFonts w:asciiTheme="majorHAnsi" w:eastAsia="Times New Roman" w:hAnsiTheme="majorHAnsi"/>
          <w:sz w:val="20"/>
          <w:szCs w:val="20"/>
          <w:bdr w:val="none" w:sz="0" w:space="0" w:color="auto" w:frame="1"/>
          <w:lang w:val="es-CO"/>
        </w:rPr>
        <w:t xml:space="preserve"> asegurado la impunidad de los perpetradores. </w:t>
      </w:r>
    </w:p>
    <w:p w14:paraId="0D011287" w14:textId="77777777" w:rsidR="006E187B" w:rsidRPr="002615B8" w:rsidRDefault="006E187B" w:rsidP="006E187B">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heme="majorHAnsi" w:eastAsia="Times New Roman" w:hAnsiTheme="majorHAnsi"/>
          <w:sz w:val="20"/>
          <w:szCs w:val="20"/>
          <w:bdr w:val="none" w:sz="0" w:space="0" w:color="auto" w:frame="1"/>
          <w:lang w:val="es-CO"/>
        </w:rPr>
      </w:pPr>
    </w:p>
    <w:p w14:paraId="5AE3EDB7" w14:textId="300AC43A" w:rsidR="00F00DD9" w:rsidRPr="002615B8" w:rsidRDefault="00F20BCE" w:rsidP="00D702CA">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0" w:firstLine="720"/>
        <w:jc w:val="both"/>
        <w:rPr>
          <w:rFonts w:asciiTheme="majorHAnsi" w:eastAsia="Times New Roman" w:hAnsiTheme="majorHAnsi"/>
          <w:sz w:val="20"/>
          <w:szCs w:val="20"/>
          <w:bdr w:val="none" w:sz="0" w:space="0" w:color="auto" w:frame="1"/>
          <w:lang w:val="es-CO"/>
        </w:rPr>
      </w:pPr>
      <w:r w:rsidRPr="002615B8">
        <w:rPr>
          <w:rFonts w:asciiTheme="majorHAnsi" w:eastAsia="Times New Roman" w:hAnsiTheme="majorHAnsi"/>
          <w:sz w:val="20"/>
          <w:szCs w:val="20"/>
          <w:bdr w:val="none" w:sz="0" w:space="0" w:color="auto" w:frame="1"/>
          <w:lang w:val="es-CO"/>
        </w:rPr>
        <w:t>Los peticionarios</w:t>
      </w:r>
      <w:r w:rsidR="009012BE" w:rsidRPr="002615B8">
        <w:rPr>
          <w:rFonts w:asciiTheme="majorHAnsi" w:eastAsia="Times New Roman" w:hAnsiTheme="majorHAnsi"/>
          <w:sz w:val="20"/>
          <w:szCs w:val="20"/>
          <w:bdr w:val="none" w:sz="0" w:space="0" w:color="auto" w:frame="1"/>
          <w:lang w:val="es-CO"/>
        </w:rPr>
        <w:t xml:space="preserve"> adu</w:t>
      </w:r>
      <w:r w:rsidR="00BF6E24" w:rsidRPr="002615B8">
        <w:rPr>
          <w:rFonts w:asciiTheme="majorHAnsi" w:eastAsia="Times New Roman" w:hAnsiTheme="majorHAnsi"/>
          <w:sz w:val="20"/>
          <w:szCs w:val="20"/>
          <w:bdr w:val="none" w:sz="0" w:space="0" w:color="auto" w:frame="1"/>
          <w:lang w:val="es-CO"/>
        </w:rPr>
        <w:t>j</w:t>
      </w:r>
      <w:r w:rsidRPr="002615B8">
        <w:rPr>
          <w:rFonts w:asciiTheme="majorHAnsi" w:eastAsia="Times New Roman" w:hAnsiTheme="majorHAnsi"/>
          <w:sz w:val="20"/>
          <w:szCs w:val="20"/>
          <w:bdr w:val="none" w:sz="0" w:space="0" w:color="auto" w:frame="1"/>
          <w:lang w:val="es-CO"/>
        </w:rPr>
        <w:t>eron</w:t>
      </w:r>
      <w:r w:rsidR="009012BE" w:rsidRPr="002615B8">
        <w:rPr>
          <w:rFonts w:asciiTheme="majorHAnsi" w:eastAsia="Times New Roman" w:hAnsiTheme="majorHAnsi"/>
          <w:sz w:val="20"/>
          <w:szCs w:val="20"/>
          <w:bdr w:val="none" w:sz="0" w:space="0" w:color="auto" w:frame="1"/>
          <w:lang w:val="es-CO"/>
        </w:rPr>
        <w:t xml:space="preserve"> que, a la fecha de los hechos, el señor Pertuz se desempeñaba como profesor de religión del colegio Manuel Rudas del corregimiento de Santa Rita, municipio de Remolino, departamento de Magdalena, y estaba casado con Josefina Cañas Cantillo con quien tenía un hijo y una hija, ambos menores de edad. </w:t>
      </w:r>
      <w:r w:rsidRPr="002615B8">
        <w:rPr>
          <w:rFonts w:asciiTheme="majorHAnsi" w:eastAsia="Times New Roman" w:hAnsiTheme="majorHAnsi"/>
          <w:sz w:val="20"/>
          <w:szCs w:val="20"/>
          <w:bdr w:val="none" w:sz="0" w:space="0" w:color="auto" w:frame="1"/>
          <w:lang w:val="es-CO"/>
        </w:rPr>
        <w:t>Manifestaron que</w:t>
      </w:r>
      <w:r w:rsidR="00EA0D51" w:rsidRPr="002615B8">
        <w:rPr>
          <w:rFonts w:asciiTheme="majorHAnsi" w:eastAsia="Times New Roman" w:hAnsiTheme="majorHAnsi"/>
          <w:sz w:val="20"/>
          <w:szCs w:val="20"/>
          <w:bdr w:val="none" w:sz="0" w:space="0" w:color="auto" w:frame="1"/>
          <w:lang w:val="es-CO"/>
        </w:rPr>
        <w:t>,</w:t>
      </w:r>
      <w:r w:rsidR="001A7E35" w:rsidRPr="002615B8">
        <w:rPr>
          <w:rFonts w:asciiTheme="majorHAnsi" w:eastAsia="Times New Roman" w:hAnsiTheme="majorHAnsi"/>
          <w:sz w:val="20"/>
          <w:szCs w:val="20"/>
          <w:bdr w:val="none" w:sz="0" w:space="0" w:color="auto" w:frame="1"/>
          <w:lang w:val="es-CO"/>
        </w:rPr>
        <w:t xml:space="preserve"> el</w:t>
      </w:r>
      <w:r w:rsidR="009012BE" w:rsidRPr="002615B8">
        <w:rPr>
          <w:rFonts w:asciiTheme="majorHAnsi" w:eastAsia="Times New Roman" w:hAnsiTheme="majorHAnsi"/>
          <w:sz w:val="20"/>
          <w:szCs w:val="20"/>
          <w:bdr w:val="none" w:sz="0" w:space="0" w:color="auto" w:frame="1"/>
          <w:lang w:val="es-CO"/>
        </w:rPr>
        <w:t xml:space="preserve"> 23 de junio de 1997 los paramilitares </w:t>
      </w:r>
      <w:r w:rsidR="001A7E35" w:rsidRPr="002615B8">
        <w:rPr>
          <w:rFonts w:asciiTheme="majorHAnsi" w:eastAsia="Times New Roman" w:hAnsiTheme="majorHAnsi"/>
          <w:sz w:val="20"/>
          <w:szCs w:val="20"/>
          <w:bdr w:val="none" w:sz="0" w:space="0" w:color="auto" w:frame="1"/>
          <w:lang w:val="es-CO"/>
        </w:rPr>
        <w:t>habrían sacado d</w:t>
      </w:r>
      <w:r w:rsidR="009012BE" w:rsidRPr="002615B8">
        <w:rPr>
          <w:rFonts w:asciiTheme="majorHAnsi" w:eastAsia="Times New Roman" w:hAnsiTheme="majorHAnsi"/>
          <w:sz w:val="20"/>
          <w:szCs w:val="20"/>
          <w:bdr w:val="none" w:sz="0" w:space="0" w:color="auto" w:frame="1"/>
          <w:lang w:val="es-CO"/>
        </w:rPr>
        <w:t xml:space="preserve">e sus casas a todos los habitantes del poblado, </w:t>
      </w:r>
      <w:r w:rsidR="00E32E34" w:rsidRPr="002615B8">
        <w:rPr>
          <w:rFonts w:asciiTheme="majorHAnsi" w:eastAsia="Times New Roman" w:hAnsiTheme="majorHAnsi"/>
          <w:sz w:val="20"/>
          <w:szCs w:val="20"/>
          <w:bdr w:val="none" w:sz="0" w:space="0" w:color="auto" w:frame="1"/>
          <w:lang w:val="es-CO"/>
        </w:rPr>
        <w:t>los</w:t>
      </w:r>
      <w:r w:rsidR="001A7E35" w:rsidRPr="002615B8">
        <w:rPr>
          <w:rFonts w:asciiTheme="majorHAnsi" w:eastAsia="Times New Roman" w:hAnsiTheme="majorHAnsi"/>
          <w:sz w:val="20"/>
          <w:szCs w:val="20"/>
          <w:bdr w:val="none" w:sz="0" w:space="0" w:color="auto" w:frame="1"/>
          <w:lang w:val="es-CO"/>
        </w:rPr>
        <w:t xml:space="preserve"> </w:t>
      </w:r>
      <w:r w:rsidR="000F5527" w:rsidRPr="002615B8">
        <w:rPr>
          <w:rFonts w:asciiTheme="majorHAnsi" w:eastAsia="Times New Roman" w:hAnsiTheme="majorHAnsi"/>
          <w:sz w:val="20"/>
          <w:szCs w:val="20"/>
          <w:bdr w:val="none" w:sz="0" w:space="0" w:color="auto" w:frame="1"/>
          <w:lang w:val="es-CO"/>
        </w:rPr>
        <w:t>habrían privado</w:t>
      </w:r>
      <w:r w:rsidR="009012BE" w:rsidRPr="002615B8">
        <w:rPr>
          <w:rFonts w:asciiTheme="majorHAnsi" w:eastAsia="Times New Roman" w:hAnsiTheme="majorHAnsi"/>
          <w:sz w:val="20"/>
          <w:szCs w:val="20"/>
          <w:bdr w:val="none" w:sz="0" w:space="0" w:color="auto" w:frame="1"/>
          <w:lang w:val="es-CO"/>
        </w:rPr>
        <w:t xml:space="preserve"> de su libertad y obliga</w:t>
      </w:r>
      <w:r w:rsidR="004F0465" w:rsidRPr="002615B8">
        <w:rPr>
          <w:rFonts w:asciiTheme="majorHAnsi" w:eastAsia="Times New Roman" w:hAnsiTheme="majorHAnsi"/>
          <w:sz w:val="20"/>
          <w:szCs w:val="20"/>
          <w:bdr w:val="none" w:sz="0" w:space="0" w:color="auto" w:frame="1"/>
          <w:lang w:val="es-CO"/>
        </w:rPr>
        <w:t>do</w:t>
      </w:r>
      <w:r w:rsidR="009012BE" w:rsidRPr="002615B8">
        <w:rPr>
          <w:rFonts w:asciiTheme="majorHAnsi" w:eastAsia="Times New Roman" w:hAnsiTheme="majorHAnsi"/>
          <w:sz w:val="20"/>
          <w:szCs w:val="20"/>
          <w:bdr w:val="none" w:sz="0" w:space="0" w:color="auto" w:frame="1"/>
          <w:lang w:val="es-CO"/>
        </w:rPr>
        <w:t xml:space="preserve"> a asistir a una reunión en la plaza central de Santa Rita, tras la cual les indicar</w:t>
      </w:r>
      <w:r w:rsidR="000C1EE8" w:rsidRPr="002615B8">
        <w:rPr>
          <w:rFonts w:asciiTheme="majorHAnsi" w:eastAsia="Times New Roman" w:hAnsiTheme="majorHAnsi"/>
          <w:sz w:val="20"/>
          <w:szCs w:val="20"/>
          <w:bdr w:val="none" w:sz="0" w:space="0" w:color="auto" w:frame="1"/>
          <w:lang w:val="es-CO"/>
        </w:rPr>
        <w:t>o</w:t>
      </w:r>
      <w:r w:rsidR="004F0465" w:rsidRPr="002615B8">
        <w:rPr>
          <w:rFonts w:asciiTheme="majorHAnsi" w:eastAsia="Times New Roman" w:hAnsiTheme="majorHAnsi"/>
          <w:sz w:val="20"/>
          <w:szCs w:val="20"/>
          <w:bdr w:val="none" w:sz="0" w:space="0" w:color="auto" w:frame="1"/>
          <w:lang w:val="es-CO"/>
        </w:rPr>
        <w:t>n</w:t>
      </w:r>
      <w:r w:rsidR="009012BE" w:rsidRPr="002615B8">
        <w:rPr>
          <w:rFonts w:asciiTheme="majorHAnsi" w:eastAsia="Times New Roman" w:hAnsiTheme="majorHAnsi"/>
          <w:sz w:val="20"/>
          <w:szCs w:val="20"/>
          <w:bdr w:val="none" w:sz="0" w:space="0" w:color="auto" w:frame="1"/>
          <w:lang w:val="es-CO"/>
        </w:rPr>
        <w:t xml:space="preserve"> que caminaran por una calle, sin mirar hacia atrás. </w:t>
      </w:r>
      <w:r w:rsidR="00EA0D51" w:rsidRPr="002615B8">
        <w:rPr>
          <w:rFonts w:asciiTheme="majorHAnsi" w:eastAsia="Times New Roman" w:hAnsiTheme="majorHAnsi"/>
          <w:sz w:val="20"/>
          <w:szCs w:val="20"/>
          <w:bdr w:val="none" w:sz="0" w:space="0" w:color="auto" w:frame="1"/>
          <w:lang w:val="es-CO"/>
        </w:rPr>
        <w:t>L</w:t>
      </w:r>
      <w:r w:rsidR="009012BE" w:rsidRPr="002615B8">
        <w:rPr>
          <w:rFonts w:asciiTheme="majorHAnsi" w:eastAsia="Times New Roman" w:hAnsiTheme="majorHAnsi"/>
          <w:sz w:val="20"/>
          <w:szCs w:val="20"/>
          <w:bdr w:val="none" w:sz="0" w:space="0" w:color="auto" w:frame="1"/>
          <w:lang w:val="es-CO"/>
        </w:rPr>
        <w:t xml:space="preserve">uego de 200 metros, </w:t>
      </w:r>
      <w:r w:rsidR="004F0465" w:rsidRPr="002615B8">
        <w:rPr>
          <w:rFonts w:asciiTheme="majorHAnsi" w:eastAsia="Times New Roman" w:hAnsiTheme="majorHAnsi"/>
          <w:sz w:val="20"/>
          <w:szCs w:val="20"/>
          <w:bdr w:val="none" w:sz="0" w:space="0" w:color="auto" w:frame="1"/>
          <w:lang w:val="es-CO"/>
        </w:rPr>
        <w:t>habrían a</w:t>
      </w:r>
      <w:r w:rsidR="003D4CA0" w:rsidRPr="002615B8">
        <w:rPr>
          <w:rFonts w:asciiTheme="majorHAnsi" w:eastAsia="Times New Roman" w:hAnsiTheme="majorHAnsi"/>
          <w:sz w:val="20"/>
          <w:szCs w:val="20"/>
          <w:bdr w:val="none" w:sz="0" w:space="0" w:color="auto" w:frame="1"/>
          <w:lang w:val="es-CO"/>
        </w:rPr>
        <w:t>sesinado a</w:t>
      </w:r>
      <w:r w:rsidR="009012BE" w:rsidRPr="002615B8">
        <w:rPr>
          <w:rFonts w:asciiTheme="majorHAnsi" w:eastAsia="Times New Roman" w:hAnsiTheme="majorHAnsi"/>
          <w:sz w:val="20"/>
          <w:szCs w:val="20"/>
          <w:bdr w:val="none" w:sz="0" w:space="0" w:color="auto" w:frame="1"/>
          <w:lang w:val="es-CO"/>
        </w:rPr>
        <w:t xml:space="preserve">l señor Pertuz detrás de una iglesia, propinándole tres impactos de bala en la cabeza. </w:t>
      </w:r>
      <w:r w:rsidR="00EA0D51" w:rsidRPr="002615B8">
        <w:rPr>
          <w:rFonts w:asciiTheme="majorHAnsi" w:eastAsia="Times New Roman" w:hAnsiTheme="majorHAnsi"/>
          <w:sz w:val="20"/>
          <w:szCs w:val="20"/>
          <w:bdr w:val="none" w:sz="0" w:space="0" w:color="auto" w:frame="1"/>
          <w:lang w:val="es-CO"/>
        </w:rPr>
        <w:t>Señalaron</w:t>
      </w:r>
      <w:r w:rsidR="009012BE" w:rsidRPr="002615B8">
        <w:rPr>
          <w:rFonts w:asciiTheme="majorHAnsi" w:eastAsia="Times New Roman" w:hAnsiTheme="majorHAnsi"/>
          <w:sz w:val="20"/>
          <w:szCs w:val="20"/>
          <w:bdr w:val="none" w:sz="0" w:space="0" w:color="auto" w:frame="1"/>
          <w:lang w:val="es-CO"/>
        </w:rPr>
        <w:t xml:space="preserve"> que </w:t>
      </w:r>
      <w:r w:rsidR="000F5527" w:rsidRPr="002615B8">
        <w:rPr>
          <w:rFonts w:asciiTheme="majorHAnsi" w:eastAsia="Times New Roman" w:hAnsiTheme="majorHAnsi"/>
          <w:sz w:val="20"/>
          <w:szCs w:val="20"/>
          <w:bdr w:val="none" w:sz="0" w:space="0" w:color="auto" w:frame="1"/>
          <w:lang w:val="es-CO"/>
        </w:rPr>
        <w:t>después de su ejecución</w:t>
      </w:r>
      <w:r w:rsidR="009012BE" w:rsidRPr="002615B8">
        <w:rPr>
          <w:rFonts w:asciiTheme="majorHAnsi" w:eastAsia="Times New Roman" w:hAnsiTheme="majorHAnsi"/>
          <w:sz w:val="20"/>
          <w:szCs w:val="20"/>
          <w:bdr w:val="none" w:sz="0" w:space="0" w:color="auto" w:frame="1"/>
          <w:lang w:val="es-CO"/>
        </w:rPr>
        <w:t xml:space="preserve"> </w:t>
      </w:r>
      <w:r w:rsidR="003D4CA0" w:rsidRPr="002615B8">
        <w:rPr>
          <w:rFonts w:asciiTheme="majorHAnsi" w:eastAsia="Times New Roman" w:hAnsiTheme="majorHAnsi"/>
          <w:sz w:val="20"/>
          <w:szCs w:val="20"/>
          <w:bdr w:val="none" w:sz="0" w:space="0" w:color="auto" w:frame="1"/>
          <w:lang w:val="es-CO"/>
        </w:rPr>
        <w:t xml:space="preserve">habrían sustraído </w:t>
      </w:r>
      <w:r w:rsidR="000F5527" w:rsidRPr="002615B8">
        <w:rPr>
          <w:rFonts w:asciiTheme="majorHAnsi" w:eastAsia="Times New Roman" w:hAnsiTheme="majorHAnsi"/>
          <w:sz w:val="20"/>
          <w:szCs w:val="20"/>
          <w:bdr w:val="none" w:sz="0" w:space="0" w:color="auto" w:frame="1"/>
          <w:lang w:val="es-CO"/>
        </w:rPr>
        <w:t>las vacas</w:t>
      </w:r>
      <w:r w:rsidR="009012BE" w:rsidRPr="002615B8">
        <w:rPr>
          <w:rFonts w:asciiTheme="majorHAnsi" w:eastAsia="Times New Roman" w:hAnsiTheme="majorHAnsi"/>
          <w:sz w:val="20"/>
          <w:szCs w:val="20"/>
          <w:bdr w:val="none" w:sz="0" w:space="0" w:color="auto" w:frame="1"/>
          <w:lang w:val="es-CO"/>
        </w:rPr>
        <w:t xml:space="preserve">, mulos, gallinas y otros animales </w:t>
      </w:r>
      <w:r w:rsidR="000F5527" w:rsidRPr="002615B8">
        <w:rPr>
          <w:rFonts w:asciiTheme="majorHAnsi" w:eastAsia="Times New Roman" w:hAnsiTheme="majorHAnsi"/>
          <w:sz w:val="20"/>
          <w:szCs w:val="20"/>
          <w:bdr w:val="none" w:sz="0" w:space="0" w:color="auto" w:frame="1"/>
          <w:lang w:val="es-CO"/>
        </w:rPr>
        <w:t xml:space="preserve">de la familia </w:t>
      </w:r>
      <w:r w:rsidR="009012BE" w:rsidRPr="002615B8">
        <w:rPr>
          <w:rFonts w:asciiTheme="majorHAnsi" w:eastAsia="Times New Roman" w:hAnsiTheme="majorHAnsi"/>
          <w:sz w:val="20"/>
          <w:szCs w:val="20"/>
          <w:bdr w:val="none" w:sz="0" w:space="0" w:color="auto" w:frame="1"/>
          <w:lang w:val="es-CO"/>
        </w:rPr>
        <w:t xml:space="preserve">que servían de sustento económico y alimenticio, por lo que se </w:t>
      </w:r>
      <w:r w:rsidR="003D4CA0" w:rsidRPr="002615B8">
        <w:rPr>
          <w:rFonts w:asciiTheme="majorHAnsi" w:eastAsia="Times New Roman" w:hAnsiTheme="majorHAnsi"/>
          <w:sz w:val="20"/>
          <w:szCs w:val="20"/>
          <w:bdr w:val="none" w:sz="0" w:space="0" w:color="auto" w:frame="1"/>
          <w:lang w:val="es-CO"/>
        </w:rPr>
        <w:t xml:space="preserve">habrían </w:t>
      </w:r>
      <w:r w:rsidR="009012BE" w:rsidRPr="002615B8">
        <w:rPr>
          <w:rFonts w:asciiTheme="majorHAnsi" w:eastAsia="Times New Roman" w:hAnsiTheme="majorHAnsi"/>
          <w:sz w:val="20"/>
          <w:szCs w:val="20"/>
          <w:bdr w:val="none" w:sz="0" w:space="0" w:color="auto" w:frame="1"/>
          <w:lang w:val="es-CO"/>
        </w:rPr>
        <w:t>vi</w:t>
      </w:r>
      <w:r w:rsidR="00911815" w:rsidRPr="002615B8">
        <w:rPr>
          <w:rFonts w:asciiTheme="majorHAnsi" w:eastAsia="Times New Roman" w:hAnsiTheme="majorHAnsi"/>
          <w:sz w:val="20"/>
          <w:szCs w:val="20"/>
          <w:bdr w:val="none" w:sz="0" w:space="0" w:color="auto" w:frame="1"/>
          <w:lang w:val="es-CO"/>
        </w:rPr>
        <w:t>sto</w:t>
      </w:r>
      <w:r w:rsidR="009012BE" w:rsidRPr="002615B8">
        <w:rPr>
          <w:rFonts w:asciiTheme="majorHAnsi" w:eastAsia="Times New Roman" w:hAnsiTheme="majorHAnsi"/>
          <w:sz w:val="20"/>
          <w:szCs w:val="20"/>
          <w:bdr w:val="none" w:sz="0" w:space="0" w:color="auto" w:frame="1"/>
          <w:lang w:val="es-CO"/>
        </w:rPr>
        <w:t xml:space="preserve"> obligados a desplazarse al municipio de Soledad.</w:t>
      </w:r>
    </w:p>
    <w:p w14:paraId="46786467" w14:textId="77777777" w:rsidR="006E187B" w:rsidRPr="002615B8" w:rsidRDefault="006E187B" w:rsidP="006E187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heme="majorHAnsi" w:eastAsia="Times New Roman" w:hAnsiTheme="majorHAnsi"/>
          <w:sz w:val="20"/>
          <w:szCs w:val="20"/>
          <w:bdr w:val="none" w:sz="0" w:space="0" w:color="auto" w:frame="1"/>
          <w:lang w:val="es-CO"/>
        </w:rPr>
      </w:pPr>
    </w:p>
    <w:p w14:paraId="6A04DBF9" w14:textId="054B7B93" w:rsidR="00F00DD9" w:rsidRPr="002615B8" w:rsidRDefault="00910C40" w:rsidP="00D702CA">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0" w:firstLine="720"/>
        <w:jc w:val="both"/>
        <w:rPr>
          <w:rFonts w:asciiTheme="majorHAnsi" w:eastAsia="Times New Roman" w:hAnsiTheme="majorHAnsi"/>
          <w:sz w:val="20"/>
          <w:szCs w:val="20"/>
          <w:bdr w:val="none" w:sz="0" w:space="0" w:color="auto" w:frame="1"/>
          <w:lang w:val="es-CO"/>
        </w:rPr>
      </w:pPr>
      <w:r w:rsidRPr="002615B8">
        <w:rPr>
          <w:rFonts w:asciiTheme="majorHAnsi" w:eastAsia="Times New Roman" w:hAnsiTheme="majorHAnsi"/>
          <w:sz w:val="20"/>
          <w:szCs w:val="20"/>
          <w:bdr w:val="none" w:sz="0" w:space="0" w:color="auto" w:frame="1"/>
          <w:lang w:val="es-CO"/>
        </w:rPr>
        <w:t xml:space="preserve">Según </w:t>
      </w:r>
      <w:r w:rsidR="00342F14" w:rsidRPr="002615B8">
        <w:rPr>
          <w:rFonts w:asciiTheme="majorHAnsi" w:eastAsia="Times New Roman" w:hAnsiTheme="majorHAnsi"/>
          <w:sz w:val="20"/>
          <w:szCs w:val="20"/>
          <w:bdr w:val="none" w:sz="0" w:space="0" w:color="auto" w:frame="1"/>
          <w:lang w:val="es-CO"/>
        </w:rPr>
        <w:t xml:space="preserve">la petición, </w:t>
      </w:r>
      <w:r w:rsidR="003D05E3" w:rsidRPr="002615B8">
        <w:rPr>
          <w:rFonts w:asciiTheme="majorHAnsi" w:eastAsia="Times New Roman" w:hAnsiTheme="majorHAnsi"/>
          <w:sz w:val="20"/>
          <w:szCs w:val="20"/>
          <w:bdr w:val="none" w:sz="0" w:space="0" w:color="auto" w:frame="1"/>
          <w:lang w:val="es-CO"/>
        </w:rPr>
        <w:t>e</w:t>
      </w:r>
      <w:r w:rsidR="009012BE" w:rsidRPr="002615B8">
        <w:rPr>
          <w:rFonts w:asciiTheme="majorHAnsi" w:eastAsia="Times New Roman" w:hAnsiTheme="majorHAnsi"/>
          <w:sz w:val="20"/>
          <w:szCs w:val="20"/>
          <w:bdr w:val="none" w:sz="0" w:space="0" w:color="auto" w:frame="1"/>
          <w:lang w:val="es-CO"/>
        </w:rPr>
        <w:t xml:space="preserve">l 27 de junio de 1997 el inspector de policía de Remolino </w:t>
      </w:r>
      <w:r w:rsidR="00380A48" w:rsidRPr="002615B8">
        <w:rPr>
          <w:rFonts w:asciiTheme="majorHAnsi" w:eastAsia="Times New Roman" w:hAnsiTheme="majorHAnsi"/>
          <w:sz w:val="20"/>
          <w:szCs w:val="20"/>
          <w:bdr w:val="none" w:sz="0" w:space="0" w:color="auto" w:frame="1"/>
          <w:lang w:val="es-CO"/>
        </w:rPr>
        <w:t>remitió</w:t>
      </w:r>
      <w:r w:rsidR="009012BE" w:rsidRPr="002615B8">
        <w:rPr>
          <w:rFonts w:asciiTheme="majorHAnsi" w:eastAsia="Times New Roman" w:hAnsiTheme="majorHAnsi"/>
          <w:sz w:val="20"/>
          <w:szCs w:val="20"/>
          <w:bdr w:val="none" w:sz="0" w:space="0" w:color="auto" w:frame="1"/>
          <w:lang w:val="es-CO"/>
        </w:rPr>
        <w:t xml:space="preserve"> acta de levantamiento del cadáver al Juzgado Municipal y </w:t>
      </w:r>
      <w:r w:rsidR="00771478" w:rsidRPr="002615B8">
        <w:rPr>
          <w:rFonts w:asciiTheme="majorHAnsi" w:eastAsia="Times New Roman" w:hAnsiTheme="majorHAnsi"/>
          <w:sz w:val="20"/>
          <w:szCs w:val="20"/>
          <w:bdr w:val="none" w:sz="0" w:space="0" w:color="auto" w:frame="1"/>
          <w:lang w:val="es-CO"/>
        </w:rPr>
        <w:t>dispuso</w:t>
      </w:r>
      <w:r w:rsidR="00074D46" w:rsidRPr="002615B8">
        <w:rPr>
          <w:rFonts w:asciiTheme="majorHAnsi" w:eastAsia="Times New Roman" w:hAnsiTheme="majorHAnsi"/>
          <w:sz w:val="20"/>
          <w:szCs w:val="20"/>
          <w:bdr w:val="none" w:sz="0" w:space="0" w:color="auto" w:frame="1"/>
          <w:lang w:val="es-CO"/>
        </w:rPr>
        <w:t xml:space="preserve"> </w:t>
      </w:r>
      <w:r w:rsidR="009012BE" w:rsidRPr="002615B8">
        <w:rPr>
          <w:rFonts w:asciiTheme="majorHAnsi" w:eastAsia="Times New Roman" w:hAnsiTheme="majorHAnsi"/>
          <w:sz w:val="20"/>
          <w:szCs w:val="20"/>
          <w:bdr w:val="none" w:sz="0" w:space="0" w:color="auto" w:frame="1"/>
          <w:lang w:val="es-CO"/>
        </w:rPr>
        <w:t xml:space="preserve">el envío de las diligencias a la Unidad Seccional de Fiscalías de Ciénaga, </w:t>
      </w:r>
      <w:r w:rsidR="00074D46" w:rsidRPr="002615B8">
        <w:rPr>
          <w:rFonts w:asciiTheme="majorHAnsi" w:eastAsia="Times New Roman" w:hAnsiTheme="majorHAnsi"/>
          <w:sz w:val="20"/>
          <w:szCs w:val="20"/>
          <w:bdr w:val="none" w:sz="0" w:space="0" w:color="auto" w:frame="1"/>
          <w:lang w:val="es-CO"/>
        </w:rPr>
        <w:t xml:space="preserve">la cual </w:t>
      </w:r>
      <w:r w:rsidR="00771478" w:rsidRPr="002615B8">
        <w:rPr>
          <w:rFonts w:asciiTheme="majorHAnsi" w:eastAsia="Times New Roman" w:hAnsiTheme="majorHAnsi"/>
          <w:sz w:val="20"/>
          <w:szCs w:val="20"/>
          <w:bdr w:val="none" w:sz="0" w:space="0" w:color="auto" w:frame="1"/>
          <w:lang w:val="es-CO"/>
        </w:rPr>
        <w:t>ordenó</w:t>
      </w:r>
      <w:r w:rsidR="00A27BBD" w:rsidRPr="002615B8">
        <w:rPr>
          <w:rFonts w:asciiTheme="majorHAnsi" w:eastAsia="Times New Roman" w:hAnsiTheme="majorHAnsi"/>
          <w:sz w:val="20"/>
          <w:szCs w:val="20"/>
          <w:bdr w:val="none" w:sz="0" w:space="0" w:color="auto" w:frame="1"/>
          <w:lang w:val="es-CO"/>
        </w:rPr>
        <w:t xml:space="preserve"> </w:t>
      </w:r>
      <w:r w:rsidR="009012BE" w:rsidRPr="002615B8">
        <w:rPr>
          <w:rFonts w:asciiTheme="majorHAnsi" w:eastAsia="Times New Roman" w:hAnsiTheme="majorHAnsi"/>
          <w:sz w:val="20"/>
          <w:szCs w:val="20"/>
          <w:bdr w:val="none" w:sz="0" w:space="0" w:color="auto" w:frame="1"/>
          <w:lang w:val="es-CO"/>
        </w:rPr>
        <w:t>la apertura de investigación previa bajo el número 569. No obstante, alega</w:t>
      </w:r>
      <w:r w:rsidR="00A27BBD" w:rsidRPr="002615B8">
        <w:rPr>
          <w:rFonts w:asciiTheme="majorHAnsi" w:eastAsia="Times New Roman" w:hAnsiTheme="majorHAnsi"/>
          <w:sz w:val="20"/>
          <w:szCs w:val="20"/>
          <w:bdr w:val="none" w:sz="0" w:space="0" w:color="auto" w:frame="1"/>
          <w:lang w:val="es-CO"/>
        </w:rPr>
        <w:t>ron</w:t>
      </w:r>
      <w:r w:rsidR="009012BE" w:rsidRPr="002615B8">
        <w:rPr>
          <w:rFonts w:asciiTheme="majorHAnsi" w:eastAsia="Times New Roman" w:hAnsiTheme="majorHAnsi"/>
          <w:sz w:val="20"/>
          <w:szCs w:val="20"/>
          <w:bdr w:val="none" w:sz="0" w:space="0" w:color="auto" w:frame="1"/>
          <w:lang w:val="es-CO"/>
        </w:rPr>
        <w:t xml:space="preserve"> que el 19 de mayo de 1998 se </w:t>
      </w:r>
      <w:r w:rsidR="00A27BBD" w:rsidRPr="002615B8">
        <w:rPr>
          <w:rFonts w:asciiTheme="majorHAnsi" w:eastAsia="Times New Roman" w:hAnsiTheme="majorHAnsi"/>
          <w:sz w:val="20"/>
          <w:szCs w:val="20"/>
          <w:bdr w:val="none" w:sz="0" w:space="0" w:color="auto" w:frame="1"/>
          <w:lang w:val="es-CO"/>
        </w:rPr>
        <w:t xml:space="preserve">habría dispuesto </w:t>
      </w:r>
      <w:r w:rsidR="009012BE" w:rsidRPr="002615B8">
        <w:rPr>
          <w:rFonts w:asciiTheme="majorHAnsi" w:eastAsia="Times New Roman" w:hAnsiTheme="majorHAnsi"/>
          <w:sz w:val="20"/>
          <w:szCs w:val="20"/>
          <w:bdr w:val="none" w:sz="0" w:space="0" w:color="auto" w:frame="1"/>
          <w:lang w:val="es-CO"/>
        </w:rPr>
        <w:t xml:space="preserve">la suspensión de las diligencias ya que luego de 180 días se </w:t>
      </w:r>
      <w:r w:rsidR="00A27BBD" w:rsidRPr="002615B8">
        <w:rPr>
          <w:rFonts w:asciiTheme="majorHAnsi" w:eastAsia="Times New Roman" w:hAnsiTheme="majorHAnsi"/>
          <w:sz w:val="20"/>
          <w:szCs w:val="20"/>
          <w:bdr w:val="none" w:sz="0" w:space="0" w:color="auto" w:frame="1"/>
          <w:lang w:val="es-CO"/>
        </w:rPr>
        <w:t xml:space="preserve">habría resuelto </w:t>
      </w:r>
      <w:r w:rsidR="009012BE" w:rsidRPr="002615B8">
        <w:rPr>
          <w:rFonts w:asciiTheme="majorHAnsi" w:eastAsia="Times New Roman" w:hAnsiTheme="majorHAnsi"/>
          <w:sz w:val="20"/>
          <w:szCs w:val="20"/>
          <w:bdr w:val="none" w:sz="0" w:space="0" w:color="auto" w:frame="1"/>
          <w:lang w:val="es-CO"/>
        </w:rPr>
        <w:t xml:space="preserve">que no existía mérito para proferir inhibitorio o para decretar apertura de instrucción. La parte peticionaria </w:t>
      </w:r>
      <w:r w:rsidR="00F51EA2" w:rsidRPr="002615B8">
        <w:rPr>
          <w:rFonts w:asciiTheme="majorHAnsi" w:eastAsia="Times New Roman" w:hAnsiTheme="majorHAnsi"/>
          <w:sz w:val="20"/>
          <w:szCs w:val="20"/>
          <w:bdr w:val="none" w:sz="0" w:space="0" w:color="auto" w:frame="1"/>
          <w:lang w:val="es-CO"/>
        </w:rPr>
        <w:t xml:space="preserve">remarcó </w:t>
      </w:r>
      <w:r w:rsidR="009012BE" w:rsidRPr="002615B8">
        <w:rPr>
          <w:rFonts w:asciiTheme="majorHAnsi" w:eastAsia="Times New Roman" w:hAnsiTheme="majorHAnsi"/>
          <w:sz w:val="20"/>
          <w:szCs w:val="20"/>
          <w:bdr w:val="none" w:sz="0" w:space="0" w:color="auto" w:frame="1"/>
          <w:lang w:val="es-CO"/>
        </w:rPr>
        <w:t>que el 12 de mayo de 2008 los familiares del señor Pertuz</w:t>
      </w:r>
      <w:r w:rsidR="00F20BCE" w:rsidRPr="002615B8">
        <w:rPr>
          <w:rFonts w:asciiTheme="majorHAnsi" w:eastAsia="Times New Roman" w:hAnsiTheme="majorHAnsi"/>
          <w:sz w:val="20"/>
          <w:szCs w:val="20"/>
          <w:bdr w:val="none" w:sz="0" w:space="0" w:color="auto" w:frame="1"/>
          <w:lang w:val="es-CO"/>
        </w:rPr>
        <w:t>,</w:t>
      </w:r>
      <w:r w:rsidR="001F6D55" w:rsidRPr="002615B8">
        <w:rPr>
          <w:rFonts w:asciiTheme="majorHAnsi" w:eastAsia="Times New Roman" w:hAnsiTheme="majorHAnsi"/>
          <w:sz w:val="20"/>
          <w:szCs w:val="20"/>
          <w:bdr w:val="none" w:sz="0" w:space="0" w:color="auto" w:frame="1"/>
          <w:lang w:val="es-CO"/>
        </w:rPr>
        <w:t xml:space="preserve"> en ejerc</w:t>
      </w:r>
      <w:r w:rsidR="00114CE5" w:rsidRPr="002615B8">
        <w:rPr>
          <w:rFonts w:asciiTheme="majorHAnsi" w:eastAsia="Times New Roman" w:hAnsiTheme="majorHAnsi"/>
          <w:sz w:val="20"/>
          <w:szCs w:val="20"/>
          <w:bdr w:val="none" w:sz="0" w:space="0" w:color="auto" w:frame="1"/>
          <w:lang w:val="es-CO"/>
        </w:rPr>
        <w:t>icio</w:t>
      </w:r>
      <w:r w:rsidR="009012BE" w:rsidRPr="002615B8">
        <w:rPr>
          <w:rFonts w:asciiTheme="majorHAnsi" w:eastAsia="Times New Roman" w:hAnsiTheme="majorHAnsi"/>
          <w:sz w:val="20"/>
          <w:szCs w:val="20"/>
          <w:bdr w:val="none" w:sz="0" w:space="0" w:color="auto" w:frame="1"/>
          <w:lang w:val="es-CO"/>
        </w:rPr>
        <w:t xml:space="preserve"> su derecho de petición de información, solicita</w:t>
      </w:r>
      <w:r w:rsidR="00114CE5" w:rsidRPr="002615B8">
        <w:rPr>
          <w:rFonts w:asciiTheme="majorHAnsi" w:eastAsia="Times New Roman" w:hAnsiTheme="majorHAnsi"/>
          <w:sz w:val="20"/>
          <w:szCs w:val="20"/>
          <w:bdr w:val="none" w:sz="0" w:space="0" w:color="auto" w:frame="1"/>
          <w:lang w:val="es-CO"/>
        </w:rPr>
        <w:t>ron</w:t>
      </w:r>
      <w:r w:rsidR="009012BE" w:rsidRPr="002615B8">
        <w:rPr>
          <w:rFonts w:asciiTheme="majorHAnsi" w:eastAsia="Times New Roman" w:hAnsiTheme="majorHAnsi"/>
          <w:sz w:val="20"/>
          <w:szCs w:val="20"/>
          <w:bdr w:val="none" w:sz="0" w:space="0" w:color="auto" w:frame="1"/>
          <w:lang w:val="es-CO"/>
        </w:rPr>
        <w:t xml:space="preserve"> a la Fiscalía la certificación del estado en que se encontraba la investigación, la cual indicó que </w:t>
      </w:r>
      <w:r w:rsidR="0055095E" w:rsidRPr="002615B8">
        <w:rPr>
          <w:rFonts w:asciiTheme="majorHAnsi" w:eastAsia="Times New Roman" w:hAnsiTheme="majorHAnsi"/>
          <w:sz w:val="20"/>
          <w:szCs w:val="20"/>
          <w:bdr w:val="none" w:sz="0" w:space="0" w:color="auto" w:frame="1"/>
          <w:lang w:val="es-CO"/>
        </w:rPr>
        <w:t xml:space="preserve">había sido </w:t>
      </w:r>
      <w:r w:rsidR="009012BE" w:rsidRPr="002615B8">
        <w:rPr>
          <w:rFonts w:asciiTheme="majorHAnsi" w:eastAsia="Times New Roman" w:hAnsiTheme="majorHAnsi"/>
          <w:sz w:val="20"/>
          <w:szCs w:val="20"/>
          <w:bdr w:val="none" w:sz="0" w:space="0" w:color="auto" w:frame="1"/>
          <w:lang w:val="es-CO"/>
        </w:rPr>
        <w:t xml:space="preserve">archivada desde el 20 de diciembre de 2002. </w:t>
      </w:r>
    </w:p>
    <w:p w14:paraId="117DDFC2" w14:textId="77777777" w:rsidR="006E187B" w:rsidRPr="002615B8" w:rsidRDefault="006E187B" w:rsidP="006E187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heme="majorHAnsi" w:eastAsia="Times New Roman" w:hAnsiTheme="majorHAnsi"/>
          <w:sz w:val="20"/>
          <w:szCs w:val="20"/>
          <w:bdr w:val="none" w:sz="0" w:space="0" w:color="auto" w:frame="1"/>
          <w:lang w:val="es-CO"/>
        </w:rPr>
      </w:pPr>
    </w:p>
    <w:p w14:paraId="7C824721" w14:textId="73B4F6A2" w:rsidR="00F00DD9" w:rsidRPr="002615B8" w:rsidRDefault="00DA48A8" w:rsidP="00D702CA">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0" w:firstLine="720"/>
        <w:jc w:val="both"/>
        <w:rPr>
          <w:rFonts w:asciiTheme="majorHAnsi" w:eastAsia="Times New Roman" w:hAnsiTheme="majorHAnsi"/>
          <w:sz w:val="20"/>
          <w:szCs w:val="20"/>
          <w:bdr w:val="none" w:sz="0" w:space="0" w:color="auto" w:frame="1"/>
          <w:lang w:val="es-CO"/>
        </w:rPr>
      </w:pPr>
      <w:r w:rsidRPr="002615B8">
        <w:rPr>
          <w:sz w:val="20"/>
          <w:szCs w:val="20"/>
          <w:lang w:val="es-CO"/>
        </w:rPr>
        <w:t>L</w:t>
      </w:r>
      <w:r w:rsidR="00114CE5" w:rsidRPr="002615B8">
        <w:rPr>
          <w:sz w:val="20"/>
          <w:szCs w:val="20"/>
          <w:lang w:val="es-CO"/>
        </w:rPr>
        <w:t>a s</w:t>
      </w:r>
      <w:r w:rsidR="00911453" w:rsidRPr="002615B8">
        <w:rPr>
          <w:sz w:val="20"/>
          <w:szCs w:val="20"/>
          <w:lang w:val="es-CO"/>
        </w:rPr>
        <w:t>eñ</w:t>
      </w:r>
      <w:r w:rsidR="00730500" w:rsidRPr="002615B8">
        <w:rPr>
          <w:sz w:val="20"/>
          <w:szCs w:val="20"/>
          <w:lang w:val="es-CO"/>
        </w:rPr>
        <w:t>o</w:t>
      </w:r>
      <w:r w:rsidR="00911453" w:rsidRPr="002615B8">
        <w:rPr>
          <w:sz w:val="20"/>
          <w:szCs w:val="20"/>
          <w:lang w:val="es-CO"/>
        </w:rPr>
        <w:t xml:space="preserve">ra Cañas, esposa de la presunta víctima, </w:t>
      </w:r>
      <w:r w:rsidR="00B61F01" w:rsidRPr="002615B8">
        <w:rPr>
          <w:sz w:val="20"/>
          <w:szCs w:val="20"/>
          <w:lang w:val="es-CO"/>
        </w:rPr>
        <w:t>refirió</w:t>
      </w:r>
      <w:r w:rsidR="00A036B0" w:rsidRPr="002615B8">
        <w:rPr>
          <w:sz w:val="20"/>
          <w:szCs w:val="20"/>
          <w:lang w:val="es-CO"/>
        </w:rPr>
        <w:t xml:space="preserve"> que</w:t>
      </w:r>
      <w:r w:rsidRPr="002615B8">
        <w:rPr>
          <w:sz w:val="20"/>
          <w:szCs w:val="20"/>
          <w:lang w:val="es-CO"/>
        </w:rPr>
        <w:t xml:space="preserve"> </w:t>
      </w:r>
      <w:r w:rsidR="00A036B0" w:rsidRPr="002615B8">
        <w:rPr>
          <w:sz w:val="20"/>
          <w:szCs w:val="20"/>
          <w:lang w:val="es-CO"/>
        </w:rPr>
        <w:t xml:space="preserve">ante el temor generalizado que </w:t>
      </w:r>
      <w:r w:rsidR="00B61F01" w:rsidRPr="002615B8">
        <w:rPr>
          <w:sz w:val="20"/>
          <w:szCs w:val="20"/>
          <w:lang w:val="es-CO"/>
        </w:rPr>
        <w:t>existía</w:t>
      </w:r>
      <w:r w:rsidR="00A036B0" w:rsidRPr="002615B8">
        <w:rPr>
          <w:sz w:val="20"/>
          <w:szCs w:val="20"/>
          <w:lang w:val="es-CO"/>
        </w:rPr>
        <w:t xml:space="preserve"> en la región y encontrándose en permanente riesgo, por no haber existido efectiva protección de la población civil por parte del Estado, habría </w:t>
      </w:r>
      <w:r w:rsidR="00F20BCE" w:rsidRPr="002615B8">
        <w:rPr>
          <w:sz w:val="20"/>
          <w:szCs w:val="20"/>
          <w:lang w:val="es-CO"/>
        </w:rPr>
        <w:t>tenido que</w:t>
      </w:r>
      <w:r w:rsidR="00A036B0" w:rsidRPr="002615B8">
        <w:rPr>
          <w:sz w:val="20"/>
          <w:szCs w:val="20"/>
          <w:lang w:val="es-CO"/>
        </w:rPr>
        <w:t xml:space="preserve"> esperar varios años para acudir a instancias administrativas y judiciales. Por ello, el 31 de octubre de 2007, luego de que los grupos de paramilitares se hubieran desmovilizado y algunos de sus integrantes se hubieran postulado a la Ley No 975 de 2005 (Justicia y Paz), habría decidido junto a sus familiares solicitar ante la Procuraduría 43 Judicial de Asuntos Administrativos de Santa Marta, Magdalena, una conciliación extrajudicial con el Estado colombiano, proponiendo el reconocimiento y el pago de una indemnización por los daños que se habrían causado como consecuencia de la ejecución extrajudicial de su marido.</w:t>
      </w:r>
    </w:p>
    <w:p w14:paraId="7C93875E" w14:textId="77777777" w:rsidR="006E187B" w:rsidRPr="002615B8" w:rsidRDefault="006E187B" w:rsidP="006E187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heme="majorHAnsi" w:eastAsia="Times New Roman" w:hAnsiTheme="majorHAnsi"/>
          <w:sz w:val="20"/>
          <w:szCs w:val="20"/>
          <w:bdr w:val="none" w:sz="0" w:space="0" w:color="auto" w:frame="1"/>
          <w:lang w:val="es-CO"/>
        </w:rPr>
      </w:pPr>
    </w:p>
    <w:p w14:paraId="339DD7B8" w14:textId="44F9543B" w:rsidR="00F00DD9" w:rsidRPr="002615B8" w:rsidRDefault="00F06F4C" w:rsidP="00D702CA">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0" w:firstLine="720"/>
        <w:jc w:val="both"/>
        <w:rPr>
          <w:rFonts w:asciiTheme="majorHAnsi" w:eastAsia="Times New Roman" w:hAnsiTheme="majorHAnsi"/>
          <w:sz w:val="20"/>
          <w:szCs w:val="20"/>
          <w:bdr w:val="none" w:sz="0" w:space="0" w:color="auto" w:frame="1"/>
          <w:lang w:val="es-CO"/>
        </w:rPr>
      </w:pPr>
      <w:r w:rsidRPr="002615B8">
        <w:rPr>
          <w:sz w:val="20"/>
          <w:szCs w:val="20"/>
          <w:lang w:val="es-CO"/>
        </w:rPr>
        <w:t>La parte peticionari</w:t>
      </w:r>
      <w:r w:rsidR="0008096B" w:rsidRPr="002615B8">
        <w:rPr>
          <w:sz w:val="20"/>
          <w:szCs w:val="20"/>
          <w:lang w:val="es-CO"/>
        </w:rPr>
        <w:t>a</w:t>
      </w:r>
      <w:r w:rsidRPr="002615B8">
        <w:rPr>
          <w:sz w:val="20"/>
          <w:szCs w:val="20"/>
          <w:lang w:val="es-CO"/>
        </w:rPr>
        <w:t xml:space="preserve"> </w:t>
      </w:r>
      <w:r w:rsidR="00516A22" w:rsidRPr="002615B8">
        <w:rPr>
          <w:sz w:val="20"/>
          <w:szCs w:val="20"/>
          <w:lang w:val="es-CO"/>
        </w:rPr>
        <w:t xml:space="preserve">sostuvo </w:t>
      </w:r>
      <w:r w:rsidRPr="002615B8">
        <w:rPr>
          <w:sz w:val="20"/>
          <w:szCs w:val="20"/>
          <w:lang w:val="es-CO"/>
        </w:rPr>
        <w:t>que l</w:t>
      </w:r>
      <w:r w:rsidR="002B3D1B" w:rsidRPr="002615B8">
        <w:rPr>
          <w:sz w:val="20"/>
          <w:szCs w:val="20"/>
          <w:lang w:val="es-CO"/>
        </w:rPr>
        <w:t xml:space="preserve">a Procuraduría </w:t>
      </w:r>
      <w:r w:rsidR="006C0EF6" w:rsidRPr="002615B8">
        <w:rPr>
          <w:sz w:val="20"/>
          <w:szCs w:val="20"/>
          <w:lang w:val="es-CO"/>
        </w:rPr>
        <w:t>fijó</w:t>
      </w:r>
      <w:r w:rsidR="002B3D1B" w:rsidRPr="002615B8">
        <w:rPr>
          <w:sz w:val="20"/>
          <w:szCs w:val="20"/>
          <w:lang w:val="es-CO"/>
        </w:rPr>
        <w:t xml:space="preserve"> audiencia, la cual se </w:t>
      </w:r>
      <w:r w:rsidR="002F1C3B" w:rsidRPr="002615B8">
        <w:rPr>
          <w:sz w:val="20"/>
          <w:szCs w:val="20"/>
          <w:lang w:val="es-CO"/>
        </w:rPr>
        <w:t>llevó</w:t>
      </w:r>
      <w:r w:rsidR="002B3D1B" w:rsidRPr="002615B8">
        <w:rPr>
          <w:sz w:val="20"/>
          <w:szCs w:val="20"/>
          <w:lang w:val="es-CO"/>
        </w:rPr>
        <w:t xml:space="preserve"> a cabo el 25 de febrero de 2008</w:t>
      </w:r>
      <w:r w:rsidR="0008096B" w:rsidRPr="002615B8">
        <w:rPr>
          <w:sz w:val="20"/>
          <w:szCs w:val="20"/>
          <w:lang w:val="es-CO"/>
        </w:rPr>
        <w:t>, diligencia en la cual la</w:t>
      </w:r>
      <w:r w:rsidR="002B3D1B" w:rsidRPr="002615B8">
        <w:rPr>
          <w:sz w:val="20"/>
          <w:szCs w:val="20"/>
          <w:lang w:val="es-CO"/>
        </w:rPr>
        <w:t xml:space="preserve"> representante del Ministerio del Interior y de Justicia </w:t>
      </w:r>
      <w:r w:rsidR="00F20BCE" w:rsidRPr="002615B8">
        <w:rPr>
          <w:sz w:val="20"/>
          <w:szCs w:val="20"/>
          <w:lang w:val="es-CO"/>
        </w:rPr>
        <w:t>expresó</w:t>
      </w:r>
      <w:r w:rsidR="002B3D1B" w:rsidRPr="002615B8">
        <w:rPr>
          <w:sz w:val="20"/>
          <w:szCs w:val="20"/>
          <w:lang w:val="es-CO"/>
        </w:rPr>
        <w:t xml:space="preserve"> que el Estado colombiano </w:t>
      </w:r>
      <w:r w:rsidR="00452D10" w:rsidRPr="002615B8">
        <w:rPr>
          <w:sz w:val="20"/>
          <w:szCs w:val="20"/>
          <w:lang w:val="es-CO"/>
        </w:rPr>
        <w:t>decidió</w:t>
      </w:r>
      <w:r w:rsidR="002B3D1B" w:rsidRPr="002615B8">
        <w:rPr>
          <w:sz w:val="20"/>
          <w:szCs w:val="20"/>
          <w:lang w:val="es-CO"/>
        </w:rPr>
        <w:t xml:space="preserve"> no proponer conciliación, ya que habría caducado la acción directa por la responsabilidad extracontractual al haber transcurrido más de dos años desde la comisión de los hechos. De esta manera, se habría dado por finalizada la etapa conciliatoria.</w:t>
      </w:r>
    </w:p>
    <w:p w14:paraId="45824978" w14:textId="77777777" w:rsidR="006E187B" w:rsidRPr="002615B8" w:rsidRDefault="006E187B" w:rsidP="006E187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heme="majorHAnsi" w:eastAsia="Times New Roman" w:hAnsiTheme="majorHAnsi"/>
          <w:sz w:val="20"/>
          <w:szCs w:val="20"/>
          <w:bdr w:val="none" w:sz="0" w:space="0" w:color="auto" w:frame="1"/>
          <w:lang w:val="es-CO"/>
        </w:rPr>
      </w:pPr>
    </w:p>
    <w:p w14:paraId="3EA38AB6" w14:textId="21CC512F" w:rsidR="008140BB" w:rsidRPr="002615B8" w:rsidRDefault="0076524A" w:rsidP="00D702CA">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0" w:firstLine="720"/>
        <w:jc w:val="both"/>
        <w:rPr>
          <w:rFonts w:asciiTheme="majorHAnsi" w:eastAsia="Times New Roman" w:hAnsiTheme="majorHAnsi"/>
          <w:sz w:val="20"/>
          <w:szCs w:val="20"/>
          <w:bdr w:val="none" w:sz="0" w:space="0" w:color="auto" w:frame="1"/>
          <w:lang w:val="es-CO"/>
        </w:rPr>
      </w:pPr>
      <w:r w:rsidRPr="002615B8">
        <w:rPr>
          <w:sz w:val="20"/>
          <w:szCs w:val="20"/>
          <w:lang w:val="es-CO"/>
        </w:rPr>
        <w:t>La representación de las presuntas víctimas</w:t>
      </w:r>
      <w:r w:rsidR="00DF5F96" w:rsidRPr="002615B8">
        <w:rPr>
          <w:sz w:val="20"/>
          <w:szCs w:val="20"/>
          <w:lang w:val="es-CO"/>
        </w:rPr>
        <w:t xml:space="preserve"> </w:t>
      </w:r>
      <w:r w:rsidRPr="002615B8">
        <w:rPr>
          <w:sz w:val="20"/>
          <w:szCs w:val="20"/>
          <w:lang w:val="es-CO"/>
        </w:rPr>
        <w:t>fundamentó</w:t>
      </w:r>
      <w:r w:rsidR="00DF5F96" w:rsidRPr="002615B8">
        <w:rPr>
          <w:sz w:val="20"/>
          <w:szCs w:val="20"/>
          <w:lang w:val="es-CO"/>
        </w:rPr>
        <w:t xml:space="preserve"> que el Estado habría incumplido su obligación de esclarecer la verdad y de castigar a los responsables materiales e intelectuales involucrados en los hechos. </w:t>
      </w:r>
      <w:r w:rsidR="00F00DD9" w:rsidRPr="002615B8">
        <w:rPr>
          <w:sz w:val="20"/>
          <w:szCs w:val="20"/>
          <w:lang w:val="es-CO"/>
        </w:rPr>
        <w:t>Agregó</w:t>
      </w:r>
      <w:r w:rsidR="00DF5F96" w:rsidRPr="002615B8">
        <w:rPr>
          <w:sz w:val="20"/>
          <w:szCs w:val="20"/>
          <w:lang w:val="es-CO"/>
        </w:rPr>
        <w:t xml:space="preserve"> que, luego de más de dos décadas, los familiares no habrían tenido la oportunidad de participar, ser oídos y constituirse en parte civil en el proceso penal, por no haberse realizado oportunas notificaciones ni haberse aclarado el estado de las investigaciones</w:t>
      </w:r>
      <w:r w:rsidR="00F00DD9" w:rsidRPr="002615B8">
        <w:rPr>
          <w:sz w:val="20"/>
          <w:szCs w:val="20"/>
          <w:lang w:val="es-CO"/>
        </w:rPr>
        <w:t>.</w:t>
      </w:r>
    </w:p>
    <w:p w14:paraId="438E90AB" w14:textId="77777777" w:rsidR="002A0B0E" w:rsidRPr="002615B8" w:rsidRDefault="002A0B0E" w:rsidP="007A4C4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heme="majorHAnsi" w:eastAsia="Times New Roman" w:hAnsiTheme="majorHAnsi"/>
          <w:sz w:val="20"/>
          <w:szCs w:val="20"/>
          <w:bdr w:val="none" w:sz="0" w:space="0" w:color="auto" w:frame="1"/>
          <w:lang w:val="es-CO"/>
        </w:rPr>
      </w:pPr>
    </w:p>
    <w:p w14:paraId="0D5059DB" w14:textId="77777777" w:rsidR="003E7EB5" w:rsidRPr="002615B8" w:rsidRDefault="003E7EB5" w:rsidP="00D702CA">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left="0" w:firstLine="720"/>
        <w:jc w:val="both"/>
        <w:rPr>
          <w:rFonts w:ascii="Cambria" w:eastAsia="MS Mincho" w:hAnsi="Cambria" w:cstheme="minorHAnsi"/>
          <w:b/>
          <w:color w:val="000000" w:themeColor="text1"/>
          <w:sz w:val="20"/>
          <w:szCs w:val="20"/>
          <w:lang w:val="es-CO"/>
        </w:rPr>
      </w:pPr>
      <w:r w:rsidRPr="002615B8">
        <w:rPr>
          <w:rFonts w:ascii="Cambria" w:eastAsia="MS Mincho" w:hAnsi="Cambria" w:cstheme="minorHAnsi"/>
          <w:b/>
          <w:color w:val="000000" w:themeColor="text1"/>
          <w:sz w:val="20"/>
          <w:szCs w:val="20"/>
          <w:lang w:val="es-CO"/>
        </w:rPr>
        <w:lastRenderedPageBreak/>
        <w:t>SOLUCIÓN AMISTOSA</w:t>
      </w:r>
    </w:p>
    <w:p w14:paraId="4303FD3B" w14:textId="77777777" w:rsidR="00C7592D" w:rsidRPr="002615B8" w:rsidRDefault="00C7592D" w:rsidP="00D702C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MS Mincho" w:hAnsi="Cambria" w:cstheme="minorHAnsi"/>
          <w:b/>
          <w:color w:val="000000" w:themeColor="text1"/>
          <w:sz w:val="20"/>
          <w:szCs w:val="20"/>
          <w:lang w:val="es-CO"/>
        </w:rPr>
      </w:pPr>
    </w:p>
    <w:p w14:paraId="1D0CE07E" w14:textId="064D2158" w:rsidR="00C7592D" w:rsidRPr="002615B8" w:rsidRDefault="00C7592D" w:rsidP="00D702CA">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ind w:left="0" w:firstLine="720"/>
        <w:jc w:val="both"/>
        <w:rPr>
          <w:rFonts w:asciiTheme="majorHAnsi" w:eastAsia="Times New Roman" w:hAnsiTheme="majorHAnsi"/>
          <w:sz w:val="20"/>
          <w:szCs w:val="20"/>
          <w:bdr w:val="none" w:sz="0" w:space="0" w:color="auto"/>
          <w:lang w:val="es-CO"/>
        </w:rPr>
      </w:pPr>
      <w:r w:rsidRPr="002615B8">
        <w:rPr>
          <w:rFonts w:asciiTheme="majorHAnsi" w:eastAsia="Times New Roman" w:hAnsiTheme="majorHAnsi"/>
          <w:sz w:val="20"/>
          <w:szCs w:val="20"/>
          <w:bdr w:val="none" w:sz="0" w:space="0" w:color="auto" w:frame="1"/>
          <w:lang w:val="es-CO"/>
        </w:rPr>
        <w:t xml:space="preserve">Las partes suscribieron un Acuerdo de Solución Amistosa el </w:t>
      </w:r>
      <w:r w:rsidRPr="002615B8">
        <w:rPr>
          <w:rFonts w:asciiTheme="majorHAnsi" w:eastAsia="Times New Roman" w:hAnsiTheme="majorHAnsi"/>
          <w:sz w:val="20"/>
          <w:szCs w:val="20"/>
          <w:lang w:val="es-CO"/>
        </w:rPr>
        <w:t xml:space="preserve">10 de abril de 2025, dentro del marco de una reunión de trabajo. A continuación, se incluye el texto del acuerdo de solución amistosa remitido a la CIDH el </w:t>
      </w:r>
      <w:r w:rsidR="00AE2090" w:rsidRPr="002615B8">
        <w:rPr>
          <w:rFonts w:asciiTheme="majorHAnsi" w:eastAsia="Times New Roman" w:hAnsiTheme="majorHAnsi"/>
          <w:sz w:val="20"/>
          <w:szCs w:val="20"/>
          <w:lang w:val="es-CO"/>
        </w:rPr>
        <w:t xml:space="preserve">11 </w:t>
      </w:r>
      <w:r w:rsidRPr="002615B8">
        <w:rPr>
          <w:rFonts w:asciiTheme="majorHAnsi" w:eastAsia="Times New Roman" w:hAnsiTheme="majorHAnsi"/>
          <w:sz w:val="20"/>
          <w:szCs w:val="20"/>
          <w:lang w:val="es-CO"/>
        </w:rPr>
        <w:t xml:space="preserve">de </w:t>
      </w:r>
      <w:r w:rsidR="00AE2090" w:rsidRPr="002615B8">
        <w:rPr>
          <w:rFonts w:asciiTheme="majorHAnsi" w:eastAsia="Times New Roman" w:hAnsiTheme="majorHAnsi"/>
          <w:sz w:val="20"/>
          <w:szCs w:val="20"/>
          <w:lang w:val="es-CO"/>
        </w:rPr>
        <w:t>abril</w:t>
      </w:r>
      <w:r w:rsidRPr="002615B8">
        <w:rPr>
          <w:rFonts w:asciiTheme="majorHAnsi" w:eastAsia="Times New Roman" w:hAnsiTheme="majorHAnsi"/>
          <w:sz w:val="20"/>
          <w:szCs w:val="20"/>
          <w:lang w:val="es-CO"/>
        </w:rPr>
        <w:t xml:space="preserve"> de 20</w:t>
      </w:r>
      <w:r w:rsidR="00AE2090" w:rsidRPr="002615B8">
        <w:rPr>
          <w:rFonts w:asciiTheme="majorHAnsi" w:eastAsia="Times New Roman" w:hAnsiTheme="majorHAnsi"/>
          <w:sz w:val="20"/>
          <w:szCs w:val="20"/>
          <w:lang w:val="es-CO"/>
        </w:rPr>
        <w:t>2</w:t>
      </w:r>
      <w:r w:rsidRPr="002615B8">
        <w:rPr>
          <w:rFonts w:asciiTheme="majorHAnsi" w:eastAsia="Times New Roman" w:hAnsiTheme="majorHAnsi"/>
          <w:sz w:val="20"/>
          <w:szCs w:val="20"/>
          <w:lang w:val="es-CO"/>
        </w:rPr>
        <w:t>5:</w:t>
      </w:r>
    </w:p>
    <w:p w14:paraId="7D1801E0" w14:textId="77777777" w:rsidR="00C7592D" w:rsidRPr="002615B8" w:rsidRDefault="00C7592D" w:rsidP="00C7592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MS Mincho" w:hAnsi="Cambria" w:cstheme="minorHAnsi"/>
          <w:b/>
          <w:color w:val="000000" w:themeColor="text1"/>
          <w:sz w:val="20"/>
          <w:szCs w:val="20"/>
          <w:lang w:val="es-CO"/>
        </w:rPr>
      </w:pPr>
    </w:p>
    <w:p w14:paraId="2A9A55CB" w14:textId="77777777" w:rsidR="00351557" w:rsidRPr="002615B8" w:rsidRDefault="00351557" w:rsidP="00DD673F">
      <w:pPr>
        <w:pStyle w:val="Default"/>
        <w:ind w:left="720" w:right="720"/>
        <w:jc w:val="center"/>
        <w:rPr>
          <w:rFonts w:asciiTheme="majorHAnsi" w:hAnsiTheme="majorHAnsi"/>
          <w:b/>
          <w:bCs/>
          <w:sz w:val="18"/>
          <w:szCs w:val="18"/>
          <w:lang w:val="es-CO"/>
        </w:rPr>
      </w:pPr>
      <w:bookmarkStart w:id="0" w:name="_Int_ZMePxntt"/>
      <w:bookmarkStart w:id="1" w:name="_Hlk183155471"/>
      <w:bookmarkStart w:id="2" w:name="_Hlk183155912"/>
      <w:r w:rsidRPr="002615B8">
        <w:rPr>
          <w:rFonts w:asciiTheme="majorHAnsi" w:hAnsiTheme="majorHAnsi"/>
          <w:b/>
          <w:bCs/>
          <w:sz w:val="18"/>
          <w:szCs w:val="18"/>
          <w:lang w:val="es-CO"/>
        </w:rPr>
        <w:t>ACUERDO DE SOLUCIÓN AMISTOSA</w:t>
      </w:r>
      <w:bookmarkEnd w:id="0"/>
    </w:p>
    <w:p w14:paraId="7DDA1DAA" w14:textId="5443B23C" w:rsidR="00351557" w:rsidRPr="002615B8" w:rsidRDefault="00351557" w:rsidP="00DD673F">
      <w:pPr>
        <w:pStyle w:val="Title"/>
        <w:ind w:left="720" w:right="720"/>
        <w:rPr>
          <w:rFonts w:asciiTheme="majorHAnsi" w:eastAsia="MS Mincho" w:hAnsiTheme="majorHAnsi" w:cs="Arial"/>
          <w:bCs/>
          <w:sz w:val="18"/>
          <w:szCs w:val="18"/>
          <w:lang w:val="es-CO" w:eastAsia="es-CO"/>
        </w:rPr>
      </w:pPr>
      <w:r w:rsidRPr="002615B8">
        <w:rPr>
          <w:rFonts w:asciiTheme="majorHAnsi" w:eastAsia="MS Mincho" w:hAnsiTheme="majorHAnsi" w:cs="Arial"/>
          <w:bCs/>
          <w:sz w:val="18"/>
          <w:szCs w:val="18"/>
          <w:lang w:val="es-CO" w:eastAsia="es-CO"/>
        </w:rPr>
        <w:t>CASO No. 13.681, LUIS MARIANO PERTUZ LARA Y FAMILIA</w:t>
      </w:r>
      <w:r w:rsidR="00D87E46" w:rsidRPr="002615B8">
        <w:rPr>
          <w:rFonts w:asciiTheme="majorHAnsi" w:eastAsia="MS Mincho" w:hAnsiTheme="majorHAnsi" w:cs="Arial"/>
          <w:bCs/>
          <w:sz w:val="18"/>
          <w:szCs w:val="18"/>
          <w:lang w:val="es-CO" w:eastAsia="es-CO"/>
        </w:rPr>
        <w:t xml:space="preserve"> </w:t>
      </w:r>
    </w:p>
    <w:p w14:paraId="33B1098E" w14:textId="77777777" w:rsidR="00351557" w:rsidRPr="002615B8" w:rsidRDefault="00351557" w:rsidP="00DD673F">
      <w:pPr>
        <w:pStyle w:val="Title"/>
        <w:ind w:left="720" w:right="720"/>
        <w:jc w:val="both"/>
        <w:rPr>
          <w:rFonts w:asciiTheme="majorHAnsi" w:hAnsiTheme="majorHAnsi"/>
          <w:b w:val="0"/>
          <w:bCs/>
          <w:sz w:val="18"/>
          <w:szCs w:val="18"/>
          <w:lang w:val="es-CO"/>
        </w:rPr>
      </w:pPr>
    </w:p>
    <w:p w14:paraId="06C0C446" w14:textId="77777777" w:rsidR="00351557" w:rsidRPr="002615B8" w:rsidRDefault="00351557" w:rsidP="00DD673F">
      <w:pPr>
        <w:pStyle w:val="Title"/>
        <w:ind w:left="720" w:right="720"/>
        <w:jc w:val="both"/>
        <w:rPr>
          <w:rFonts w:asciiTheme="majorHAnsi" w:hAnsiTheme="majorHAnsi" w:cs="Arial"/>
          <w:b w:val="0"/>
          <w:bCs/>
          <w:sz w:val="18"/>
          <w:szCs w:val="18"/>
          <w:lang w:val="es-CO"/>
        </w:rPr>
      </w:pPr>
      <w:r w:rsidRPr="002615B8">
        <w:rPr>
          <w:rFonts w:asciiTheme="majorHAnsi" w:eastAsia="Verdana" w:hAnsiTheme="majorHAnsi" w:cs="Verdana"/>
          <w:b w:val="0"/>
          <w:bCs/>
          <w:color w:val="000000"/>
          <w:sz w:val="18"/>
          <w:szCs w:val="18"/>
          <w:lang w:val="es-CO"/>
        </w:rPr>
        <w:t>El diez (10) de abril de 2025</w:t>
      </w:r>
      <w:r w:rsidRPr="002615B8">
        <w:rPr>
          <w:rFonts w:asciiTheme="majorHAnsi" w:eastAsia="Verdana" w:hAnsiTheme="majorHAnsi" w:cs="Verdana"/>
          <w:color w:val="000000"/>
          <w:sz w:val="18"/>
          <w:szCs w:val="18"/>
          <w:lang w:val="es-CO"/>
        </w:rPr>
        <w:t xml:space="preserve"> </w:t>
      </w:r>
      <w:r w:rsidRPr="002615B8">
        <w:rPr>
          <w:rFonts w:asciiTheme="majorHAnsi" w:hAnsiTheme="majorHAnsi" w:cs="Arial"/>
          <w:b w:val="0"/>
          <w:bCs/>
          <w:sz w:val="18"/>
          <w:szCs w:val="18"/>
          <w:lang w:val="es-CO"/>
        </w:rPr>
        <w:t xml:space="preserve">en la ciudad de Bogotá D.C., se reunieron de una parte, </w:t>
      </w:r>
      <w:r w:rsidRPr="002615B8">
        <w:rPr>
          <w:rFonts w:asciiTheme="majorHAnsi" w:hAnsiTheme="majorHAnsi" w:cs="Arial"/>
          <w:sz w:val="18"/>
          <w:szCs w:val="18"/>
          <w:lang w:val="es-CO"/>
        </w:rPr>
        <w:t>Yebrail Haddad Linero</w:t>
      </w:r>
      <w:r w:rsidRPr="002615B8">
        <w:rPr>
          <w:rFonts w:asciiTheme="majorHAnsi" w:hAnsiTheme="majorHAnsi" w:cs="Arial"/>
          <w:b w:val="0"/>
          <w:bCs/>
          <w:sz w:val="18"/>
          <w:szCs w:val="18"/>
          <w:lang w:val="es-CO"/>
        </w:rPr>
        <w:t xml:space="preserve">, Director de Defensa Jurídica Internacional de la Agencia Nacional de Defensa Jurídica del Estado, quien de conformidad con el parágrafo del artículo 5 de la Ley 1444 de 2011, el Decreto 4085 de 2011, modificado por el Decreto 915 de 2017, 1698 de 2019, 2269 de 2019 y 1244 de 2021, actúa en nombre y representación del Estado colombiano, en adelante “el Estado colombiano”, y de otra parte, la Fundación Ayudando a Construir “FUNAC”, representada en este acto por </w:t>
      </w:r>
      <w:r w:rsidRPr="002615B8">
        <w:rPr>
          <w:rFonts w:asciiTheme="majorHAnsi" w:hAnsiTheme="majorHAnsi" w:cs="Arial"/>
          <w:sz w:val="18"/>
          <w:szCs w:val="18"/>
          <w:lang w:val="es-CO"/>
        </w:rPr>
        <w:t>Edelmira Bocanegra Díaz</w:t>
      </w:r>
      <w:r w:rsidRPr="002615B8">
        <w:rPr>
          <w:rFonts w:asciiTheme="majorHAnsi" w:hAnsiTheme="majorHAnsi" w:cs="Arial"/>
          <w:b w:val="0"/>
          <w:bCs/>
          <w:sz w:val="18"/>
          <w:szCs w:val="18"/>
          <w:lang w:val="es-CO"/>
        </w:rPr>
        <w:t>, quien actúa en representación de las víctimas</w:t>
      </w:r>
      <w:r w:rsidRPr="002615B8">
        <w:rPr>
          <w:rStyle w:val="FootnoteReference"/>
          <w:rFonts w:asciiTheme="majorHAnsi" w:hAnsiTheme="majorHAnsi" w:cs="Arial"/>
          <w:b w:val="0"/>
          <w:bCs/>
          <w:sz w:val="18"/>
          <w:szCs w:val="18"/>
          <w:lang w:val="es-CO"/>
        </w:rPr>
        <w:footnoteReference w:id="4"/>
      </w:r>
      <w:r w:rsidRPr="002615B8">
        <w:rPr>
          <w:rFonts w:asciiTheme="majorHAnsi" w:hAnsiTheme="majorHAnsi" w:cs="Arial"/>
          <w:b w:val="0"/>
          <w:bCs/>
          <w:sz w:val="18"/>
          <w:szCs w:val="18"/>
          <w:lang w:val="es-CO"/>
        </w:rPr>
        <w:t>, en lo sucesivo los “Peticionarios”, en conjunto “las Partes”, quienes</w:t>
      </w:r>
      <w:r w:rsidRPr="002615B8">
        <w:rPr>
          <w:rFonts w:asciiTheme="majorHAnsi" w:hAnsiTheme="majorHAnsi" w:cs="Arial"/>
          <w:sz w:val="18"/>
          <w:szCs w:val="18"/>
          <w:lang w:val="es-CO"/>
        </w:rPr>
        <w:t xml:space="preserve"> </w:t>
      </w:r>
      <w:r w:rsidRPr="002615B8">
        <w:rPr>
          <w:rFonts w:asciiTheme="majorHAnsi" w:hAnsiTheme="majorHAnsi" w:cs="Arial"/>
          <w:b w:val="0"/>
          <w:bCs/>
          <w:sz w:val="18"/>
          <w:szCs w:val="18"/>
          <w:lang w:val="es-CO"/>
        </w:rPr>
        <w:t xml:space="preserve">han decidido suscribir el presente Acuerdo de Solución Amistosa en el marco del </w:t>
      </w:r>
      <w:r w:rsidRPr="002615B8">
        <w:rPr>
          <w:rFonts w:asciiTheme="majorHAnsi" w:eastAsia="MS Mincho" w:hAnsiTheme="majorHAnsi" w:cs="Arial"/>
          <w:sz w:val="18"/>
          <w:szCs w:val="18"/>
          <w:lang w:val="es-CO" w:eastAsia="es-CO"/>
        </w:rPr>
        <w:t>Caso No. 13.681, Luis Mariano Pertuz Lara y Familia</w:t>
      </w:r>
      <w:r w:rsidRPr="002615B8">
        <w:rPr>
          <w:rFonts w:asciiTheme="majorHAnsi" w:hAnsiTheme="majorHAnsi" w:cs="Arial"/>
          <w:b w:val="0"/>
          <w:bCs/>
          <w:sz w:val="18"/>
          <w:szCs w:val="18"/>
          <w:lang w:val="es-CO"/>
        </w:rPr>
        <w:t>, tramitado ante la Comisión Interamericana de Derechos Humanos.</w:t>
      </w:r>
    </w:p>
    <w:p w14:paraId="2C367624" w14:textId="77777777" w:rsidR="00351557" w:rsidRPr="002615B8" w:rsidRDefault="00351557" w:rsidP="00DD673F">
      <w:pPr>
        <w:ind w:left="720" w:right="720"/>
        <w:jc w:val="both"/>
        <w:rPr>
          <w:rFonts w:asciiTheme="majorHAnsi" w:hAnsiTheme="majorHAnsi"/>
          <w:kern w:val="20"/>
          <w:sz w:val="18"/>
          <w:szCs w:val="18"/>
          <w:lang w:val="es-CO"/>
        </w:rPr>
      </w:pPr>
    </w:p>
    <w:p w14:paraId="405F0C35" w14:textId="77777777" w:rsidR="00351557" w:rsidRPr="002615B8" w:rsidRDefault="00351557" w:rsidP="00DD673F">
      <w:pPr>
        <w:pStyle w:val="Default"/>
        <w:ind w:left="720" w:right="720"/>
        <w:jc w:val="center"/>
        <w:rPr>
          <w:rFonts w:asciiTheme="majorHAnsi" w:hAnsiTheme="majorHAnsi"/>
          <w:sz w:val="18"/>
          <w:szCs w:val="18"/>
          <w:lang w:val="es-CO"/>
        </w:rPr>
      </w:pPr>
      <w:r w:rsidRPr="002615B8">
        <w:rPr>
          <w:rFonts w:asciiTheme="majorHAnsi" w:hAnsiTheme="majorHAnsi"/>
          <w:b/>
          <w:bCs/>
          <w:sz w:val="18"/>
          <w:szCs w:val="18"/>
          <w:lang w:val="es-CO"/>
        </w:rPr>
        <w:t>PRIMERA PARTE: CONCEPTOS</w:t>
      </w:r>
    </w:p>
    <w:p w14:paraId="196431E3" w14:textId="77777777" w:rsidR="00351557" w:rsidRPr="002615B8" w:rsidRDefault="00351557" w:rsidP="00DD673F">
      <w:pPr>
        <w:pStyle w:val="Default"/>
        <w:ind w:left="720" w:right="720"/>
        <w:jc w:val="both"/>
        <w:rPr>
          <w:rFonts w:asciiTheme="majorHAnsi" w:hAnsiTheme="majorHAnsi"/>
          <w:sz w:val="18"/>
          <w:szCs w:val="18"/>
          <w:lang w:val="es-CO"/>
        </w:rPr>
      </w:pPr>
    </w:p>
    <w:p w14:paraId="33DA82C5" w14:textId="77777777" w:rsidR="00351557" w:rsidRPr="002615B8" w:rsidRDefault="00351557" w:rsidP="00DD673F">
      <w:pPr>
        <w:pStyle w:val="Default"/>
        <w:ind w:left="720" w:right="720"/>
        <w:jc w:val="both"/>
        <w:rPr>
          <w:rFonts w:asciiTheme="majorHAnsi" w:hAnsiTheme="majorHAnsi"/>
          <w:sz w:val="18"/>
          <w:szCs w:val="18"/>
          <w:lang w:val="es-CO"/>
        </w:rPr>
      </w:pPr>
      <w:r w:rsidRPr="002615B8">
        <w:rPr>
          <w:rFonts w:asciiTheme="majorHAnsi" w:hAnsiTheme="majorHAnsi"/>
          <w:sz w:val="18"/>
          <w:szCs w:val="18"/>
          <w:lang w:val="es-CO"/>
        </w:rPr>
        <w:t xml:space="preserve">Para los fines del presente Acuerdo, se entenderá por: </w:t>
      </w:r>
    </w:p>
    <w:p w14:paraId="60D786F9" w14:textId="77777777" w:rsidR="00351557" w:rsidRPr="002615B8" w:rsidRDefault="00351557" w:rsidP="00DD673F">
      <w:pPr>
        <w:pStyle w:val="Default"/>
        <w:ind w:left="720" w:right="720"/>
        <w:jc w:val="both"/>
        <w:rPr>
          <w:rFonts w:asciiTheme="majorHAnsi" w:hAnsiTheme="majorHAnsi"/>
          <w:b/>
          <w:bCs/>
          <w:sz w:val="18"/>
          <w:szCs w:val="18"/>
          <w:lang w:val="es-CO"/>
        </w:rPr>
      </w:pPr>
    </w:p>
    <w:p w14:paraId="4761DC44" w14:textId="77777777" w:rsidR="00351557" w:rsidRPr="002615B8" w:rsidRDefault="00351557" w:rsidP="00DD673F">
      <w:pPr>
        <w:pStyle w:val="Default"/>
        <w:ind w:left="720" w:right="720"/>
        <w:jc w:val="both"/>
        <w:rPr>
          <w:rFonts w:asciiTheme="majorHAnsi" w:hAnsiTheme="majorHAnsi"/>
          <w:sz w:val="18"/>
          <w:szCs w:val="18"/>
          <w:lang w:val="es-CO"/>
        </w:rPr>
      </w:pPr>
      <w:r w:rsidRPr="002615B8">
        <w:rPr>
          <w:rFonts w:asciiTheme="majorHAnsi" w:hAnsiTheme="majorHAnsi"/>
          <w:b/>
          <w:bCs/>
          <w:sz w:val="18"/>
          <w:szCs w:val="18"/>
          <w:u w:val="single"/>
          <w:lang w:val="es-CO"/>
        </w:rPr>
        <w:t>CIDH o Comisión Interamericana:</w:t>
      </w:r>
      <w:r w:rsidRPr="002615B8">
        <w:rPr>
          <w:rFonts w:asciiTheme="majorHAnsi" w:hAnsiTheme="majorHAnsi"/>
          <w:b/>
          <w:bCs/>
          <w:sz w:val="18"/>
          <w:szCs w:val="18"/>
          <w:lang w:val="es-CO"/>
        </w:rPr>
        <w:t xml:space="preserve"> </w:t>
      </w:r>
      <w:r w:rsidRPr="002615B8">
        <w:rPr>
          <w:rFonts w:asciiTheme="majorHAnsi" w:hAnsiTheme="majorHAnsi"/>
          <w:sz w:val="18"/>
          <w:szCs w:val="18"/>
          <w:lang w:val="es-CO"/>
        </w:rPr>
        <w:t>Comisión Interamericana de Derechos Humanos.</w:t>
      </w:r>
    </w:p>
    <w:p w14:paraId="104C066E" w14:textId="77777777" w:rsidR="00351557" w:rsidRPr="002615B8" w:rsidRDefault="00351557" w:rsidP="00DD673F">
      <w:pPr>
        <w:pStyle w:val="Default"/>
        <w:ind w:left="720" w:right="720"/>
        <w:jc w:val="both"/>
        <w:rPr>
          <w:rFonts w:asciiTheme="majorHAnsi" w:hAnsiTheme="majorHAnsi"/>
          <w:b/>
          <w:bCs/>
          <w:sz w:val="18"/>
          <w:szCs w:val="18"/>
          <w:lang w:val="es-CO"/>
        </w:rPr>
      </w:pPr>
    </w:p>
    <w:p w14:paraId="4F9F68C0" w14:textId="77777777" w:rsidR="00351557" w:rsidRPr="002615B8" w:rsidRDefault="00351557" w:rsidP="00DD673F">
      <w:pPr>
        <w:pStyle w:val="Default"/>
        <w:ind w:left="720" w:right="720"/>
        <w:jc w:val="both"/>
        <w:rPr>
          <w:rFonts w:asciiTheme="majorHAnsi" w:hAnsiTheme="majorHAnsi"/>
          <w:sz w:val="18"/>
          <w:szCs w:val="18"/>
          <w:lang w:val="es-CO"/>
        </w:rPr>
      </w:pPr>
      <w:r w:rsidRPr="002615B8">
        <w:rPr>
          <w:rFonts w:asciiTheme="majorHAnsi" w:hAnsiTheme="majorHAnsi"/>
          <w:b/>
          <w:bCs/>
          <w:sz w:val="18"/>
          <w:szCs w:val="18"/>
          <w:u w:val="single"/>
          <w:lang w:val="es-CO"/>
        </w:rPr>
        <w:t>Daño moral:</w:t>
      </w:r>
      <w:r w:rsidRPr="002615B8">
        <w:rPr>
          <w:rFonts w:asciiTheme="majorHAnsi" w:hAnsiTheme="majorHAnsi"/>
          <w:b/>
          <w:bCs/>
          <w:sz w:val="18"/>
          <w:szCs w:val="18"/>
          <w:lang w:val="es-CO"/>
        </w:rPr>
        <w:t xml:space="preserve"> </w:t>
      </w:r>
      <w:r w:rsidRPr="002615B8">
        <w:rPr>
          <w:rFonts w:asciiTheme="majorHAnsi" w:hAnsiTheme="majorHAnsi"/>
          <w:sz w:val="18"/>
          <w:szCs w:val="18"/>
          <w:lang w:val="es-CO"/>
        </w:rPr>
        <w:t>Efectos lesivos de los hechos del caso que no tienen carácter económico o patrimonial, los cuales se manifiestan a través del dolor, la aflicción, tristeza, congoja y zozobra de las víctimas.</w:t>
      </w:r>
    </w:p>
    <w:p w14:paraId="31826FD5" w14:textId="77777777" w:rsidR="00351557" w:rsidRPr="002615B8" w:rsidRDefault="00351557" w:rsidP="00DD673F">
      <w:pPr>
        <w:pStyle w:val="Default"/>
        <w:ind w:left="720" w:right="720"/>
        <w:jc w:val="both"/>
        <w:rPr>
          <w:rFonts w:asciiTheme="majorHAnsi" w:hAnsiTheme="majorHAnsi"/>
          <w:sz w:val="18"/>
          <w:szCs w:val="18"/>
          <w:lang w:val="es-CO"/>
        </w:rPr>
      </w:pPr>
    </w:p>
    <w:p w14:paraId="74090F4C" w14:textId="77777777" w:rsidR="00351557" w:rsidRPr="002615B8" w:rsidRDefault="00351557" w:rsidP="00DD673F">
      <w:pPr>
        <w:pStyle w:val="Default"/>
        <w:ind w:left="720" w:right="720"/>
        <w:jc w:val="both"/>
        <w:rPr>
          <w:rFonts w:asciiTheme="majorHAnsi" w:hAnsiTheme="majorHAnsi"/>
          <w:sz w:val="18"/>
          <w:szCs w:val="18"/>
          <w:lang w:val="es-CO"/>
        </w:rPr>
      </w:pPr>
      <w:r w:rsidRPr="002615B8">
        <w:rPr>
          <w:rFonts w:asciiTheme="majorHAnsi" w:hAnsiTheme="majorHAnsi"/>
          <w:b/>
          <w:bCs/>
          <w:sz w:val="18"/>
          <w:szCs w:val="18"/>
          <w:u w:val="single"/>
          <w:lang w:val="es-CO"/>
        </w:rPr>
        <w:t>Daño material:</w:t>
      </w:r>
      <w:r w:rsidRPr="002615B8">
        <w:rPr>
          <w:rFonts w:asciiTheme="majorHAnsi" w:hAnsiTheme="majorHAnsi"/>
          <w:sz w:val="18"/>
          <w:szCs w:val="18"/>
          <w:lang w:val="es-CO"/>
        </w:rPr>
        <w:t xml:space="preserve"> Supone la pérdida o detrimento de los ingresos de la víctima, los gastos efectuados con motivo de los hechos y las consecuencias de carácter pecuniario que tengan un nexo causal con los hechos del caso. </w:t>
      </w:r>
    </w:p>
    <w:p w14:paraId="1A9CDD68" w14:textId="77777777" w:rsidR="00351557" w:rsidRPr="002615B8" w:rsidRDefault="00351557" w:rsidP="00DD673F">
      <w:pPr>
        <w:pStyle w:val="Default"/>
        <w:ind w:left="720" w:right="720"/>
        <w:jc w:val="both"/>
        <w:rPr>
          <w:rFonts w:asciiTheme="majorHAnsi" w:hAnsiTheme="majorHAnsi"/>
          <w:sz w:val="18"/>
          <w:szCs w:val="18"/>
          <w:lang w:val="es-CO"/>
        </w:rPr>
      </w:pPr>
    </w:p>
    <w:p w14:paraId="0EE6AFEF" w14:textId="77777777" w:rsidR="00351557" w:rsidRPr="002615B8" w:rsidRDefault="00351557" w:rsidP="00DD673F">
      <w:pPr>
        <w:pStyle w:val="Default"/>
        <w:ind w:left="720" w:right="720"/>
        <w:jc w:val="both"/>
        <w:rPr>
          <w:rFonts w:asciiTheme="majorHAnsi" w:hAnsiTheme="majorHAnsi"/>
          <w:b/>
          <w:bCs/>
          <w:sz w:val="18"/>
          <w:szCs w:val="18"/>
          <w:u w:val="single"/>
          <w:lang w:val="es-CO"/>
        </w:rPr>
      </w:pPr>
      <w:r w:rsidRPr="002615B8">
        <w:rPr>
          <w:rFonts w:asciiTheme="majorHAnsi" w:hAnsiTheme="majorHAnsi"/>
          <w:b/>
          <w:bCs/>
          <w:sz w:val="18"/>
          <w:szCs w:val="18"/>
          <w:u w:val="single"/>
          <w:lang w:val="es-CO"/>
        </w:rPr>
        <w:t>Daño inmaterial:</w:t>
      </w:r>
      <w:r w:rsidRPr="002615B8">
        <w:rPr>
          <w:rFonts w:asciiTheme="majorHAnsi" w:hAnsiTheme="majorHAnsi"/>
          <w:b/>
          <w:bCs/>
          <w:sz w:val="18"/>
          <w:szCs w:val="18"/>
          <w:lang w:val="es-CO"/>
        </w:rPr>
        <w:t xml:space="preserve"> </w:t>
      </w:r>
      <w:r w:rsidRPr="002615B8">
        <w:rPr>
          <w:rFonts w:asciiTheme="majorHAnsi" w:hAnsiTheme="majorHAnsi"/>
          <w:sz w:val="18"/>
          <w:szCs w:val="18"/>
          <w:lang w:val="es-CO"/>
        </w:rPr>
        <w:t>Comprende tanto los sufrimientos y las aflicciones causados a las víctimas, el menoscabo de valores muy significativos para las personas, así como las alteraciones, de carácter no pecuniario, en las condiciones de existencia de la víctima o de su familia</w:t>
      </w:r>
      <w:r w:rsidRPr="002615B8">
        <w:rPr>
          <w:rStyle w:val="FootnoteReference"/>
          <w:rFonts w:asciiTheme="majorHAnsi" w:hAnsiTheme="majorHAnsi"/>
          <w:sz w:val="18"/>
          <w:szCs w:val="18"/>
          <w:lang w:val="es-CO"/>
        </w:rPr>
        <w:footnoteReference w:id="5"/>
      </w:r>
      <w:r w:rsidRPr="002615B8">
        <w:rPr>
          <w:rFonts w:asciiTheme="majorHAnsi" w:hAnsiTheme="majorHAnsi"/>
          <w:sz w:val="18"/>
          <w:szCs w:val="18"/>
          <w:lang w:val="es-CO"/>
        </w:rPr>
        <w:t>.</w:t>
      </w:r>
    </w:p>
    <w:p w14:paraId="42F80C6F" w14:textId="77777777" w:rsidR="00351557" w:rsidRPr="002615B8" w:rsidRDefault="00351557" w:rsidP="00DD673F">
      <w:pPr>
        <w:pStyle w:val="Default"/>
        <w:ind w:left="720" w:right="720"/>
        <w:jc w:val="both"/>
        <w:rPr>
          <w:rFonts w:asciiTheme="majorHAnsi" w:hAnsiTheme="majorHAnsi"/>
          <w:b/>
          <w:bCs/>
          <w:sz w:val="18"/>
          <w:szCs w:val="18"/>
          <w:lang w:val="es-CO"/>
        </w:rPr>
      </w:pPr>
    </w:p>
    <w:p w14:paraId="4101E966" w14:textId="77777777" w:rsidR="00351557" w:rsidRPr="002615B8" w:rsidRDefault="00351557" w:rsidP="00DD673F">
      <w:pPr>
        <w:pStyle w:val="Default"/>
        <w:ind w:left="720" w:right="720"/>
        <w:jc w:val="both"/>
        <w:rPr>
          <w:rFonts w:asciiTheme="majorHAnsi" w:hAnsiTheme="majorHAnsi"/>
          <w:sz w:val="18"/>
          <w:szCs w:val="18"/>
          <w:lang w:val="es-CO"/>
        </w:rPr>
      </w:pPr>
      <w:r w:rsidRPr="002615B8">
        <w:rPr>
          <w:rFonts w:asciiTheme="majorHAnsi" w:hAnsiTheme="majorHAnsi"/>
          <w:b/>
          <w:bCs/>
          <w:sz w:val="18"/>
          <w:szCs w:val="18"/>
          <w:u w:val="single"/>
          <w:lang w:val="es-CO"/>
        </w:rPr>
        <w:t>Estado o Estado Colombiano:</w:t>
      </w:r>
      <w:r w:rsidRPr="002615B8">
        <w:rPr>
          <w:rFonts w:asciiTheme="majorHAnsi" w:hAnsiTheme="majorHAnsi"/>
          <w:b/>
          <w:bCs/>
          <w:sz w:val="18"/>
          <w:szCs w:val="18"/>
          <w:lang w:val="es-CO"/>
        </w:rPr>
        <w:t xml:space="preserve"> </w:t>
      </w:r>
      <w:r w:rsidRPr="002615B8">
        <w:rPr>
          <w:rFonts w:asciiTheme="majorHAnsi" w:hAnsiTheme="majorHAnsi"/>
          <w:sz w:val="18"/>
          <w:szCs w:val="18"/>
          <w:lang w:val="es-CO"/>
        </w:rPr>
        <w:t>De conformidad con el Derecho Internacional Público se entenderá que es el sujeto signatario de la Convención Americana sobre Derechos Humanos, en adelante “Convención Americana” o “CADH”.</w:t>
      </w:r>
    </w:p>
    <w:bookmarkEnd w:id="1"/>
    <w:p w14:paraId="0163B730" w14:textId="77777777" w:rsidR="00351557" w:rsidRPr="002615B8" w:rsidRDefault="00351557" w:rsidP="00DD673F">
      <w:pPr>
        <w:pStyle w:val="Default"/>
        <w:ind w:left="720" w:right="720"/>
        <w:jc w:val="both"/>
        <w:rPr>
          <w:rFonts w:asciiTheme="majorHAnsi" w:hAnsiTheme="majorHAnsi"/>
          <w:b/>
          <w:bCs/>
          <w:sz w:val="18"/>
          <w:szCs w:val="18"/>
          <w:u w:val="single"/>
          <w:lang w:val="es-CO"/>
        </w:rPr>
      </w:pPr>
    </w:p>
    <w:p w14:paraId="69776AB3" w14:textId="77777777" w:rsidR="00351557" w:rsidRPr="002615B8" w:rsidRDefault="00351557" w:rsidP="00DD673F">
      <w:pPr>
        <w:pStyle w:val="Default"/>
        <w:ind w:left="720" w:right="720"/>
        <w:jc w:val="both"/>
        <w:rPr>
          <w:rFonts w:asciiTheme="majorHAnsi" w:hAnsiTheme="majorHAnsi"/>
          <w:sz w:val="18"/>
          <w:szCs w:val="18"/>
          <w:lang w:val="es-CO"/>
        </w:rPr>
      </w:pPr>
      <w:r w:rsidRPr="002615B8">
        <w:rPr>
          <w:rFonts w:asciiTheme="majorHAnsi" w:hAnsiTheme="majorHAnsi"/>
          <w:b/>
          <w:bCs/>
          <w:sz w:val="18"/>
          <w:szCs w:val="18"/>
          <w:u w:val="single"/>
          <w:lang w:val="es-CO"/>
        </w:rPr>
        <w:t>Medidas de satisfacción:</w:t>
      </w:r>
      <w:r w:rsidRPr="002615B8">
        <w:rPr>
          <w:rFonts w:asciiTheme="majorHAnsi" w:hAnsiTheme="majorHAnsi"/>
          <w:b/>
          <w:bCs/>
          <w:sz w:val="18"/>
          <w:szCs w:val="18"/>
          <w:lang w:val="es-CO"/>
        </w:rPr>
        <w:t xml:space="preserve"> </w:t>
      </w:r>
      <w:r w:rsidRPr="002615B8">
        <w:rPr>
          <w:rFonts w:asciiTheme="majorHAnsi" w:hAnsiTheme="majorHAnsi"/>
          <w:sz w:val="18"/>
          <w:szCs w:val="18"/>
          <w:lang w:val="es-CO"/>
        </w:rPr>
        <w:t xml:space="preserve">Medidas no pecuniarias que tienen como fin procurar la recuperación de las víctimas del daño que se les ha causado. </w:t>
      </w:r>
    </w:p>
    <w:p w14:paraId="2545530F" w14:textId="77777777" w:rsidR="00351557" w:rsidRPr="002615B8" w:rsidRDefault="00351557" w:rsidP="00DD673F">
      <w:pPr>
        <w:pStyle w:val="Default"/>
        <w:ind w:left="720" w:right="720"/>
        <w:jc w:val="both"/>
        <w:rPr>
          <w:rFonts w:asciiTheme="majorHAnsi" w:hAnsiTheme="majorHAnsi"/>
          <w:b/>
          <w:bCs/>
          <w:sz w:val="18"/>
          <w:szCs w:val="18"/>
          <w:lang w:val="es-CO"/>
        </w:rPr>
      </w:pPr>
    </w:p>
    <w:p w14:paraId="6F903951" w14:textId="4A7C193D" w:rsidR="00351557" w:rsidRPr="002615B8" w:rsidRDefault="00351557" w:rsidP="00DD673F">
      <w:pPr>
        <w:pStyle w:val="Default"/>
        <w:ind w:left="720" w:right="720"/>
        <w:jc w:val="both"/>
        <w:rPr>
          <w:rFonts w:asciiTheme="majorHAnsi" w:hAnsiTheme="majorHAnsi"/>
          <w:sz w:val="18"/>
          <w:szCs w:val="18"/>
          <w:lang w:val="es-CO"/>
        </w:rPr>
      </w:pPr>
      <w:r w:rsidRPr="002615B8">
        <w:rPr>
          <w:rFonts w:asciiTheme="majorHAnsi" w:hAnsiTheme="majorHAnsi"/>
          <w:b/>
          <w:bCs/>
          <w:sz w:val="18"/>
          <w:szCs w:val="18"/>
          <w:u w:val="single"/>
          <w:lang w:val="es-CO"/>
        </w:rPr>
        <w:t>Partes:</w:t>
      </w:r>
      <w:r w:rsidRPr="002615B8">
        <w:rPr>
          <w:rFonts w:asciiTheme="majorHAnsi" w:hAnsiTheme="majorHAnsi"/>
          <w:b/>
          <w:bCs/>
          <w:sz w:val="18"/>
          <w:szCs w:val="18"/>
          <w:lang w:val="es-CO"/>
        </w:rPr>
        <w:t xml:space="preserve"> </w:t>
      </w:r>
      <w:r w:rsidRPr="002615B8">
        <w:rPr>
          <w:rFonts w:asciiTheme="majorHAnsi" w:hAnsiTheme="majorHAnsi"/>
          <w:sz w:val="18"/>
          <w:szCs w:val="18"/>
          <w:lang w:val="es-CO"/>
        </w:rPr>
        <w:t xml:space="preserve">Estado colombiano y los </w:t>
      </w:r>
      <w:r w:rsidR="0028355C" w:rsidRPr="002615B8">
        <w:rPr>
          <w:rFonts w:asciiTheme="majorHAnsi" w:hAnsiTheme="majorHAnsi"/>
          <w:sz w:val="18"/>
          <w:szCs w:val="18"/>
          <w:lang w:val="es-CO"/>
        </w:rPr>
        <w:t>p</w:t>
      </w:r>
      <w:r w:rsidRPr="002615B8">
        <w:rPr>
          <w:rFonts w:asciiTheme="majorHAnsi" w:hAnsiTheme="majorHAnsi"/>
          <w:sz w:val="18"/>
          <w:szCs w:val="18"/>
          <w:lang w:val="es-CO"/>
        </w:rPr>
        <w:t xml:space="preserve">eticionarios. </w:t>
      </w:r>
    </w:p>
    <w:bookmarkEnd w:id="2"/>
    <w:p w14:paraId="0AF3D496" w14:textId="77777777" w:rsidR="00351557" w:rsidRPr="002615B8" w:rsidRDefault="00351557" w:rsidP="00DD673F">
      <w:pPr>
        <w:pStyle w:val="Default"/>
        <w:ind w:left="720" w:right="720"/>
        <w:jc w:val="both"/>
        <w:rPr>
          <w:rFonts w:asciiTheme="majorHAnsi" w:hAnsiTheme="majorHAnsi"/>
          <w:sz w:val="18"/>
          <w:szCs w:val="18"/>
          <w:lang w:val="es-CO"/>
        </w:rPr>
      </w:pPr>
    </w:p>
    <w:p w14:paraId="472F3138" w14:textId="77777777" w:rsidR="00351557" w:rsidRPr="002615B8" w:rsidRDefault="00351557" w:rsidP="00DD673F">
      <w:pPr>
        <w:pStyle w:val="Default"/>
        <w:ind w:left="720" w:right="720"/>
        <w:jc w:val="both"/>
        <w:rPr>
          <w:rFonts w:asciiTheme="majorHAnsi" w:hAnsiTheme="majorHAnsi"/>
          <w:sz w:val="18"/>
          <w:szCs w:val="18"/>
          <w:lang w:val="es-CO"/>
        </w:rPr>
      </w:pPr>
      <w:r w:rsidRPr="002615B8">
        <w:rPr>
          <w:rFonts w:asciiTheme="majorHAnsi" w:hAnsiTheme="majorHAnsi"/>
          <w:b/>
          <w:bCs/>
          <w:sz w:val="18"/>
          <w:szCs w:val="18"/>
          <w:u w:val="single"/>
          <w:lang w:val="es-CO"/>
        </w:rPr>
        <w:t>Reconocimiento de responsabilidad:</w:t>
      </w:r>
      <w:r w:rsidRPr="002615B8">
        <w:rPr>
          <w:rFonts w:asciiTheme="majorHAnsi" w:hAnsiTheme="majorHAnsi"/>
          <w:b/>
          <w:bCs/>
          <w:sz w:val="18"/>
          <w:szCs w:val="18"/>
          <w:lang w:val="es-CO"/>
        </w:rPr>
        <w:t xml:space="preserve"> </w:t>
      </w:r>
      <w:r w:rsidRPr="002615B8">
        <w:rPr>
          <w:rFonts w:asciiTheme="majorHAnsi" w:hAnsiTheme="majorHAnsi"/>
          <w:sz w:val="18"/>
          <w:szCs w:val="18"/>
          <w:lang w:val="es-CO"/>
        </w:rPr>
        <w:t>Aceptación por los hechos y violaciones de derechos humanos atribuidos al Estado.</w:t>
      </w:r>
    </w:p>
    <w:p w14:paraId="78800A0E" w14:textId="77777777" w:rsidR="00351557" w:rsidRPr="002615B8" w:rsidRDefault="00351557" w:rsidP="00DD673F">
      <w:pPr>
        <w:pStyle w:val="Default"/>
        <w:ind w:left="720" w:right="720"/>
        <w:jc w:val="both"/>
        <w:rPr>
          <w:rFonts w:asciiTheme="majorHAnsi" w:hAnsiTheme="majorHAnsi"/>
          <w:sz w:val="18"/>
          <w:szCs w:val="18"/>
          <w:lang w:val="es-CO"/>
        </w:rPr>
      </w:pPr>
    </w:p>
    <w:p w14:paraId="630EBDAF" w14:textId="77777777" w:rsidR="00351557" w:rsidRPr="002615B8" w:rsidRDefault="00351557" w:rsidP="00DD673F">
      <w:pPr>
        <w:pStyle w:val="Default"/>
        <w:ind w:left="720" w:right="720"/>
        <w:jc w:val="both"/>
        <w:rPr>
          <w:rFonts w:asciiTheme="majorHAnsi" w:hAnsiTheme="majorHAnsi"/>
          <w:sz w:val="18"/>
          <w:szCs w:val="18"/>
          <w:lang w:val="es-CO"/>
        </w:rPr>
      </w:pPr>
      <w:r w:rsidRPr="002615B8">
        <w:rPr>
          <w:rFonts w:asciiTheme="majorHAnsi" w:hAnsiTheme="majorHAnsi"/>
          <w:b/>
          <w:bCs/>
          <w:sz w:val="18"/>
          <w:szCs w:val="18"/>
          <w:u w:val="single"/>
          <w:lang w:val="es-CO"/>
        </w:rPr>
        <w:t>Reparación integral:</w:t>
      </w:r>
      <w:r w:rsidRPr="002615B8">
        <w:rPr>
          <w:rFonts w:asciiTheme="majorHAnsi" w:hAnsiTheme="majorHAnsi"/>
          <w:b/>
          <w:bCs/>
          <w:sz w:val="18"/>
          <w:szCs w:val="18"/>
          <w:lang w:val="es-CO"/>
        </w:rPr>
        <w:t xml:space="preserve"> </w:t>
      </w:r>
      <w:r w:rsidRPr="002615B8">
        <w:rPr>
          <w:rFonts w:asciiTheme="majorHAnsi" w:hAnsiTheme="majorHAnsi"/>
          <w:sz w:val="18"/>
          <w:szCs w:val="18"/>
          <w:lang w:val="es-CO"/>
        </w:rPr>
        <w:t>Todas aquellas medidas que objetiva y simbólicamente restituyan a la víctima al estado anterior de la comisión del daño.</w:t>
      </w:r>
    </w:p>
    <w:p w14:paraId="478FD37E" w14:textId="77777777" w:rsidR="00351557" w:rsidRPr="002615B8" w:rsidRDefault="00351557" w:rsidP="00DD673F">
      <w:pPr>
        <w:pStyle w:val="Default"/>
        <w:ind w:left="720" w:right="720"/>
        <w:jc w:val="both"/>
        <w:rPr>
          <w:rFonts w:asciiTheme="majorHAnsi" w:hAnsiTheme="majorHAnsi"/>
          <w:sz w:val="18"/>
          <w:szCs w:val="18"/>
          <w:lang w:val="es-CO"/>
        </w:rPr>
      </w:pPr>
    </w:p>
    <w:p w14:paraId="73B15858" w14:textId="77777777" w:rsidR="00351557" w:rsidRPr="002615B8" w:rsidRDefault="00351557" w:rsidP="00DD673F">
      <w:pPr>
        <w:pStyle w:val="Default"/>
        <w:ind w:left="720" w:right="720"/>
        <w:jc w:val="both"/>
        <w:rPr>
          <w:rFonts w:asciiTheme="majorHAnsi" w:hAnsiTheme="majorHAnsi"/>
          <w:sz w:val="18"/>
          <w:szCs w:val="18"/>
          <w:lang w:val="es-CO"/>
        </w:rPr>
      </w:pPr>
      <w:r w:rsidRPr="002615B8">
        <w:rPr>
          <w:rFonts w:asciiTheme="majorHAnsi" w:hAnsiTheme="majorHAnsi"/>
          <w:b/>
          <w:bCs/>
          <w:color w:val="auto"/>
          <w:sz w:val="18"/>
          <w:szCs w:val="18"/>
          <w:u w:val="single"/>
          <w:lang w:val="es-CO"/>
        </w:rPr>
        <w:lastRenderedPageBreak/>
        <w:t>Los Peticionarios:</w:t>
      </w:r>
      <w:r w:rsidRPr="002615B8">
        <w:rPr>
          <w:rFonts w:asciiTheme="majorHAnsi" w:hAnsiTheme="majorHAnsi"/>
          <w:b/>
          <w:bCs/>
          <w:color w:val="auto"/>
          <w:sz w:val="18"/>
          <w:szCs w:val="18"/>
          <w:lang w:val="es-CO"/>
        </w:rPr>
        <w:t xml:space="preserve"> </w:t>
      </w:r>
      <w:r w:rsidRPr="002615B8">
        <w:rPr>
          <w:rFonts w:asciiTheme="majorHAnsi" w:hAnsiTheme="majorHAnsi" w:cs="Arial"/>
          <w:bCs/>
          <w:sz w:val="18"/>
          <w:szCs w:val="18"/>
          <w:lang w:val="es-CO"/>
        </w:rPr>
        <w:t>Fundación Ayudando a Construir “FUNAC”</w:t>
      </w:r>
      <w:r w:rsidRPr="002615B8">
        <w:rPr>
          <w:rFonts w:asciiTheme="majorHAnsi" w:hAnsiTheme="majorHAnsi"/>
          <w:color w:val="auto"/>
          <w:sz w:val="18"/>
          <w:szCs w:val="18"/>
          <w:lang w:val="es-CO"/>
        </w:rPr>
        <w:t>, representada por la señora Edelmira Bocanegra Díaz, quien actúa como representante de las victimas dentro del trámite internacional.</w:t>
      </w:r>
    </w:p>
    <w:p w14:paraId="7597246C" w14:textId="77777777" w:rsidR="00351557" w:rsidRPr="002615B8" w:rsidRDefault="00351557" w:rsidP="00DD673F">
      <w:pPr>
        <w:pStyle w:val="Default"/>
        <w:ind w:left="720" w:right="720"/>
        <w:jc w:val="both"/>
        <w:rPr>
          <w:rFonts w:asciiTheme="majorHAnsi" w:hAnsiTheme="majorHAnsi"/>
          <w:b/>
          <w:bCs/>
          <w:color w:val="auto"/>
          <w:sz w:val="18"/>
          <w:szCs w:val="18"/>
          <w:lang w:val="es-CO"/>
        </w:rPr>
      </w:pPr>
    </w:p>
    <w:p w14:paraId="425D3833" w14:textId="77777777" w:rsidR="00351557" w:rsidRPr="002615B8" w:rsidRDefault="00351557" w:rsidP="00DD673F">
      <w:pPr>
        <w:pStyle w:val="Default"/>
        <w:ind w:left="720" w:right="720"/>
        <w:jc w:val="both"/>
        <w:rPr>
          <w:rFonts w:asciiTheme="majorHAnsi" w:hAnsiTheme="majorHAnsi"/>
          <w:color w:val="auto"/>
          <w:sz w:val="18"/>
          <w:szCs w:val="18"/>
          <w:lang w:val="es-CO"/>
        </w:rPr>
      </w:pPr>
      <w:r w:rsidRPr="002615B8">
        <w:rPr>
          <w:rFonts w:asciiTheme="majorHAnsi" w:hAnsiTheme="majorHAnsi"/>
          <w:b/>
          <w:bCs/>
          <w:color w:val="auto"/>
          <w:sz w:val="18"/>
          <w:szCs w:val="18"/>
          <w:u w:val="single"/>
          <w:lang w:val="es-CO"/>
        </w:rPr>
        <w:t>Solución Amistosa:</w:t>
      </w:r>
      <w:r w:rsidRPr="002615B8">
        <w:rPr>
          <w:rFonts w:asciiTheme="majorHAnsi" w:hAnsiTheme="majorHAnsi"/>
          <w:b/>
          <w:bCs/>
          <w:color w:val="auto"/>
          <w:sz w:val="18"/>
          <w:szCs w:val="18"/>
          <w:lang w:val="es-CO"/>
        </w:rPr>
        <w:t xml:space="preserve"> </w:t>
      </w:r>
      <w:r w:rsidRPr="002615B8">
        <w:rPr>
          <w:rFonts w:asciiTheme="majorHAnsi" w:hAnsiTheme="majorHAnsi"/>
          <w:color w:val="auto"/>
          <w:sz w:val="18"/>
          <w:szCs w:val="18"/>
          <w:lang w:val="es-CO"/>
        </w:rPr>
        <w:t>Mecanismo alternativo de solución de conflictos, utilizado para el arreglo pacífico y consensuado ante la Comisión Interamericana.</w:t>
      </w:r>
    </w:p>
    <w:p w14:paraId="0D41C4D6" w14:textId="77777777" w:rsidR="00351557" w:rsidRPr="002615B8" w:rsidRDefault="00351557" w:rsidP="00DD673F">
      <w:pPr>
        <w:pStyle w:val="Default"/>
        <w:ind w:left="720" w:right="720"/>
        <w:jc w:val="both"/>
        <w:rPr>
          <w:rFonts w:asciiTheme="majorHAnsi" w:hAnsiTheme="majorHAnsi"/>
          <w:color w:val="auto"/>
          <w:sz w:val="18"/>
          <w:szCs w:val="18"/>
          <w:lang w:val="es-CO"/>
        </w:rPr>
      </w:pPr>
    </w:p>
    <w:p w14:paraId="2F290415" w14:textId="77777777" w:rsidR="00351557" w:rsidRPr="002615B8" w:rsidRDefault="00351557" w:rsidP="00DD673F">
      <w:pPr>
        <w:ind w:left="720" w:right="720"/>
        <w:jc w:val="both"/>
        <w:rPr>
          <w:rFonts w:asciiTheme="majorHAnsi" w:hAnsiTheme="majorHAnsi"/>
          <w:sz w:val="18"/>
          <w:szCs w:val="18"/>
          <w:lang w:val="es-CO"/>
        </w:rPr>
      </w:pPr>
      <w:r w:rsidRPr="002615B8" w:rsidDel="00382D94">
        <w:rPr>
          <w:rFonts w:asciiTheme="majorHAnsi" w:hAnsiTheme="majorHAnsi"/>
          <w:b/>
          <w:bCs/>
          <w:sz w:val="18"/>
          <w:szCs w:val="18"/>
          <w:u w:val="single"/>
          <w:lang w:val="es-CO"/>
        </w:rPr>
        <w:t>Víctimas</w:t>
      </w:r>
      <w:r w:rsidRPr="002615B8">
        <w:rPr>
          <w:rFonts w:asciiTheme="majorHAnsi" w:hAnsiTheme="majorHAnsi"/>
          <w:b/>
          <w:bCs/>
          <w:sz w:val="18"/>
          <w:szCs w:val="18"/>
          <w:lang w:val="es-CO"/>
        </w:rPr>
        <w:t xml:space="preserve">: (1) </w:t>
      </w:r>
      <w:r w:rsidRPr="002615B8">
        <w:rPr>
          <w:rFonts w:asciiTheme="majorHAnsi" w:hAnsiTheme="majorHAnsi"/>
          <w:sz w:val="18"/>
          <w:szCs w:val="18"/>
          <w:lang w:val="es-CO"/>
        </w:rPr>
        <w:t xml:space="preserve">Josefina Cañas Cantillo, </w:t>
      </w:r>
      <w:r w:rsidRPr="002615B8">
        <w:rPr>
          <w:rFonts w:asciiTheme="majorHAnsi" w:hAnsiTheme="majorHAnsi"/>
          <w:b/>
          <w:bCs/>
          <w:sz w:val="18"/>
          <w:szCs w:val="18"/>
          <w:lang w:val="es-CO"/>
        </w:rPr>
        <w:t>(2)</w:t>
      </w:r>
      <w:r w:rsidRPr="002615B8">
        <w:rPr>
          <w:rFonts w:asciiTheme="majorHAnsi" w:hAnsiTheme="majorHAnsi"/>
          <w:sz w:val="18"/>
          <w:szCs w:val="18"/>
          <w:lang w:val="es-CO"/>
        </w:rPr>
        <w:t xml:space="preserve"> Luis Martín Pertuz Cañas, y </w:t>
      </w:r>
      <w:r w:rsidRPr="002615B8">
        <w:rPr>
          <w:rFonts w:asciiTheme="majorHAnsi" w:hAnsiTheme="majorHAnsi"/>
          <w:b/>
          <w:bCs/>
          <w:sz w:val="18"/>
          <w:szCs w:val="18"/>
          <w:lang w:val="es-CO"/>
        </w:rPr>
        <w:t xml:space="preserve">(3) </w:t>
      </w:r>
      <w:r w:rsidRPr="002615B8">
        <w:rPr>
          <w:rFonts w:asciiTheme="majorHAnsi" w:hAnsiTheme="majorHAnsi"/>
          <w:sz w:val="18"/>
          <w:szCs w:val="18"/>
          <w:lang w:val="es-CO"/>
        </w:rPr>
        <w:t>Lorena Patricia Pertuz Cañas, cuya identificación y parentesco se relaciona en la parte tercera del presente documento.</w:t>
      </w:r>
    </w:p>
    <w:p w14:paraId="538E7843" w14:textId="77777777" w:rsidR="00351557" w:rsidRPr="002615B8" w:rsidRDefault="00351557" w:rsidP="00DD673F">
      <w:pPr>
        <w:ind w:left="720" w:right="720"/>
        <w:jc w:val="both"/>
        <w:rPr>
          <w:rFonts w:asciiTheme="majorHAnsi" w:hAnsiTheme="majorHAnsi"/>
          <w:sz w:val="18"/>
          <w:szCs w:val="18"/>
          <w:lang w:val="es-CO"/>
        </w:rPr>
      </w:pPr>
    </w:p>
    <w:p w14:paraId="1BA88BFE" w14:textId="77777777" w:rsidR="00351557" w:rsidRPr="002615B8" w:rsidRDefault="00351557" w:rsidP="00DD673F">
      <w:pPr>
        <w:pStyle w:val="Default"/>
        <w:ind w:left="720" w:right="720"/>
        <w:jc w:val="center"/>
        <w:rPr>
          <w:rFonts w:asciiTheme="majorHAnsi" w:hAnsiTheme="majorHAnsi"/>
          <w:b/>
          <w:bCs/>
          <w:sz w:val="18"/>
          <w:szCs w:val="18"/>
          <w:lang w:val="es-CO"/>
        </w:rPr>
      </w:pPr>
      <w:r w:rsidRPr="002615B8">
        <w:rPr>
          <w:rFonts w:asciiTheme="majorHAnsi" w:hAnsiTheme="majorHAnsi"/>
          <w:b/>
          <w:bCs/>
          <w:sz w:val="18"/>
          <w:szCs w:val="18"/>
          <w:lang w:val="es-CO"/>
        </w:rPr>
        <w:t>SEGUNDA PARTE: ANTECEDENTES</w:t>
      </w:r>
    </w:p>
    <w:p w14:paraId="2C0F4719" w14:textId="77777777" w:rsidR="00351557" w:rsidRPr="002615B8" w:rsidRDefault="00351557" w:rsidP="00DD673F">
      <w:pPr>
        <w:pStyle w:val="Default"/>
        <w:ind w:left="720" w:right="720"/>
        <w:jc w:val="both"/>
        <w:rPr>
          <w:rFonts w:asciiTheme="majorHAnsi" w:hAnsiTheme="majorHAnsi"/>
          <w:b/>
          <w:bCs/>
          <w:sz w:val="18"/>
          <w:szCs w:val="18"/>
          <w:lang w:val="es-CO"/>
        </w:rPr>
      </w:pPr>
    </w:p>
    <w:p w14:paraId="612749EB" w14:textId="1F8CF6A7" w:rsidR="00351557" w:rsidRPr="002615B8" w:rsidRDefault="00351557" w:rsidP="00DD673F">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uppressAutoHyphens/>
        <w:ind w:right="720" w:firstLine="0"/>
        <w:jc w:val="both"/>
        <w:rPr>
          <w:rFonts w:asciiTheme="majorHAnsi" w:hAnsiTheme="majorHAnsi"/>
          <w:sz w:val="18"/>
          <w:szCs w:val="18"/>
          <w:lang w:val="es-CO"/>
        </w:rPr>
      </w:pPr>
      <w:r w:rsidRPr="002615B8">
        <w:rPr>
          <w:rFonts w:asciiTheme="majorHAnsi" w:hAnsiTheme="majorHAnsi"/>
          <w:sz w:val="18"/>
          <w:szCs w:val="18"/>
          <w:lang w:val="es-CO"/>
        </w:rPr>
        <w:t xml:space="preserve">El 25 de julio de 2008, la Comisión Interamericana de Derechos Humanos recibió una petición presentada por los </w:t>
      </w:r>
      <w:r w:rsidR="00B75E71" w:rsidRPr="002615B8">
        <w:rPr>
          <w:rFonts w:asciiTheme="majorHAnsi" w:hAnsiTheme="majorHAnsi"/>
          <w:sz w:val="18"/>
          <w:szCs w:val="18"/>
          <w:lang w:val="es-CO"/>
        </w:rPr>
        <w:t>p</w:t>
      </w:r>
      <w:r w:rsidRPr="002615B8">
        <w:rPr>
          <w:rFonts w:asciiTheme="majorHAnsi" w:hAnsiTheme="majorHAnsi"/>
          <w:sz w:val="18"/>
          <w:szCs w:val="18"/>
          <w:lang w:val="es-CO"/>
        </w:rPr>
        <w:t xml:space="preserve">eticionarios, en la cual, se alegó la responsabilidad internacional del Estado colombiano por el homicidio del profesor Luis Mariano Pertuz quien estaba casado con la señora Josefina Cañas Cantillo y con quien tenía dos hijos menores de edad. </w:t>
      </w:r>
    </w:p>
    <w:p w14:paraId="3B4BB348" w14:textId="77777777" w:rsidR="00351557" w:rsidRPr="002615B8" w:rsidRDefault="00351557" w:rsidP="00DD673F">
      <w:pPr>
        <w:pStyle w:val="ListParagraph"/>
        <w:suppressAutoHyphens/>
        <w:ind w:right="720"/>
        <w:jc w:val="both"/>
        <w:rPr>
          <w:rFonts w:asciiTheme="majorHAnsi" w:hAnsiTheme="majorHAnsi"/>
          <w:sz w:val="18"/>
          <w:szCs w:val="18"/>
          <w:lang w:val="es-CO"/>
        </w:rPr>
      </w:pPr>
    </w:p>
    <w:p w14:paraId="6229B51C" w14:textId="7AAF0DD4" w:rsidR="00351557" w:rsidRPr="002615B8" w:rsidRDefault="00351557" w:rsidP="00DD673F">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uppressAutoHyphens/>
        <w:ind w:right="720" w:firstLine="0"/>
        <w:jc w:val="both"/>
        <w:rPr>
          <w:rFonts w:asciiTheme="majorHAnsi" w:hAnsiTheme="majorHAnsi"/>
          <w:sz w:val="18"/>
          <w:szCs w:val="18"/>
          <w:lang w:val="es-CO"/>
        </w:rPr>
      </w:pPr>
      <w:r w:rsidRPr="002615B8">
        <w:rPr>
          <w:rFonts w:asciiTheme="majorHAnsi" w:hAnsiTheme="majorHAnsi"/>
          <w:sz w:val="18"/>
          <w:szCs w:val="18"/>
          <w:lang w:val="es-CO"/>
        </w:rPr>
        <w:t xml:space="preserve">Conforme con los </w:t>
      </w:r>
      <w:r w:rsidR="00E37D88" w:rsidRPr="002615B8">
        <w:rPr>
          <w:rFonts w:asciiTheme="majorHAnsi" w:hAnsiTheme="majorHAnsi"/>
          <w:sz w:val="18"/>
          <w:szCs w:val="18"/>
          <w:lang w:val="es-CO"/>
        </w:rPr>
        <w:t>p</w:t>
      </w:r>
      <w:r w:rsidRPr="002615B8">
        <w:rPr>
          <w:rFonts w:asciiTheme="majorHAnsi" w:hAnsiTheme="majorHAnsi"/>
          <w:sz w:val="18"/>
          <w:szCs w:val="18"/>
          <w:lang w:val="es-CO"/>
        </w:rPr>
        <w:t xml:space="preserve">eticionarios, el 23 de junio de 1997, el señor Pertuz y otros habitantes fueron obligados por miembros de grupos paramilitares a asistir a una reunión en la plaza central del corregimiento de Santa Rita, Municipio de Remolino, Departamento del Magdalena, junto a otros habitantes del corregimiento. Posteriormente, miembros de dicho grupo armado ilegal habrían asesinado al señor Luis Mariano Pertuz a quien le propinaron tres impactos de bala con arma de fuego en la cabeza. Los </w:t>
      </w:r>
      <w:r w:rsidR="009F5898" w:rsidRPr="002615B8">
        <w:rPr>
          <w:rFonts w:asciiTheme="majorHAnsi" w:hAnsiTheme="majorHAnsi"/>
          <w:sz w:val="18"/>
          <w:szCs w:val="18"/>
          <w:lang w:val="es-CO"/>
        </w:rPr>
        <w:t>p</w:t>
      </w:r>
      <w:r w:rsidRPr="002615B8">
        <w:rPr>
          <w:rFonts w:asciiTheme="majorHAnsi" w:hAnsiTheme="majorHAnsi"/>
          <w:sz w:val="18"/>
          <w:szCs w:val="18"/>
          <w:lang w:val="es-CO"/>
        </w:rPr>
        <w:t>eticionarios indicaron, igualmente, que, tras dicho hecho, sustrajeron animales de propiedad de la familia, quienes tuvieron que desplazarse al Municipio de Soledad, en el Departamento del Atlántico</w:t>
      </w:r>
      <w:r w:rsidRPr="002615B8">
        <w:rPr>
          <w:rStyle w:val="FootnoteReference"/>
          <w:rFonts w:asciiTheme="majorHAnsi" w:hAnsiTheme="majorHAnsi"/>
          <w:sz w:val="18"/>
          <w:szCs w:val="18"/>
          <w:lang w:val="es-CO"/>
        </w:rPr>
        <w:footnoteReference w:id="6"/>
      </w:r>
      <w:r w:rsidRPr="002615B8">
        <w:rPr>
          <w:rFonts w:asciiTheme="majorHAnsi" w:hAnsiTheme="majorHAnsi"/>
          <w:sz w:val="18"/>
          <w:szCs w:val="18"/>
          <w:lang w:val="es-CO"/>
        </w:rPr>
        <w:t xml:space="preserve">. </w:t>
      </w:r>
    </w:p>
    <w:p w14:paraId="5F1D44A5" w14:textId="77777777" w:rsidR="009F5898" w:rsidRPr="002615B8" w:rsidRDefault="009F5898" w:rsidP="009F5898">
      <w:pPr>
        <w:pBdr>
          <w:top w:val="none" w:sz="0" w:space="0" w:color="auto"/>
          <w:left w:val="none" w:sz="0" w:space="0" w:color="auto"/>
          <w:bottom w:val="none" w:sz="0" w:space="0" w:color="auto"/>
          <w:right w:val="none" w:sz="0" w:space="0" w:color="auto"/>
          <w:between w:val="none" w:sz="0" w:space="0" w:color="auto"/>
          <w:bar w:val="none" w:sz="0" w:color="auto"/>
        </w:pBdr>
        <w:suppressAutoHyphens/>
        <w:ind w:right="720"/>
        <w:jc w:val="both"/>
        <w:rPr>
          <w:rFonts w:asciiTheme="majorHAnsi" w:hAnsiTheme="majorHAnsi"/>
          <w:sz w:val="18"/>
          <w:szCs w:val="18"/>
          <w:lang w:val="es-CO"/>
        </w:rPr>
      </w:pPr>
    </w:p>
    <w:p w14:paraId="7515D8D9" w14:textId="77777777" w:rsidR="00351557" w:rsidRPr="002615B8" w:rsidRDefault="00351557" w:rsidP="00DD673F">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uppressAutoHyphens/>
        <w:ind w:right="720" w:firstLine="0"/>
        <w:jc w:val="both"/>
        <w:rPr>
          <w:rFonts w:asciiTheme="majorHAnsi" w:hAnsiTheme="majorHAnsi"/>
          <w:sz w:val="18"/>
          <w:szCs w:val="18"/>
          <w:lang w:val="es-CO"/>
        </w:rPr>
      </w:pPr>
      <w:r w:rsidRPr="002615B8">
        <w:rPr>
          <w:rFonts w:asciiTheme="majorHAnsi" w:hAnsiTheme="majorHAnsi"/>
          <w:sz w:val="18"/>
          <w:szCs w:val="18"/>
          <w:lang w:val="es-CO"/>
        </w:rPr>
        <w:t>Las diligencias iniciales por el homicidio del señor Luis Mariano Pertuz Lara fueron asumidas por el Inspector de Policía del Municipio de Remolino, Departamento del Magdalena, quien, el 27 de junio de 1997, remitió el acta de levantamiento de cadáver al Juzgado Promiscuo Municipal de Remolino</w:t>
      </w:r>
      <w:r w:rsidRPr="002615B8">
        <w:rPr>
          <w:rStyle w:val="FootnoteReference"/>
          <w:rFonts w:asciiTheme="majorHAnsi" w:hAnsiTheme="majorHAnsi"/>
          <w:sz w:val="18"/>
          <w:szCs w:val="18"/>
          <w:lang w:val="es-CO"/>
        </w:rPr>
        <w:footnoteReference w:id="7"/>
      </w:r>
      <w:r w:rsidRPr="002615B8">
        <w:rPr>
          <w:rFonts w:asciiTheme="majorHAnsi" w:hAnsiTheme="majorHAnsi"/>
          <w:sz w:val="18"/>
          <w:szCs w:val="18"/>
          <w:lang w:val="es-CO"/>
        </w:rPr>
        <w:t xml:space="preserve">. </w:t>
      </w:r>
    </w:p>
    <w:p w14:paraId="622CE954" w14:textId="77777777" w:rsidR="00351557" w:rsidRPr="002615B8" w:rsidRDefault="00351557" w:rsidP="00DD673F">
      <w:pPr>
        <w:pStyle w:val="ListParagraph"/>
        <w:ind w:right="720"/>
        <w:rPr>
          <w:rFonts w:asciiTheme="majorHAnsi" w:hAnsiTheme="majorHAnsi"/>
          <w:sz w:val="18"/>
          <w:szCs w:val="18"/>
          <w:lang w:val="es-CO"/>
        </w:rPr>
      </w:pPr>
    </w:p>
    <w:p w14:paraId="700015F4" w14:textId="77777777" w:rsidR="00351557" w:rsidRPr="002615B8" w:rsidRDefault="00351557" w:rsidP="00DD673F">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uppressAutoHyphens/>
        <w:ind w:right="720" w:firstLine="0"/>
        <w:jc w:val="both"/>
        <w:rPr>
          <w:rFonts w:asciiTheme="majorHAnsi" w:hAnsiTheme="majorHAnsi"/>
          <w:sz w:val="18"/>
          <w:szCs w:val="18"/>
          <w:lang w:val="es-CO"/>
        </w:rPr>
      </w:pPr>
      <w:r w:rsidRPr="002615B8">
        <w:rPr>
          <w:rFonts w:asciiTheme="majorHAnsi" w:hAnsiTheme="majorHAnsi"/>
          <w:sz w:val="18"/>
          <w:szCs w:val="18"/>
          <w:lang w:val="es-CO"/>
        </w:rPr>
        <w:t>El 7 de junio de 1997, se dispuso el envío de las diligencias a la Unidad Seccional de Fiscalías del Municipio de Ciénaga, Departamento del Magdalena, orden que se cumplió mediante oficio No. 291 de la misma fecha</w:t>
      </w:r>
      <w:r w:rsidRPr="002615B8">
        <w:rPr>
          <w:rStyle w:val="FootnoteReference"/>
          <w:rFonts w:asciiTheme="majorHAnsi" w:hAnsiTheme="majorHAnsi"/>
          <w:sz w:val="18"/>
          <w:szCs w:val="18"/>
          <w:lang w:val="es-CO"/>
        </w:rPr>
        <w:footnoteReference w:id="8"/>
      </w:r>
      <w:r w:rsidRPr="002615B8">
        <w:rPr>
          <w:rFonts w:asciiTheme="majorHAnsi" w:hAnsiTheme="majorHAnsi"/>
          <w:sz w:val="18"/>
          <w:szCs w:val="18"/>
          <w:lang w:val="es-CO"/>
        </w:rPr>
        <w:t xml:space="preserve">. </w:t>
      </w:r>
    </w:p>
    <w:p w14:paraId="4E5714B2" w14:textId="77777777" w:rsidR="00351557" w:rsidRPr="002615B8" w:rsidRDefault="00351557" w:rsidP="00DD673F">
      <w:pPr>
        <w:pStyle w:val="ListParagraph"/>
        <w:ind w:right="720"/>
        <w:rPr>
          <w:rFonts w:asciiTheme="majorHAnsi" w:hAnsiTheme="majorHAnsi"/>
          <w:sz w:val="18"/>
          <w:szCs w:val="18"/>
          <w:lang w:val="es-CO"/>
        </w:rPr>
      </w:pPr>
    </w:p>
    <w:p w14:paraId="7DC1CF98" w14:textId="77777777" w:rsidR="00351557" w:rsidRPr="002615B8" w:rsidRDefault="00351557" w:rsidP="00DD673F">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uppressAutoHyphens/>
        <w:ind w:right="720" w:firstLine="0"/>
        <w:jc w:val="both"/>
        <w:rPr>
          <w:rFonts w:asciiTheme="majorHAnsi" w:hAnsiTheme="majorHAnsi"/>
          <w:sz w:val="18"/>
          <w:szCs w:val="18"/>
          <w:lang w:val="es-CO"/>
        </w:rPr>
      </w:pPr>
      <w:r w:rsidRPr="002615B8">
        <w:rPr>
          <w:rFonts w:asciiTheme="majorHAnsi" w:hAnsiTheme="majorHAnsi"/>
          <w:sz w:val="18"/>
          <w:szCs w:val="18"/>
          <w:lang w:val="es-CO"/>
        </w:rPr>
        <w:t xml:space="preserve">La investigación fue asignada a la Fiscalía 22 </w:t>
      </w:r>
      <w:proofErr w:type="gramStart"/>
      <w:r w:rsidRPr="002615B8">
        <w:rPr>
          <w:rFonts w:asciiTheme="majorHAnsi" w:hAnsiTheme="majorHAnsi"/>
          <w:sz w:val="18"/>
          <w:szCs w:val="18"/>
          <w:lang w:val="es-CO"/>
        </w:rPr>
        <w:t>Delegada</w:t>
      </w:r>
      <w:proofErr w:type="gramEnd"/>
      <w:r w:rsidRPr="002615B8">
        <w:rPr>
          <w:rFonts w:asciiTheme="majorHAnsi" w:hAnsiTheme="majorHAnsi"/>
          <w:sz w:val="18"/>
          <w:szCs w:val="18"/>
          <w:lang w:val="es-CO"/>
        </w:rPr>
        <w:t xml:space="preserve"> ante los Jueces Penales del Circuito, operador judicial que, con base en el informe de policía y el acta de levantamiento del cadáver, ordenó la apertura de investigación previa</w:t>
      </w:r>
      <w:r w:rsidRPr="002615B8">
        <w:rPr>
          <w:rStyle w:val="FootnoteReference"/>
          <w:rFonts w:asciiTheme="majorHAnsi" w:hAnsiTheme="majorHAnsi"/>
          <w:sz w:val="18"/>
          <w:szCs w:val="18"/>
          <w:lang w:val="es-CO"/>
        </w:rPr>
        <w:footnoteReference w:id="9"/>
      </w:r>
      <w:r w:rsidRPr="002615B8">
        <w:rPr>
          <w:rFonts w:asciiTheme="majorHAnsi" w:hAnsiTheme="majorHAnsi"/>
          <w:sz w:val="18"/>
          <w:szCs w:val="18"/>
          <w:lang w:val="es-CO"/>
        </w:rPr>
        <w:t>.</w:t>
      </w:r>
    </w:p>
    <w:p w14:paraId="0F45FFBF" w14:textId="77777777" w:rsidR="00351557" w:rsidRPr="002615B8" w:rsidRDefault="00351557" w:rsidP="00DD673F">
      <w:pPr>
        <w:pStyle w:val="ListParagraph"/>
        <w:ind w:right="720"/>
        <w:rPr>
          <w:rFonts w:asciiTheme="majorHAnsi" w:hAnsiTheme="majorHAnsi"/>
          <w:sz w:val="18"/>
          <w:szCs w:val="18"/>
          <w:lang w:val="es-CO"/>
        </w:rPr>
      </w:pPr>
    </w:p>
    <w:p w14:paraId="0B70E9E1" w14:textId="77777777" w:rsidR="00351557" w:rsidRPr="002615B8" w:rsidRDefault="00351557" w:rsidP="00DD673F">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uppressAutoHyphens/>
        <w:ind w:right="720" w:firstLine="0"/>
        <w:jc w:val="both"/>
        <w:rPr>
          <w:rFonts w:asciiTheme="majorHAnsi" w:hAnsiTheme="majorHAnsi"/>
          <w:sz w:val="18"/>
          <w:szCs w:val="18"/>
          <w:lang w:val="es-CO"/>
        </w:rPr>
      </w:pPr>
      <w:r w:rsidRPr="002615B8">
        <w:rPr>
          <w:rFonts w:asciiTheme="majorHAnsi" w:hAnsiTheme="majorHAnsi"/>
          <w:sz w:val="18"/>
          <w:szCs w:val="18"/>
          <w:lang w:val="es-CO"/>
        </w:rPr>
        <w:t xml:space="preserve">Posteriormente, el 19 de mayo de 1998, la Jefatura de la Unidad Seccional de Fiscalías </w:t>
      </w:r>
      <w:proofErr w:type="gramStart"/>
      <w:r w:rsidRPr="002615B8">
        <w:rPr>
          <w:rFonts w:asciiTheme="majorHAnsi" w:hAnsiTheme="majorHAnsi"/>
          <w:sz w:val="18"/>
          <w:szCs w:val="18"/>
          <w:lang w:val="es-CO"/>
        </w:rPr>
        <w:t>Delegada</w:t>
      </w:r>
      <w:proofErr w:type="gramEnd"/>
      <w:r w:rsidRPr="002615B8">
        <w:rPr>
          <w:rFonts w:asciiTheme="majorHAnsi" w:hAnsiTheme="majorHAnsi"/>
          <w:sz w:val="18"/>
          <w:szCs w:val="18"/>
          <w:lang w:val="es-CO"/>
        </w:rPr>
        <w:t xml:space="preserve"> ante los Jueces Penales del Circuito del Municipio de Ciénaga, Departamento del Magdalena, previa solicitud y autorización de la Fiscalía 22 </w:t>
      </w:r>
      <w:proofErr w:type="gramStart"/>
      <w:r w:rsidRPr="002615B8">
        <w:rPr>
          <w:rFonts w:asciiTheme="majorHAnsi" w:hAnsiTheme="majorHAnsi"/>
          <w:sz w:val="18"/>
          <w:szCs w:val="18"/>
          <w:lang w:val="es-CO"/>
        </w:rPr>
        <w:t>Delegada</w:t>
      </w:r>
      <w:proofErr w:type="gramEnd"/>
      <w:r w:rsidRPr="002615B8">
        <w:rPr>
          <w:rFonts w:asciiTheme="majorHAnsi" w:hAnsiTheme="majorHAnsi"/>
          <w:sz w:val="18"/>
          <w:szCs w:val="18"/>
          <w:lang w:val="es-CO"/>
        </w:rPr>
        <w:t>, dispuso la suspensión de las diligencias. Lo anterior, por cuanto transcurridos 180 días no existía mérito para proferir auto inhibitorio o para decretar apertura de la instrucción</w:t>
      </w:r>
      <w:r w:rsidRPr="002615B8">
        <w:rPr>
          <w:rStyle w:val="FootnoteReference"/>
          <w:rFonts w:asciiTheme="majorHAnsi" w:hAnsiTheme="majorHAnsi"/>
          <w:sz w:val="18"/>
          <w:szCs w:val="18"/>
          <w:lang w:val="es-CO"/>
        </w:rPr>
        <w:footnoteReference w:id="10"/>
      </w:r>
      <w:r w:rsidRPr="002615B8">
        <w:rPr>
          <w:rFonts w:asciiTheme="majorHAnsi" w:hAnsiTheme="majorHAnsi"/>
          <w:sz w:val="18"/>
          <w:szCs w:val="18"/>
          <w:lang w:val="es-CO"/>
        </w:rPr>
        <w:t xml:space="preserve">. </w:t>
      </w:r>
    </w:p>
    <w:p w14:paraId="05C905A7" w14:textId="77777777" w:rsidR="00351557" w:rsidRPr="002615B8" w:rsidRDefault="00351557" w:rsidP="00DD673F">
      <w:pPr>
        <w:pStyle w:val="ListParagraph"/>
        <w:ind w:right="720"/>
        <w:rPr>
          <w:rFonts w:asciiTheme="majorHAnsi" w:hAnsiTheme="majorHAnsi"/>
          <w:sz w:val="18"/>
          <w:szCs w:val="18"/>
          <w:lang w:val="es-CO"/>
        </w:rPr>
      </w:pPr>
    </w:p>
    <w:p w14:paraId="0BEA91E4" w14:textId="77777777" w:rsidR="00351557" w:rsidRPr="002615B8" w:rsidRDefault="00351557" w:rsidP="00DD673F">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uppressAutoHyphens/>
        <w:ind w:right="720" w:firstLine="0"/>
        <w:jc w:val="both"/>
        <w:rPr>
          <w:rFonts w:asciiTheme="majorHAnsi" w:hAnsiTheme="majorHAnsi"/>
          <w:b/>
          <w:bCs/>
          <w:sz w:val="18"/>
          <w:szCs w:val="18"/>
          <w:lang w:val="es-CO"/>
        </w:rPr>
      </w:pPr>
      <w:r w:rsidRPr="002615B8">
        <w:rPr>
          <w:rFonts w:asciiTheme="majorHAnsi" w:hAnsiTheme="majorHAnsi"/>
          <w:b/>
          <w:bCs/>
          <w:sz w:val="18"/>
          <w:szCs w:val="18"/>
          <w:lang w:val="es-CO"/>
        </w:rPr>
        <w:t>Justicia transicional.</w:t>
      </w:r>
    </w:p>
    <w:p w14:paraId="40EB9079" w14:textId="77777777" w:rsidR="00351557" w:rsidRPr="002615B8" w:rsidRDefault="00351557" w:rsidP="00DD673F">
      <w:pPr>
        <w:ind w:left="720" w:right="720"/>
        <w:rPr>
          <w:rFonts w:asciiTheme="majorHAnsi" w:hAnsiTheme="majorHAnsi"/>
          <w:sz w:val="18"/>
          <w:szCs w:val="18"/>
          <w:lang w:val="es-CO"/>
        </w:rPr>
      </w:pPr>
    </w:p>
    <w:p w14:paraId="28125816" w14:textId="77777777" w:rsidR="00351557" w:rsidRPr="002615B8" w:rsidRDefault="00351557" w:rsidP="00DD673F">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uppressAutoHyphens/>
        <w:ind w:right="720" w:firstLine="0"/>
        <w:jc w:val="both"/>
        <w:rPr>
          <w:rFonts w:asciiTheme="majorHAnsi" w:hAnsiTheme="majorHAnsi"/>
          <w:sz w:val="18"/>
          <w:szCs w:val="18"/>
          <w:lang w:val="es-CO"/>
        </w:rPr>
      </w:pPr>
      <w:r w:rsidRPr="002615B8">
        <w:rPr>
          <w:rFonts w:asciiTheme="majorHAnsi" w:hAnsiTheme="majorHAnsi"/>
          <w:sz w:val="18"/>
          <w:szCs w:val="18"/>
          <w:lang w:val="es-CO"/>
        </w:rPr>
        <w:t xml:space="preserve">El 13 de octubre de 2006, bajo el procedimiento de la Ley 975 de 2005, ante la Fiscalía 12 </w:t>
      </w:r>
      <w:proofErr w:type="gramStart"/>
      <w:r w:rsidRPr="002615B8">
        <w:rPr>
          <w:rFonts w:asciiTheme="majorHAnsi" w:hAnsiTheme="majorHAnsi"/>
          <w:sz w:val="18"/>
          <w:szCs w:val="18"/>
          <w:lang w:val="es-CO"/>
        </w:rPr>
        <w:t>Delegada</w:t>
      </w:r>
      <w:proofErr w:type="gramEnd"/>
      <w:r w:rsidRPr="002615B8">
        <w:rPr>
          <w:rFonts w:asciiTheme="majorHAnsi" w:hAnsiTheme="majorHAnsi"/>
          <w:sz w:val="18"/>
          <w:szCs w:val="18"/>
          <w:lang w:val="es-CO"/>
        </w:rPr>
        <w:t>, adscrita a la Unidad de Justicia y Paz de Barranquilla, la señora Josefina Esther Cañas Cantillo diligenció el formato de hechos atribuibles a grupos organizados al margen de la ley, reportando el homicidio del señor Luis Mariano Pertuz Lara</w:t>
      </w:r>
      <w:r w:rsidRPr="002615B8">
        <w:rPr>
          <w:rStyle w:val="FootnoteReference"/>
          <w:rFonts w:asciiTheme="majorHAnsi" w:hAnsiTheme="majorHAnsi"/>
          <w:sz w:val="18"/>
          <w:szCs w:val="18"/>
          <w:lang w:val="es-CO"/>
        </w:rPr>
        <w:footnoteReference w:id="11"/>
      </w:r>
      <w:r w:rsidRPr="002615B8">
        <w:rPr>
          <w:rFonts w:asciiTheme="majorHAnsi" w:hAnsiTheme="majorHAnsi"/>
          <w:sz w:val="18"/>
          <w:szCs w:val="18"/>
          <w:lang w:val="es-CO"/>
        </w:rPr>
        <w:t xml:space="preserve">. </w:t>
      </w:r>
    </w:p>
    <w:p w14:paraId="62CA0D92" w14:textId="77777777" w:rsidR="00351557" w:rsidRPr="002615B8" w:rsidRDefault="00351557" w:rsidP="00DD673F">
      <w:pPr>
        <w:pStyle w:val="ListParagraph"/>
        <w:suppressAutoHyphens/>
        <w:ind w:right="720"/>
        <w:jc w:val="both"/>
        <w:rPr>
          <w:rFonts w:asciiTheme="majorHAnsi" w:hAnsiTheme="majorHAnsi"/>
          <w:sz w:val="18"/>
          <w:szCs w:val="18"/>
          <w:lang w:val="es-CO"/>
        </w:rPr>
      </w:pPr>
    </w:p>
    <w:p w14:paraId="7C77821C" w14:textId="77777777" w:rsidR="00351557" w:rsidRPr="002615B8" w:rsidRDefault="00351557" w:rsidP="00DD673F">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uppressAutoHyphens/>
        <w:ind w:right="720" w:firstLine="0"/>
        <w:jc w:val="both"/>
        <w:rPr>
          <w:rFonts w:asciiTheme="majorHAnsi" w:hAnsiTheme="majorHAnsi"/>
          <w:sz w:val="18"/>
          <w:szCs w:val="18"/>
          <w:lang w:val="es-CO"/>
        </w:rPr>
      </w:pPr>
      <w:r w:rsidRPr="002615B8">
        <w:rPr>
          <w:rFonts w:asciiTheme="majorHAnsi" w:hAnsiTheme="majorHAnsi"/>
          <w:sz w:val="18"/>
          <w:szCs w:val="18"/>
          <w:lang w:val="es-CO"/>
        </w:rPr>
        <w:t xml:space="preserve">Inicialmente, el homicidio del señor Luis Mariano Pertuz Lara se le atribuyó a Tomás Gregorio </w:t>
      </w:r>
      <w:proofErr w:type="spellStart"/>
      <w:r w:rsidRPr="002615B8">
        <w:rPr>
          <w:rFonts w:asciiTheme="majorHAnsi" w:hAnsiTheme="majorHAnsi"/>
          <w:sz w:val="18"/>
          <w:szCs w:val="18"/>
          <w:lang w:val="es-CO"/>
        </w:rPr>
        <w:t>Freyle</w:t>
      </w:r>
      <w:proofErr w:type="spellEnd"/>
      <w:r w:rsidRPr="002615B8">
        <w:rPr>
          <w:rFonts w:asciiTheme="majorHAnsi" w:hAnsiTheme="majorHAnsi"/>
          <w:sz w:val="18"/>
          <w:szCs w:val="18"/>
          <w:lang w:val="es-CO"/>
        </w:rPr>
        <w:t xml:space="preserve"> Guillén “alias Esteban”, comandante del frente “Bloque Norte” de las Autodefensas Unidas de Colombia, quien perdió la vida el 2 de diciembre de 2000</w:t>
      </w:r>
      <w:r w:rsidRPr="002615B8">
        <w:rPr>
          <w:rStyle w:val="FootnoteReference"/>
          <w:rFonts w:asciiTheme="majorHAnsi" w:hAnsiTheme="majorHAnsi"/>
          <w:sz w:val="18"/>
          <w:szCs w:val="18"/>
          <w:lang w:val="es-CO"/>
        </w:rPr>
        <w:footnoteReference w:id="12"/>
      </w:r>
      <w:r w:rsidRPr="002615B8">
        <w:rPr>
          <w:rFonts w:asciiTheme="majorHAnsi" w:hAnsiTheme="majorHAnsi"/>
          <w:sz w:val="18"/>
          <w:szCs w:val="18"/>
          <w:lang w:val="es-CO"/>
        </w:rPr>
        <w:t xml:space="preserve">. </w:t>
      </w:r>
    </w:p>
    <w:p w14:paraId="0FC777D7" w14:textId="77777777" w:rsidR="00351557" w:rsidRPr="002615B8" w:rsidRDefault="00351557" w:rsidP="00DD673F">
      <w:pPr>
        <w:pStyle w:val="ListParagraph"/>
        <w:ind w:right="720"/>
        <w:rPr>
          <w:rFonts w:asciiTheme="majorHAnsi" w:hAnsiTheme="majorHAnsi"/>
          <w:sz w:val="18"/>
          <w:szCs w:val="18"/>
          <w:lang w:val="es-CO"/>
        </w:rPr>
      </w:pPr>
    </w:p>
    <w:p w14:paraId="724D3CC2" w14:textId="77777777" w:rsidR="00351557" w:rsidRPr="002615B8" w:rsidRDefault="00351557" w:rsidP="00DD673F">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uppressAutoHyphens/>
        <w:ind w:right="720" w:firstLine="0"/>
        <w:jc w:val="both"/>
        <w:rPr>
          <w:rFonts w:asciiTheme="majorHAnsi" w:hAnsiTheme="majorHAnsi"/>
          <w:sz w:val="18"/>
          <w:szCs w:val="18"/>
          <w:lang w:val="es-CO"/>
        </w:rPr>
      </w:pPr>
      <w:r w:rsidRPr="002615B8">
        <w:rPr>
          <w:rFonts w:asciiTheme="majorHAnsi" w:hAnsiTheme="majorHAnsi"/>
          <w:sz w:val="18"/>
          <w:szCs w:val="18"/>
          <w:lang w:val="es-CO"/>
        </w:rPr>
        <w:t xml:space="preserve">Posteriormente, el Despacho 31 </w:t>
      </w:r>
      <w:proofErr w:type="gramStart"/>
      <w:r w:rsidRPr="002615B8">
        <w:rPr>
          <w:rFonts w:asciiTheme="majorHAnsi" w:hAnsiTheme="majorHAnsi"/>
          <w:sz w:val="18"/>
          <w:szCs w:val="18"/>
          <w:lang w:val="es-CO"/>
        </w:rPr>
        <w:t>Delegado</w:t>
      </w:r>
      <w:proofErr w:type="gramEnd"/>
      <w:r w:rsidRPr="002615B8">
        <w:rPr>
          <w:rFonts w:asciiTheme="majorHAnsi" w:hAnsiTheme="majorHAnsi"/>
          <w:sz w:val="18"/>
          <w:szCs w:val="18"/>
          <w:lang w:val="es-CO"/>
        </w:rPr>
        <w:t xml:space="preserve"> ante el Tribunal, encargado de la documentación de hechos delictivos en el departamento de Magdalena, realizó varias diligencias de versión libre colectivas con los postulados desmovilizados. En dichas diligencias puso en conocimiento el hecho objeto de estudio ante aquellos que hicieron parte de la estructura del frente Pivijay. Concluyó que ninguno de los ex miembros de esa organización armada indica haber tenido conocimiento o participación en el homicidio del señor Luis Mariano Pertuz Lara</w:t>
      </w:r>
      <w:r w:rsidRPr="002615B8">
        <w:rPr>
          <w:rStyle w:val="FootnoteReference"/>
          <w:rFonts w:asciiTheme="majorHAnsi" w:hAnsiTheme="majorHAnsi"/>
          <w:sz w:val="18"/>
          <w:szCs w:val="18"/>
          <w:lang w:val="es-CO"/>
        </w:rPr>
        <w:footnoteReference w:id="13"/>
      </w:r>
      <w:r w:rsidRPr="002615B8">
        <w:rPr>
          <w:rFonts w:asciiTheme="majorHAnsi" w:hAnsiTheme="majorHAnsi"/>
          <w:sz w:val="18"/>
          <w:szCs w:val="18"/>
          <w:lang w:val="es-CO"/>
        </w:rPr>
        <w:t xml:space="preserve">. </w:t>
      </w:r>
    </w:p>
    <w:p w14:paraId="1820CD86" w14:textId="77777777" w:rsidR="00351557" w:rsidRPr="002615B8" w:rsidRDefault="00351557" w:rsidP="00DD673F">
      <w:pPr>
        <w:pStyle w:val="ListParagraph"/>
        <w:ind w:right="720"/>
        <w:rPr>
          <w:rFonts w:asciiTheme="majorHAnsi" w:hAnsiTheme="majorHAnsi"/>
          <w:sz w:val="18"/>
          <w:szCs w:val="18"/>
          <w:lang w:val="es-CO"/>
        </w:rPr>
      </w:pPr>
    </w:p>
    <w:p w14:paraId="3D7948A6" w14:textId="77777777" w:rsidR="00351557" w:rsidRPr="002615B8" w:rsidRDefault="00351557" w:rsidP="00DD673F">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uppressAutoHyphens/>
        <w:ind w:right="720" w:firstLine="0"/>
        <w:jc w:val="both"/>
        <w:rPr>
          <w:rFonts w:asciiTheme="majorHAnsi" w:hAnsiTheme="majorHAnsi"/>
          <w:sz w:val="18"/>
          <w:szCs w:val="18"/>
          <w:lang w:val="es-CO"/>
        </w:rPr>
      </w:pPr>
      <w:r w:rsidRPr="002615B8">
        <w:rPr>
          <w:rFonts w:asciiTheme="majorHAnsi" w:hAnsiTheme="majorHAnsi"/>
          <w:sz w:val="18"/>
          <w:szCs w:val="18"/>
          <w:lang w:val="es-CO"/>
        </w:rPr>
        <w:t>No obstante, para avanzar en la investigación, el Despacho ordenó adelantar labores de verificación y documentación por parte de los funcionarios de policía judicial, con el fin de esclarecer el contexto y el patrón de macrocriminalidad</w:t>
      </w:r>
      <w:r w:rsidRPr="002615B8">
        <w:rPr>
          <w:rStyle w:val="FootnoteReference"/>
          <w:rFonts w:asciiTheme="majorHAnsi" w:hAnsiTheme="majorHAnsi"/>
          <w:sz w:val="18"/>
          <w:szCs w:val="18"/>
          <w:lang w:val="es-CO"/>
        </w:rPr>
        <w:footnoteReference w:id="14"/>
      </w:r>
      <w:r w:rsidRPr="002615B8">
        <w:rPr>
          <w:rFonts w:asciiTheme="majorHAnsi" w:hAnsiTheme="majorHAnsi"/>
          <w:sz w:val="18"/>
          <w:szCs w:val="18"/>
          <w:lang w:val="es-CO"/>
        </w:rPr>
        <w:t>.</w:t>
      </w:r>
    </w:p>
    <w:p w14:paraId="70E4E045" w14:textId="77777777" w:rsidR="00351557" w:rsidRPr="002615B8" w:rsidRDefault="00351557" w:rsidP="00DD673F">
      <w:pPr>
        <w:pStyle w:val="ListParagraph"/>
        <w:ind w:right="720"/>
        <w:rPr>
          <w:rFonts w:asciiTheme="majorHAnsi" w:hAnsiTheme="majorHAnsi"/>
          <w:sz w:val="18"/>
          <w:szCs w:val="18"/>
          <w:lang w:val="es-CO"/>
        </w:rPr>
      </w:pPr>
    </w:p>
    <w:p w14:paraId="177C9A59" w14:textId="77777777" w:rsidR="00351557" w:rsidRPr="002615B8" w:rsidRDefault="00351557" w:rsidP="00DD673F">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uppressAutoHyphens/>
        <w:ind w:right="720" w:firstLine="0"/>
        <w:jc w:val="both"/>
        <w:rPr>
          <w:rFonts w:asciiTheme="majorHAnsi" w:hAnsiTheme="majorHAnsi"/>
          <w:sz w:val="18"/>
          <w:szCs w:val="18"/>
          <w:lang w:val="es-CO"/>
        </w:rPr>
      </w:pPr>
      <w:r w:rsidRPr="002615B8">
        <w:rPr>
          <w:rFonts w:asciiTheme="majorHAnsi" w:hAnsiTheme="majorHAnsi"/>
          <w:sz w:val="18"/>
          <w:szCs w:val="18"/>
          <w:lang w:val="es-CO"/>
        </w:rPr>
        <w:t>Como resultado de lo anterior, el Despacho concluyó que la comisión de este hecho podía atribuirse al frente “Víctor Villareal” de las Autodefensas Unidas de Colombia en el Magdalena, el cual, actuaba bajo las órdenes de Carlos Castaño Gil y Salvatore Mancuso Gómez</w:t>
      </w:r>
      <w:r w:rsidRPr="002615B8">
        <w:rPr>
          <w:rStyle w:val="FootnoteReference"/>
          <w:rFonts w:asciiTheme="majorHAnsi" w:hAnsiTheme="majorHAnsi"/>
          <w:sz w:val="18"/>
          <w:szCs w:val="18"/>
          <w:lang w:val="es-CO"/>
        </w:rPr>
        <w:footnoteReference w:id="15"/>
      </w:r>
      <w:r w:rsidRPr="002615B8">
        <w:rPr>
          <w:rFonts w:asciiTheme="majorHAnsi" w:hAnsiTheme="majorHAnsi"/>
          <w:sz w:val="18"/>
          <w:szCs w:val="18"/>
          <w:lang w:val="es-CO"/>
        </w:rPr>
        <w:t>.</w:t>
      </w:r>
    </w:p>
    <w:p w14:paraId="223A15BC" w14:textId="77777777" w:rsidR="00351557" w:rsidRPr="002615B8" w:rsidRDefault="00351557" w:rsidP="00DD673F">
      <w:pPr>
        <w:pStyle w:val="ListParagraph"/>
        <w:ind w:right="720"/>
        <w:rPr>
          <w:rFonts w:asciiTheme="majorHAnsi" w:hAnsiTheme="majorHAnsi"/>
          <w:sz w:val="18"/>
          <w:szCs w:val="18"/>
          <w:lang w:val="es-CO"/>
        </w:rPr>
      </w:pPr>
    </w:p>
    <w:p w14:paraId="29609920" w14:textId="77777777" w:rsidR="00351557" w:rsidRPr="002615B8" w:rsidRDefault="00351557" w:rsidP="00DD673F">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uppressAutoHyphens/>
        <w:ind w:right="720" w:firstLine="0"/>
        <w:jc w:val="both"/>
        <w:rPr>
          <w:rFonts w:asciiTheme="majorHAnsi" w:hAnsiTheme="majorHAnsi"/>
          <w:sz w:val="18"/>
          <w:szCs w:val="18"/>
          <w:lang w:val="es-CO"/>
        </w:rPr>
      </w:pPr>
      <w:r w:rsidRPr="002615B8">
        <w:rPr>
          <w:rFonts w:asciiTheme="majorHAnsi" w:hAnsiTheme="majorHAnsi"/>
          <w:sz w:val="18"/>
          <w:szCs w:val="18"/>
          <w:lang w:val="es-CO"/>
        </w:rPr>
        <w:t xml:space="preserve">Así, el 18 de febrero del 2014 y el 07 de diciembre del 2020, se llevaron a cabo diligencias de versión libre con el postulado Salvatore Mancuso Gómez, quien aceptó responsabilidad en el hecho por </w:t>
      </w:r>
      <w:proofErr w:type="gramStart"/>
      <w:r w:rsidRPr="002615B8">
        <w:rPr>
          <w:rFonts w:asciiTheme="majorHAnsi" w:hAnsiTheme="majorHAnsi"/>
          <w:sz w:val="18"/>
          <w:szCs w:val="18"/>
          <w:lang w:val="es-CO"/>
        </w:rPr>
        <w:t>línea</w:t>
      </w:r>
      <w:proofErr w:type="gramEnd"/>
      <w:r w:rsidRPr="002615B8">
        <w:rPr>
          <w:rFonts w:asciiTheme="majorHAnsi" w:hAnsiTheme="majorHAnsi"/>
          <w:sz w:val="18"/>
          <w:szCs w:val="18"/>
          <w:lang w:val="es-CO"/>
        </w:rPr>
        <w:t xml:space="preserve"> de mando</w:t>
      </w:r>
      <w:r w:rsidRPr="002615B8">
        <w:rPr>
          <w:rStyle w:val="FootnoteReference"/>
          <w:rFonts w:asciiTheme="majorHAnsi" w:hAnsiTheme="majorHAnsi"/>
          <w:sz w:val="18"/>
          <w:szCs w:val="18"/>
          <w:lang w:val="es-CO"/>
        </w:rPr>
        <w:footnoteReference w:id="16"/>
      </w:r>
      <w:r w:rsidRPr="002615B8">
        <w:rPr>
          <w:rFonts w:asciiTheme="majorHAnsi" w:hAnsiTheme="majorHAnsi"/>
          <w:sz w:val="18"/>
          <w:szCs w:val="18"/>
          <w:lang w:val="es-CO"/>
        </w:rPr>
        <w:t>.</w:t>
      </w:r>
    </w:p>
    <w:p w14:paraId="79DF3391" w14:textId="77777777" w:rsidR="00351557" w:rsidRPr="002615B8" w:rsidRDefault="00351557" w:rsidP="00DD673F">
      <w:pPr>
        <w:pStyle w:val="ListParagraph"/>
        <w:ind w:right="720"/>
        <w:rPr>
          <w:rFonts w:asciiTheme="majorHAnsi" w:hAnsiTheme="majorHAnsi"/>
          <w:sz w:val="18"/>
          <w:szCs w:val="18"/>
          <w:lang w:val="es-CO"/>
        </w:rPr>
      </w:pPr>
    </w:p>
    <w:p w14:paraId="02CA44CE" w14:textId="77777777" w:rsidR="00351557" w:rsidRPr="002615B8" w:rsidRDefault="00351557" w:rsidP="00DD673F">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uppressAutoHyphens/>
        <w:ind w:right="720" w:firstLine="0"/>
        <w:jc w:val="both"/>
        <w:rPr>
          <w:rFonts w:asciiTheme="majorHAnsi" w:hAnsiTheme="majorHAnsi"/>
          <w:sz w:val="18"/>
          <w:szCs w:val="18"/>
          <w:lang w:val="es-CO"/>
        </w:rPr>
      </w:pPr>
      <w:r w:rsidRPr="002615B8">
        <w:rPr>
          <w:rFonts w:asciiTheme="majorHAnsi" w:hAnsiTheme="majorHAnsi"/>
          <w:sz w:val="18"/>
          <w:szCs w:val="18"/>
          <w:lang w:val="es-CO"/>
        </w:rPr>
        <w:t>El 31 de mayo y el 1, 2 y 3 de junio del 2021, se llevó a cabo la audiencia de formulación de imputación y medida de aseguramiento contra el señor Salvatore Mancuso Gómez, a quien se le imputaron, como autor mediato, los delitos de homicidio en persona protegida, actos de terrorismo, deportación, expulsión, traslado o desplazamiento forzado. Actualmente, se encuentra pendiente la fijación de la fecha para adelantar audiencia concentrada contra el postulado por parte de la Sala de Conocimiento de Justicia y Paz del Tribunal Superior del Distrito Judicial de Barranquilla</w:t>
      </w:r>
      <w:r w:rsidRPr="002615B8">
        <w:rPr>
          <w:rStyle w:val="FootnoteReference"/>
          <w:rFonts w:asciiTheme="majorHAnsi" w:hAnsiTheme="majorHAnsi"/>
          <w:sz w:val="18"/>
          <w:szCs w:val="18"/>
          <w:lang w:val="es-CO"/>
        </w:rPr>
        <w:footnoteReference w:id="17"/>
      </w:r>
      <w:r w:rsidRPr="002615B8">
        <w:rPr>
          <w:rFonts w:asciiTheme="majorHAnsi" w:hAnsiTheme="majorHAnsi"/>
          <w:sz w:val="18"/>
          <w:szCs w:val="18"/>
          <w:lang w:val="es-CO"/>
        </w:rPr>
        <w:t>.</w:t>
      </w:r>
    </w:p>
    <w:p w14:paraId="24BE4185" w14:textId="77777777" w:rsidR="00351557" w:rsidRPr="002615B8" w:rsidRDefault="00351557" w:rsidP="00DD673F">
      <w:pPr>
        <w:pStyle w:val="ListParagraph"/>
        <w:ind w:right="720"/>
        <w:rPr>
          <w:rFonts w:asciiTheme="majorHAnsi" w:hAnsiTheme="majorHAnsi"/>
          <w:sz w:val="18"/>
          <w:szCs w:val="18"/>
          <w:lang w:val="es-CO"/>
        </w:rPr>
      </w:pPr>
    </w:p>
    <w:p w14:paraId="31E44504" w14:textId="77777777" w:rsidR="00351557" w:rsidRPr="002615B8" w:rsidRDefault="00351557" w:rsidP="00DD673F">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uppressAutoHyphens/>
        <w:ind w:right="720" w:firstLine="0"/>
        <w:jc w:val="both"/>
        <w:rPr>
          <w:rFonts w:asciiTheme="majorHAnsi" w:hAnsiTheme="majorHAnsi"/>
          <w:sz w:val="18"/>
          <w:szCs w:val="18"/>
          <w:lang w:val="es-CO"/>
        </w:rPr>
      </w:pPr>
      <w:r w:rsidRPr="002615B8">
        <w:rPr>
          <w:rFonts w:asciiTheme="majorHAnsi" w:hAnsiTheme="majorHAnsi"/>
          <w:sz w:val="18"/>
          <w:szCs w:val="18"/>
          <w:lang w:val="es-CO"/>
        </w:rPr>
        <w:t>El 19 de octubre de 2018, la Comisión Interamericana emitió el Informe de Admisibilidad No. 126/18, en el cual, declaró admisible la petición en relación con los artículos 4 (vida), 5 (integridad personal), 7 (libertad personal), 8 (garantías judiciales), 19 (derechos del niño), 22 (circulación y residencia) y 25 (protección judicial) de la Convención Americana, en relación con su artículo 1.1 (obligación de respetar los derechos) del mismo instrumento.</w:t>
      </w:r>
    </w:p>
    <w:p w14:paraId="1D386FB0" w14:textId="77777777" w:rsidR="00351557" w:rsidRPr="002615B8" w:rsidRDefault="00351557" w:rsidP="00DD673F">
      <w:pPr>
        <w:pStyle w:val="ListParagraph"/>
        <w:suppressAutoHyphens/>
        <w:ind w:right="720"/>
        <w:jc w:val="both"/>
        <w:rPr>
          <w:rFonts w:asciiTheme="majorHAnsi" w:hAnsiTheme="majorHAnsi"/>
          <w:sz w:val="18"/>
          <w:szCs w:val="18"/>
          <w:lang w:val="es-CO"/>
        </w:rPr>
      </w:pPr>
    </w:p>
    <w:p w14:paraId="1921867C" w14:textId="5F5CE8B7" w:rsidR="00351557" w:rsidRPr="002615B8" w:rsidRDefault="00351557" w:rsidP="00DD673F">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uppressAutoHyphens/>
        <w:ind w:right="720" w:firstLine="0"/>
        <w:jc w:val="both"/>
        <w:rPr>
          <w:rFonts w:asciiTheme="majorHAnsi" w:hAnsiTheme="majorHAnsi"/>
          <w:sz w:val="18"/>
          <w:szCs w:val="18"/>
          <w:lang w:val="es-CO"/>
        </w:rPr>
      </w:pPr>
      <w:r w:rsidRPr="002615B8">
        <w:rPr>
          <w:rFonts w:asciiTheme="majorHAnsi" w:hAnsiTheme="majorHAnsi"/>
          <w:sz w:val="18"/>
          <w:szCs w:val="18"/>
          <w:lang w:val="es-CO"/>
        </w:rPr>
        <w:t xml:space="preserve">Por otra parte, el 10 de marzo de 2025, en el marco del proceso ante la CIDH, el Estado colombiano y los </w:t>
      </w:r>
      <w:r w:rsidR="0028355C" w:rsidRPr="002615B8">
        <w:rPr>
          <w:rFonts w:asciiTheme="majorHAnsi" w:hAnsiTheme="majorHAnsi"/>
          <w:sz w:val="18"/>
          <w:szCs w:val="18"/>
          <w:lang w:val="es-CO"/>
        </w:rPr>
        <w:t>p</w:t>
      </w:r>
      <w:r w:rsidRPr="002615B8">
        <w:rPr>
          <w:rFonts w:asciiTheme="majorHAnsi" w:hAnsiTheme="majorHAnsi"/>
          <w:sz w:val="18"/>
          <w:szCs w:val="18"/>
          <w:lang w:val="es-CO"/>
        </w:rPr>
        <w:t>eticionarios suscribieron un Acta de Entendimiento para la búsqueda de un Acuerdo de Solución Amistosa, la cual fue trasmitida a la Comisión Interamericana el 14 de marzo del año en curso.</w:t>
      </w:r>
    </w:p>
    <w:p w14:paraId="36310AD4" w14:textId="77777777" w:rsidR="00351557" w:rsidRPr="002615B8" w:rsidRDefault="00351557" w:rsidP="00DD673F">
      <w:pPr>
        <w:suppressAutoHyphens/>
        <w:ind w:left="720" w:right="720"/>
        <w:jc w:val="both"/>
        <w:rPr>
          <w:rFonts w:asciiTheme="majorHAnsi" w:hAnsiTheme="majorHAnsi"/>
          <w:sz w:val="18"/>
          <w:szCs w:val="18"/>
          <w:lang w:val="es-CO"/>
        </w:rPr>
      </w:pPr>
    </w:p>
    <w:p w14:paraId="1279414F" w14:textId="509BDB7C" w:rsidR="00351557" w:rsidRPr="002615B8" w:rsidRDefault="00351557" w:rsidP="00DD673F">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uppressAutoHyphens/>
        <w:ind w:right="720" w:firstLine="0"/>
        <w:jc w:val="both"/>
        <w:rPr>
          <w:rFonts w:asciiTheme="majorHAnsi" w:hAnsiTheme="majorHAnsi"/>
          <w:sz w:val="18"/>
          <w:szCs w:val="18"/>
          <w:lang w:val="es-CO"/>
        </w:rPr>
      </w:pPr>
      <w:r w:rsidRPr="002615B8">
        <w:rPr>
          <w:rFonts w:asciiTheme="majorHAnsi" w:hAnsiTheme="majorHAnsi"/>
          <w:sz w:val="18"/>
          <w:szCs w:val="18"/>
          <w:lang w:val="es-CO"/>
        </w:rPr>
        <w:t xml:space="preserve">Los </w:t>
      </w:r>
      <w:r w:rsidR="0028355C" w:rsidRPr="002615B8">
        <w:rPr>
          <w:rFonts w:asciiTheme="majorHAnsi" w:hAnsiTheme="majorHAnsi"/>
          <w:sz w:val="18"/>
          <w:szCs w:val="18"/>
          <w:lang w:val="es-CO"/>
        </w:rPr>
        <w:t>p</w:t>
      </w:r>
      <w:r w:rsidRPr="002615B8">
        <w:rPr>
          <w:rFonts w:asciiTheme="majorHAnsi" w:hAnsiTheme="majorHAnsi"/>
          <w:sz w:val="18"/>
          <w:szCs w:val="18"/>
          <w:lang w:val="es-CO"/>
        </w:rPr>
        <w:t xml:space="preserve">eticionarios allegaron a la Agencia Nacional de Defensa Jurídica del Estado la propuesta de reparación integral. Una vez recibida y analizada la propuesta de reparación integral, la Agencia Nacional de Defensa Jurídica del Estado avanzó en un diálogo interinstitucional para la concertación de las medidas que harían parte del acuerdo y celebró reuniones conjuntas con los </w:t>
      </w:r>
      <w:r w:rsidR="0028355C" w:rsidRPr="002615B8">
        <w:rPr>
          <w:rFonts w:asciiTheme="majorHAnsi" w:hAnsiTheme="majorHAnsi"/>
          <w:sz w:val="18"/>
          <w:szCs w:val="18"/>
          <w:lang w:val="es-CO"/>
        </w:rPr>
        <w:t>p</w:t>
      </w:r>
      <w:r w:rsidRPr="002615B8">
        <w:rPr>
          <w:rFonts w:asciiTheme="majorHAnsi" w:hAnsiTheme="majorHAnsi"/>
          <w:sz w:val="18"/>
          <w:szCs w:val="18"/>
          <w:lang w:val="es-CO"/>
        </w:rPr>
        <w:t xml:space="preserve">eticionarios con el fin de analizar las medidas a incluir en el Acuerdo de Solución Amistosa que en la fecha se suscribe, el cual se regirá por las cláusulas que se señalan a continuación. </w:t>
      </w:r>
    </w:p>
    <w:p w14:paraId="50CB2274" w14:textId="77777777" w:rsidR="00351557" w:rsidRPr="002615B8" w:rsidRDefault="00351557" w:rsidP="00DD673F">
      <w:pPr>
        <w:suppressAutoHyphens/>
        <w:ind w:left="720" w:right="720"/>
        <w:jc w:val="both"/>
        <w:rPr>
          <w:rFonts w:asciiTheme="majorHAnsi" w:hAnsiTheme="majorHAnsi"/>
          <w:sz w:val="18"/>
          <w:szCs w:val="18"/>
          <w:lang w:val="es-CO"/>
        </w:rPr>
      </w:pPr>
    </w:p>
    <w:p w14:paraId="1BF5A32B" w14:textId="77777777" w:rsidR="00351557" w:rsidRPr="002615B8" w:rsidRDefault="00351557" w:rsidP="00DD673F">
      <w:pPr>
        <w:pStyle w:val="ListParagraph"/>
        <w:suppressAutoHyphens/>
        <w:ind w:right="720"/>
        <w:jc w:val="center"/>
        <w:rPr>
          <w:rFonts w:asciiTheme="majorHAnsi" w:hAnsiTheme="majorHAnsi"/>
          <w:sz w:val="18"/>
          <w:szCs w:val="18"/>
          <w:lang w:val="es-CO"/>
        </w:rPr>
      </w:pPr>
      <w:r w:rsidRPr="002615B8">
        <w:rPr>
          <w:rFonts w:asciiTheme="majorHAnsi" w:hAnsiTheme="majorHAnsi"/>
          <w:b/>
          <w:bCs/>
          <w:sz w:val="18"/>
          <w:szCs w:val="18"/>
          <w:lang w:val="es-CO"/>
        </w:rPr>
        <w:t xml:space="preserve">TERCERA PARTE: </w:t>
      </w:r>
      <w:proofErr w:type="gramStart"/>
      <w:r w:rsidRPr="002615B8">
        <w:rPr>
          <w:rFonts w:asciiTheme="majorHAnsi" w:hAnsiTheme="majorHAnsi"/>
          <w:b/>
          <w:bCs/>
          <w:sz w:val="18"/>
          <w:szCs w:val="18"/>
          <w:lang w:val="es-CO"/>
        </w:rPr>
        <w:t>BENEFICIARIOS Y BENEFICIARIAS</w:t>
      </w:r>
      <w:proofErr w:type="gramEnd"/>
    </w:p>
    <w:p w14:paraId="39817918" w14:textId="77777777" w:rsidR="00351557" w:rsidRPr="002615B8" w:rsidRDefault="00351557" w:rsidP="00DD673F">
      <w:pPr>
        <w:suppressAutoHyphens/>
        <w:ind w:left="720" w:right="720"/>
        <w:rPr>
          <w:rFonts w:asciiTheme="majorHAnsi" w:hAnsiTheme="majorHAnsi"/>
          <w:sz w:val="18"/>
          <w:szCs w:val="18"/>
          <w:lang w:val="es-CO"/>
        </w:rPr>
      </w:pPr>
    </w:p>
    <w:p w14:paraId="370F6AB5" w14:textId="77777777" w:rsidR="00351557" w:rsidRPr="002615B8" w:rsidRDefault="00351557" w:rsidP="00DD673F">
      <w:pPr>
        <w:pStyle w:val="Default"/>
        <w:ind w:left="720" w:right="720"/>
        <w:jc w:val="both"/>
        <w:rPr>
          <w:rFonts w:asciiTheme="majorHAnsi" w:hAnsiTheme="majorHAnsi"/>
          <w:sz w:val="18"/>
          <w:szCs w:val="18"/>
          <w:lang w:val="es-CO"/>
        </w:rPr>
      </w:pPr>
      <w:r w:rsidRPr="002615B8">
        <w:rPr>
          <w:rFonts w:asciiTheme="majorHAnsi" w:hAnsiTheme="majorHAnsi"/>
          <w:sz w:val="18"/>
          <w:szCs w:val="18"/>
          <w:lang w:val="es-CO"/>
        </w:rPr>
        <w:t xml:space="preserve">“El Estado colombiano reconoce como víctimas del presente acuerdo a las siguientes personas, todos y todas, ciudadanos colombianos: </w:t>
      </w:r>
    </w:p>
    <w:p w14:paraId="5DF2F2F5" w14:textId="77777777" w:rsidR="00574A5D" w:rsidRPr="002615B8" w:rsidRDefault="00574A5D" w:rsidP="00DD673F">
      <w:pPr>
        <w:pStyle w:val="Default"/>
        <w:ind w:left="720" w:right="720"/>
        <w:jc w:val="both"/>
        <w:rPr>
          <w:rFonts w:asciiTheme="majorHAnsi" w:hAnsiTheme="majorHAnsi"/>
          <w:sz w:val="18"/>
          <w:szCs w:val="18"/>
          <w:lang w:val="es-CO"/>
        </w:rPr>
      </w:pPr>
    </w:p>
    <w:tbl>
      <w:tblPr>
        <w:tblW w:w="5360" w:type="dxa"/>
        <w:jc w:val="center"/>
        <w:tblLook w:val="04A0" w:firstRow="1" w:lastRow="0" w:firstColumn="1" w:lastColumn="0" w:noHBand="0" w:noVBand="1"/>
      </w:tblPr>
      <w:tblGrid>
        <w:gridCol w:w="2160"/>
        <w:gridCol w:w="1420"/>
        <w:gridCol w:w="1780"/>
      </w:tblGrid>
      <w:tr w:rsidR="00F419AF" w:rsidRPr="002615B8" w14:paraId="58356169" w14:textId="77777777" w:rsidTr="00574A5D">
        <w:trPr>
          <w:trHeight w:val="300"/>
          <w:jc w:val="center"/>
        </w:trPr>
        <w:tc>
          <w:tcPr>
            <w:tcW w:w="216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24AF57A" w14:textId="77777777" w:rsidR="00574A5D" w:rsidRPr="002615B8" w:rsidRDefault="00574A5D" w:rsidP="00DD673F">
            <w:pPr>
              <w:pBdr>
                <w:top w:val="none" w:sz="0" w:space="0" w:color="auto"/>
                <w:left w:val="none" w:sz="0" w:space="0" w:color="auto"/>
                <w:bottom w:val="none" w:sz="0" w:space="0" w:color="auto"/>
                <w:right w:val="none" w:sz="0" w:space="0" w:color="auto"/>
                <w:between w:val="none" w:sz="0" w:space="0" w:color="auto"/>
                <w:bar w:val="none" w:sz="0" w:color="auto"/>
              </w:pBdr>
              <w:ind w:left="425"/>
              <w:rPr>
                <w:rFonts w:asciiTheme="majorHAnsi" w:eastAsia="Times New Roman" w:hAnsiTheme="majorHAnsi"/>
                <w:b/>
                <w:bCs/>
                <w:color w:val="000000"/>
                <w:sz w:val="18"/>
                <w:szCs w:val="18"/>
                <w:bdr w:val="none" w:sz="0" w:space="0" w:color="auto"/>
                <w:lang w:val="es-CO"/>
              </w:rPr>
            </w:pPr>
            <w:r w:rsidRPr="002615B8">
              <w:rPr>
                <w:rFonts w:asciiTheme="majorHAnsi" w:eastAsia="Times New Roman" w:hAnsiTheme="majorHAnsi"/>
                <w:b/>
                <w:bCs/>
                <w:color w:val="000000"/>
                <w:sz w:val="18"/>
                <w:szCs w:val="18"/>
                <w:bdr w:val="none" w:sz="0" w:space="0" w:color="auto"/>
                <w:lang w:val="es-CO"/>
              </w:rPr>
              <w:t>Nombre</w:t>
            </w:r>
          </w:p>
        </w:tc>
        <w:tc>
          <w:tcPr>
            <w:tcW w:w="1420"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50B82867" w14:textId="77777777" w:rsidR="00574A5D" w:rsidRPr="002615B8" w:rsidRDefault="00574A5D" w:rsidP="00DD673F">
            <w:pPr>
              <w:pBdr>
                <w:top w:val="none" w:sz="0" w:space="0" w:color="auto"/>
                <w:left w:val="none" w:sz="0" w:space="0" w:color="auto"/>
                <w:bottom w:val="none" w:sz="0" w:space="0" w:color="auto"/>
                <w:right w:val="none" w:sz="0" w:space="0" w:color="auto"/>
                <w:between w:val="none" w:sz="0" w:space="0" w:color="auto"/>
                <w:bar w:val="none" w:sz="0" w:color="auto"/>
              </w:pBdr>
              <w:ind w:left="61"/>
              <w:rPr>
                <w:rFonts w:asciiTheme="majorHAnsi" w:eastAsia="Times New Roman" w:hAnsiTheme="majorHAnsi"/>
                <w:b/>
                <w:bCs/>
                <w:color w:val="000000"/>
                <w:sz w:val="18"/>
                <w:szCs w:val="18"/>
                <w:bdr w:val="none" w:sz="0" w:space="0" w:color="auto"/>
                <w:lang w:val="es-CO"/>
              </w:rPr>
            </w:pPr>
            <w:r w:rsidRPr="002615B8">
              <w:rPr>
                <w:rFonts w:asciiTheme="majorHAnsi" w:eastAsia="Times New Roman" w:hAnsiTheme="majorHAnsi"/>
                <w:b/>
                <w:bCs/>
                <w:color w:val="000000"/>
                <w:sz w:val="18"/>
                <w:szCs w:val="18"/>
                <w:bdr w:val="none" w:sz="0" w:space="0" w:color="auto"/>
                <w:lang w:val="es-CO"/>
              </w:rPr>
              <w:t>Parentesco</w:t>
            </w:r>
          </w:p>
        </w:tc>
        <w:tc>
          <w:tcPr>
            <w:tcW w:w="1780"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43F2E483" w14:textId="77777777" w:rsidR="00574A5D" w:rsidRPr="002615B8" w:rsidRDefault="00574A5D" w:rsidP="00DD673F">
            <w:pPr>
              <w:pBdr>
                <w:top w:val="none" w:sz="0" w:space="0" w:color="auto"/>
                <w:left w:val="none" w:sz="0" w:space="0" w:color="auto"/>
                <w:bottom w:val="none" w:sz="0" w:space="0" w:color="auto"/>
                <w:right w:val="none" w:sz="0" w:space="0" w:color="auto"/>
                <w:between w:val="none" w:sz="0" w:space="0" w:color="auto"/>
                <w:bar w:val="none" w:sz="0" w:color="auto"/>
              </w:pBdr>
              <w:ind w:left="82"/>
              <w:rPr>
                <w:rFonts w:asciiTheme="majorHAnsi" w:eastAsia="Times New Roman" w:hAnsiTheme="majorHAnsi"/>
                <w:b/>
                <w:bCs/>
                <w:color w:val="000000"/>
                <w:sz w:val="18"/>
                <w:szCs w:val="18"/>
                <w:bdr w:val="none" w:sz="0" w:space="0" w:color="auto"/>
                <w:lang w:val="es-CO"/>
              </w:rPr>
            </w:pPr>
            <w:r w:rsidRPr="002615B8">
              <w:rPr>
                <w:rFonts w:asciiTheme="majorHAnsi" w:eastAsia="Times New Roman" w:hAnsiTheme="majorHAnsi"/>
                <w:b/>
                <w:bCs/>
                <w:color w:val="000000"/>
                <w:sz w:val="18"/>
                <w:szCs w:val="18"/>
                <w:bdr w:val="none" w:sz="0" w:space="0" w:color="auto"/>
                <w:lang w:val="es-CO"/>
              </w:rPr>
              <w:t>Identificación</w:t>
            </w:r>
          </w:p>
        </w:tc>
      </w:tr>
      <w:tr w:rsidR="00574A5D" w:rsidRPr="002615B8" w14:paraId="42595210" w14:textId="77777777" w:rsidTr="00574A5D">
        <w:trPr>
          <w:trHeight w:val="300"/>
          <w:jc w:val="center"/>
        </w:trPr>
        <w:tc>
          <w:tcPr>
            <w:tcW w:w="2160" w:type="dxa"/>
            <w:tcBorders>
              <w:top w:val="nil"/>
              <w:left w:val="single" w:sz="4" w:space="0" w:color="auto"/>
              <w:bottom w:val="single" w:sz="4" w:space="0" w:color="auto"/>
              <w:right w:val="single" w:sz="4" w:space="0" w:color="auto"/>
            </w:tcBorders>
            <w:vAlign w:val="center"/>
            <w:hideMark/>
          </w:tcPr>
          <w:p w14:paraId="12E6E199" w14:textId="77777777" w:rsidR="00574A5D" w:rsidRPr="002615B8" w:rsidRDefault="00574A5D" w:rsidP="00DD673F">
            <w:pPr>
              <w:pBdr>
                <w:top w:val="none" w:sz="0" w:space="0" w:color="auto"/>
                <w:left w:val="none" w:sz="0" w:space="0" w:color="auto"/>
                <w:bottom w:val="none" w:sz="0" w:space="0" w:color="auto"/>
                <w:right w:val="none" w:sz="0" w:space="0" w:color="auto"/>
                <w:between w:val="none" w:sz="0" w:space="0" w:color="auto"/>
                <w:bar w:val="none" w:sz="0" w:color="auto"/>
              </w:pBdr>
              <w:ind w:left="-25"/>
              <w:rPr>
                <w:rFonts w:asciiTheme="majorHAnsi" w:eastAsia="Times New Roman" w:hAnsiTheme="majorHAnsi"/>
                <w:color w:val="000000"/>
                <w:sz w:val="18"/>
                <w:szCs w:val="18"/>
                <w:bdr w:val="none" w:sz="0" w:space="0" w:color="auto"/>
                <w:lang w:val="es-CO"/>
              </w:rPr>
            </w:pPr>
            <w:r w:rsidRPr="002615B8">
              <w:rPr>
                <w:rFonts w:asciiTheme="majorHAnsi" w:eastAsia="Times New Roman" w:hAnsiTheme="majorHAnsi"/>
                <w:color w:val="000000"/>
                <w:sz w:val="18"/>
                <w:szCs w:val="18"/>
                <w:bdr w:val="none" w:sz="0" w:space="0" w:color="auto"/>
                <w:lang w:val="es-CO"/>
              </w:rPr>
              <w:t>Josefina Cañas Cantillo</w:t>
            </w:r>
          </w:p>
        </w:tc>
        <w:tc>
          <w:tcPr>
            <w:tcW w:w="1420" w:type="dxa"/>
            <w:tcBorders>
              <w:top w:val="nil"/>
              <w:left w:val="nil"/>
              <w:bottom w:val="single" w:sz="4" w:space="0" w:color="auto"/>
              <w:right w:val="single" w:sz="4" w:space="0" w:color="auto"/>
            </w:tcBorders>
            <w:vAlign w:val="center"/>
            <w:hideMark/>
          </w:tcPr>
          <w:p w14:paraId="3E696600" w14:textId="3FFF8F1E" w:rsidR="00574A5D" w:rsidRPr="002615B8" w:rsidRDefault="00574A5D" w:rsidP="00DD673F">
            <w:pPr>
              <w:pBdr>
                <w:top w:val="none" w:sz="0" w:space="0" w:color="auto"/>
                <w:left w:val="none" w:sz="0" w:space="0" w:color="auto"/>
                <w:bottom w:val="none" w:sz="0" w:space="0" w:color="auto"/>
                <w:right w:val="none" w:sz="0" w:space="0" w:color="auto"/>
                <w:between w:val="none" w:sz="0" w:space="0" w:color="auto"/>
                <w:bar w:val="none" w:sz="0" w:color="auto"/>
              </w:pBdr>
              <w:ind w:left="-25"/>
              <w:rPr>
                <w:rFonts w:asciiTheme="majorHAnsi" w:eastAsia="Times New Roman" w:hAnsiTheme="majorHAnsi"/>
                <w:color w:val="000000"/>
                <w:sz w:val="18"/>
                <w:szCs w:val="18"/>
                <w:bdr w:val="none" w:sz="0" w:space="0" w:color="auto"/>
                <w:lang w:val="es-CO"/>
              </w:rPr>
            </w:pPr>
            <w:r w:rsidRPr="002615B8">
              <w:rPr>
                <w:rFonts w:asciiTheme="majorHAnsi" w:eastAsia="Times New Roman" w:hAnsiTheme="majorHAnsi"/>
                <w:color w:val="000000"/>
                <w:sz w:val="18"/>
                <w:szCs w:val="18"/>
                <w:bdr w:val="none" w:sz="0" w:space="0" w:color="auto"/>
                <w:lang w:val="es-CO"/>
              </w:rPr>
              <w:t>Compañera</w:t>
            </w:r>
          </w:p>
        </w:tc>
        <w:tc>
          <w:tcPr>
            <w:tcW w:w="1780" w:type="dxa"/>
            <w:tcBorders>
              <w:top w:val="nil"/>
              <w:left w:val="nil"/>
              <w:bottom w:val="single" w:sz="4" w:space="0" w:color="auto"/>
              <w:right w:val="single" w:sz="4" w:space="0" w:color="auto"/>
            </w:tcBorders>
            <w:vAlign w:val="center"/>
            <w:hideMark/>
          </w:tcPr>
          <w:p w14:paraId="6C7AE969" w14:textId="1B54C09B" w:rsidR="00574A5D" w:rsidRPr="002615B8" w:rsidRDefault="00E36F8A" w:rsidP="00E36F8A">
            <w:pPr>
              <w:pBdr>
                <w:top w:val="none" w:sz="0" w:space="0" w:color="auto"/>
                <w:left w:val="none" w:sz="0" w:space="0" w:color="auto"/>
                <w:bottom w:val="none" w:sz="0" w:space="0" w:color="auto"/>
                <w:right w:val="none" w:sz="0" w:space="0" w:color="auto"/>
                <w:between w:val="none" w:sz="0" w:space="0" w:color="auto"/>
                <w:bar w:val="none" w:sz="0" w:color="auto"/>
              </w:pBdr>
              <w:ind w:left="-25"/>
              <w:jc w:val="center"/>
              <w:rPr>
                <w:rFonts w:asciiTheme="majorHAnsi" w:eastAsia="Times New Roman" w:hAnsiTheme="majorHAnsi"/>
                <w:color w:val="000000"/>
                <w:sz w:val="18"/>
                <w:szCs w:val="18"/>
                <w:bdr w:val="none" w:sz="0" w:space="0" w:color="auto"/>
                <w:lang w:val="es-CO"/>
              </w:rPr>
            </w:pPr>
            <w:r w:rsidRPr="002615B8">
              <w:rPr>
                <w:rFonts w:asciiTheme="majorHAnsi" w:eastAsia="Times New Roman" w:hAnsiTheme="majorHAnsi"/>
                <w:color w:val="000000"/>
                <w:sz w:val="18"/>
                <w:szCs w:val="18"/>
                <w:bdr w:val="none" w:sz="0" w:space="0" w:color="auto"/>
                <w:lang w:val="es-CO"/>
              </w:rPr>
              <w:t>[…]</w:t>
            </w:r>
          </w:p>
        </w:tc>
      </w:tr>
      <w:tr w:rsidR="00574A5D" w:rsidRPr="002615B8" w14:paraId="2C3E0807" w14:textId="77777777" w:rsidTr="00574A5D">
        <w:trPr>
          <w:trHeight w:val="300"/>
          <w:jc w:val="center"/>
        </w:trPr>
        <w:tc>
          <w:tcPr>
            <w:tcW w:w="2160" w:type="dxa"/>
            <w:tcBorders>
              <w:top w:val="nil"/>
              <w:left w:val="single" w:sz="4" w:space="0" w:color="auto"/>
              <w:bottom w:val="single" w:sz="4" w:space="0" w:color="auto"/>
              <w:right w:val="single" w:sz="4" w:space="0" w:color="auto"/>
            </w:tcBorders>
            <w:vAlign w:val="center"/>
            <w:hideMark/>
          </w:tcPr>
          <w:p w14:paraId="77ADFF75" w14:textId="77777777" w:rsidR="00574A5D" w:rsidRPr="002615B8" w:rsidRDefault="00574A5D" w:rsidP="00DD673F">
            <w:pPr>
              <w:pBdr>
                <w:top w:val="none" w:sz="0" w:space="0" w:color="auto"/>
                <w:left w:val="none" w:sz="0" w:space="0" w:color="auto"/>
                <w:bottom w:val="none" w:sz="0" w:space="0" w:color="auto"/>
                <w:right w:val="none" w:sz="0" w:space="0" w:color="auto"/>
                <w:between w:val="none" w:sz="0" w:space="0" w:color="auto"/>
                <w:bar w:val="none" w:sz="0" w:color="auto"/>
              </w:pBdr>
              <w:ind w:left="-25"/>
              <w:rPr>
                <w:rFonts w:asciiTheme="majorHAnsi" w:eastAsia="Times New Roman" w:hAnsiTheme="majorHAnsi"/>
                <w:color w:val="000000"/>
                <w:sz w:val="18"/>
                <w:szCs w:val="18"/>
                <w:bdr w:val="none" w:sz="0" w:space="0" w:color="auto"/>
                <w:lang w:val="es-CO"/>
              </w:rPr>
            </w:pPr>
            <w:r w:rsidRPr="002615B8">
              <w:rPr>
                <w:rFonts w:asciiTheme="majorHAnsi" w:eastAsia="Times New Roman" w:hAnsiTheme="majorHAnsi"/>
                <w:color w:val="000000"/>
                <w:sz w:val="18"/>
                <w:szCs w:val="18"/>
                <w:bdr w:val="none" w:sz="0" w:space="0" w:color="auto"/>
                <w:lang w:val="es-CO"/>
              </w:rPr>
              <w:t>Luis Martín Pertuz Cañas</w:t>
            </w:r>
          </w:p>
        </w:tc>
        <w:tc>
          <w:tcPr>
            <w:tcW w:w="1420" w:type="dxa"/>
            <w:tcBorders>
              <w:top w:val="nil"/>
              <w:left w:val="nil"/>
              <w:bottom w:val="single" w:sz="4" w:space="0" w:color="auto"/>
              <w:right w:val="single" w:sz="4" w:space="0" w:color="auto"/>
            </w:tcBorders>
            <w:vAlign w:val="center"/>
            <w:hideMark/>
          </w:tcPr>
          <w:p w14:paraId="692E2EED" w14:textId="77777777" w:rsidR="00574A5D" w:rsidRPr="002615B8" w:rsidRDefault="00574A5D" w:rsidP="00DD673F">
            <w:pPr>
              <w:pBdr>
                <w:top w:val="none" w:sz="0" w:space="0" w:color="auto"/>
                <w:left w:val="none" w:sz="0" w:space="0" w:color="auto"/>
                <w:bottom w:val="none" w:sz="0" w:space="0" w:color="auto"/>
                <w:right w:val="none" w:sz="0" w:space="0" w:color="auto"/>
                <w:between w:val="none" w:sz="0" w:space="0" w:color="auto"/>
                <w:bar w:val="none" w:sz="0" w:color="auto"/>
              </w:pBdr>
              <w:ind w:left="-25"/>
              <w:rPr>
                <w:rFonts w:asciiTheme="majorHAnsi" w:eastAsia="Times New Roman" w:hAnsiTheme="majorHAnsi"/>
                <w:color w:val="000000"/>
                <w:sz w:val="18"/>
                <w:szCs w:val="18"/>
                <w:bdr w:val="none" w:sz="0" w:space="0" w:color="auto"/>
                <w:lang w:val="es-CO"/>
              </w:rPr>
            </w:pPr>
            <w:r w:rsidRPr="002615B8">
              <w:rPr>
                <w:rFonts w:asciiTheme="majorHAnsi" w:eastAsia="Times New Roman" w:hAnsiTheme="majorHAnsi"/>
                <w:color w:val="000000"/>
                <w:sz w:val="18"/>
                <w:szCs w:val="18"/>
                <w:bdr w:val="none" w:sz="0" w:space="0" w:color="auto"/>
                <w:lang w:val="es-CO"/>
              </w:rPr>
              <w:t>Hijo</w:t>
            </w:r>
          </w:p>
        </w:tc>
        <w:tc>
          <w:tcPr>
            <w:tcW w:w="1780" w:type="dxa"/>
            <w:tcBorders>
              <w:top w:val="nil"/>
              <w:left w:val="nil"/>
              <w:bottom w:val="single" w:sz="4" w:space="0" w:color="auto"/>
              <w:right w:val="single" w:sz="4" w:space="0" w:color="auto"/>
            </w:tcBorders>
            <w:vAlign w:val="center"/>
            <w:hideMark/>
          </w:tcPr>
          <w:p w14:paraId="2BCB2B04" w14:textId="6634BF8E" w:rsidR="00574A5D" w:rsidRPr="002615B8" w:rsidRDefault="00E36F8A" w:rsidP="00E36F8A">
            <w:pPr>
              <w:pBdr>
                <w:top w:val="none" w:sz="0" w:space="0" w:color="auto"/>
                <w:left w:val="none" w:sz="0" w:space="0" w:color="auto"/>
                <w:bottom w:val="none" w:sz="0" w:space="0" w:color="auto"/>
                <w:right w:val="none" w:sz="0" w:space="0" w:color="auto"/>
                <w:between w:val="none" w:sz="0" w:space="0" w:color="auto"/>
                <w:bar w:val="none" w:sz="0" w:color="auto"/>
              </w:pBdr>
              <w:ind w:left="-25"/>
              <w:jc w:val="center"/>
              <w:rPr>
                <w:rFonts w:asciiTheme="majorHAnsi" w:eastAsia="Times New Roman" w:hAnsiTheme="majorHAnsi"/>
                <w:color w:val="000000"/>
                <w:sz w:val="18"/>
                <w:szCs w:val="18"/>
                <w:bdr w:val="none" w:sz="0" w:space="0" w:color="auto"/>
                <w:lang w:val="es-CO"/>
              </w:rPr>
            </w:pPr>
            <w:r w:rsidRPr="002615B8">
              <w:rPr>
                <w:rFonts w:asciiTheme="majorHAnsi" w:eastAsia="Times New Roman" w:hAnsiTheme="majorHAnsi"/>
                <w:color w:val="000000"/>
                <w:sz w:val="18"/>
                <w:szCs w:val="18"/>
                <w:bdr w:val="none" w:sz="0" w:space="0" w:color="auto"/>
                <w:lang w:val="es-CO"/>
              </w:rPr>
              <w:t>[…]</w:t>
            </w:r>
          </w:p>
        </w:tc>
      </w:tr>
      <w:tr w:rsidR="00574A5D" w:rsidRPr="002615B8" w14:paraId="232A2974" w14:textId="77777777" w:rsidTr="00574A5D">
        <w:trPr>
          <w:trHeight w:val="480"/>
          <w:jc w:val="center"/>
        </w:trPr>
        <w:tc>
          <w:tcPr>
            <w:tcW w:w="2160" w:type="dxa"/>
            <w:tcBorders>
              <w:top w:val="nil"/>
              <w:left w:val="single" w:sz="4" w:space="0" w:color="auto"/>
              <w:bottom w:val="single" w:sz="4" w:space="0" w:color="auto"/>
              <w:right w:val="single" w:sz="4" w:space="0" w:color="auto"/>
            </w:tcBorders>
            <w:vAlign w:val="center"/>
            <w:hideMark/>
          </w:tcPr>
          <w:p w14:paraId="62C6CAA2" w14:textId="77777777" w:rsidR="00574A5D" w:rsidRPr="002615B8" w:rsidRDefault="00574A5D" w:rsidP="00DD673F">
            <w:pPr>
              <w:pBdr>
                <w:top w:val="none" w:sz="0" w:space="0" w:color="auto"/>
                <w:left w:val="none" w:sz="0" w:space="0" w:color="auto"/>
                <w:bottom w:val="none" w:sz="0" w:space="0" w:color="auto"/>
                <w:right w:val="none" w:sz="0" w:space="0" w:color="auto"/>
                <w:between w:val="none" w:sz="0" w:space="0" w:color="auto"/>
                <w:bar w:val="none" w:sz="0" w:color="auto"/>
              </w:pBdr>
              <w:ind w:left="-25"/>
              <w:rPr>
                <w:rFonts w:asciiTheme="majorHAnsi" w:eastAsia="Times New Roman" w:hAnsiTheme="majorHAnsi"/>
                <w:color w:val="000000"/>
                <w:sz w:val="18"/>
                <w:szCs w:val="18"/>
                <w:bdr w:val="none" w:sz="0" w:space="0" w:color="auto"/>
                <w:lang w:val="es-CO"/>
              </w:rPr>
            </w:pPr>
            <w:r w:rsidRPr="002615B8">
              <w:rPr>
                <w:rFonts w:asciiTheme="majorHAnsi" w:eastAsia="Times New Roman" w:hAnsiTheme="majorHAnsi"/>
                <w:color w:val="000000"/>
                <w:sz w:val="18"/>
                <w:szCs w:val="18"/>
                <w:bdr w:val="none" w:sz="0" w:space="0" w:color="auto"/>
                <w:lang w:val="es-CO"/>
              </w:rPr>
              <w:lastRenderedPageBreak/>
              <w:t>Lorena Patricia Pertuz Cañas</w:t>
            </w:r>
          </w:p>
        </w:tc>
        <w:tc>
          <w:tcPr>
            <w:tcW w:w="1420" w:type="dxa"/>
            <w:tcBorders>
              <w:top w:val="nil"/>
              <w:left w:val="nil"/>
              <w:bottom w:val="single" w:sz="4" w:space="0" w:color="auto"/>
              <w:right w:val="single" w:sz="4" w:space="0" w:color="auto"/>
            </w:tcBorders>
            <w:vAlign w:val="center"/>
            <w:hideMark/>
          </w:tcPr>
          <w:p w14:paraId="7F589DBC" w14:textId="4A223A47" w:rsidR="00574A5D" w:rsidRPr="002615B8" w:rsidRDefault="00574A5D" w:rsidP="00DD673F">
            <w:pPr>
              <w:pBdr>
                <w:top w:val="none" w:sz="0" w:space="0" w:color="auto"/>
                <w:left w:val="none" w:sz="0" w:space="0" w:color="auto"/>
                <w:bottom w:val="none" w:sz="0" w:space="0" w:color="auto"/>
                <w:right w:val="none" w:sz="0" w:space="0" w:color="auto"/>
                <w:between w:val="none" w:sz="0" w:space="0" w:color="auto"/>
                <w:bar w:val="none" w:sz="0" w:color="auto"/>
              </w:pBdr>
              <w:ind w:left="-25"/>
              <w:rPr>
                <w:rFonts w:asciiTheme="majorHAnsi" w:eastAsia="Times New Roman" w:hAnsiTheme="majorHAnsi"/>
                <w:color w:val="000000"/>
                <w:sz w:val="18"/>
                <w:szCs w:val="18"/>
                <w:bdr w:val="none" w:sz="0" w:space="0" w:color="auto"/>
                <w:lang w:val="es-CO"/>
              </w:rPr>
            </w:pPr>
            <w:r w:rsidRPr="002615B8">
              <w:rPr>
                <w:rFonts w:asciiTheme="majorHAnsi" w:eastAsia="Times New Roman" w:hAnsiTheme="majorHAnsi"/>
                <w:color w:val="000000"/>
                <w:sz w:val="18"/>
                <w:szCs w:val="18"/>
                <w:bdr w:val="none" w:sz="0" w:space="0" w:color="auto"/>
                <w:lang w:val="es-CO"/>
              </w:rPr>
              <w:t>Hija</w:t>
            </w:r>
          </w:p>
        </w:tc>
        <w:tc>
          <w:tcPr>
            <w:tcW w:w="1780" w:type="dxa"/>
            <w:tcBorders>
              <w:top w:val="nil"/>
              <w:left w:val="nil"/>
              <w:bottom w:val="single" w:sz="4" w:space="0" w:color="auto"/>
              <w:right w:val="single" w:sz="4" w:space="0" w:color="auto"/>
            </w:tcBorders>
            <w:vAlign w:val="center"/>
            <w:hideMark/>
          </w:tcPr>
          <w:p w14:paraId="05A8434A" w14:textId="3BA7DE86" w:rsidR="00574A5D" w:rsidRPr="002615B8" w:rsidRDefault="00E36F8A" w:rsidP="00E36F8A">
            <w:pPr>
              <w:pBdr>
                <w:top w:val="none" w:sz="0" w:space="0" w:color="auto"/>
                <w:left w:val="none" w:sz="0" w:space="0" w:color="auto"/>
                <w:bottom w:val="none" w:sz="0" w:space="0" w:color="auto"/>
                <w:right w:val="none" w:sz="0" w:space="0" w:color="auto"/>
                <w:between w:val="none" w:sz="0" w:space="0" w:color="auto"/>
                <w:bar w:val="none" w:sz="0" w:color="auto"/>
              </w:pBdr>
              <w:ind w:left="-25"/>
              <w:jc w:val="center"/>
              <w:rPr>
                <w:rFonts w:asciiTheme="majorHAnsi" w:eastAsia="Times New Roman" w:hAnsiTheme="majorHAnsi"/>
                <w:color w:val="000000"/>
                <w:sz w:val="18"/>
                <w:szCs w:val="18"/>
                <w:bdr w:val="none" w:sz="0" w:space="0" w:color="auto"/>
                <w:lang w:val="es-CO"/>
              </w:rPr>
            </w:pPr>
            <w:r w:rsidRPr="002615B8">
              <w:rPr>
                <w:rFonts w:asciiTheme="majorHAnsi" w:eastAsia="Times New Roman" w:hAnsiTheme="majorHAnsi"/>
                <w:color w:val="000000"/>
                <w:sz w:val="18"/>
                <w:szCs w:val="18"/>
                <w:bdr w:val="none" w:sz="0" w:space="0" w:color="auto"/>
                <w:lang w:val="es-CO"/>
              </w:rPr>
              <w:t>[…]</w:t>
            </w:r>
          </w:p>
        </w:tc>
      </w:tr>
    </w:tbl>
    <w:p w14:paraId="4E9FAB92" w14:textId="77777777" w:rsidR="00351557" w:rsidRPr="002615B8" w:rsidRDefault="00351557" w:rsidP="007A4C46">
      <w:pPr>
        <w:pStyle w:val="Default"/>
        <w:ind w:right="720"/>
        <w:jc w:val="both"/>
        <w:rPr>
          <w:rFonts w:asciiTheme="majorHAnsi" w:hAnsiTheme="majorHAnsi" w:cs="Calibri"/>
          <w:b/>
          <w:bCs/>
          <w:color w:val="242424"/>
          <w:sz w:val="18"/>
          <w:szCs w:val="18"/>
          <w:bdr w:val="none" w:sz="0" w:space="0" w:color="auto" w:frame="1"/>
          <w:lang w:val="es-CO"/>
        </w:rPr>
      </w:pPr>
    </w:p>
    <w:p w14:paraId="5E85DEAC" w14:textId="77777777" w:rsidR="00351557" w:rsidRPr="002615B8" w:rsidRDefault="00351557" w:rsidP="00DD673F">
      <w:pPr>
        <w:pStyle w:val="Default"/>
        <w:ind w:left="720" w:right="720"/>
        <w:jc w:val="both"/>
        <w:rPr>
          <w:rFonts w:asciiTheme="majorHAnsi" w:hAnsiTheme="majorHAnsi"/>
          <w:sz w:val="18"/>
          <w:szCs w:val="18"/>
          <w:lang w:val="es-CO"/>
        </w:rPr>
      </w:pPr>
      <w:r w:rsidRPr="002615B8">
        <w:rPr>
          <w:rFonts w:asciiTheme="majorHAnsi" w:hAnsiTheme="majorHAnsi" w:cs="Calibri"/>
          <w:b/>
          <w:bCs/>
          <w:color w:val="242424"/>
          <w:sz w:val="18"/>
          <w:szCs w:val="18"/>
          <w:bdr w:val="none" w:sz="0" w:space="0" w:color="auto" w:frame="1"/>
          <w:lang w:val="es-CO"/>
        </w:rPr>
        <w:t xml:space="preserve">PARÁGRAFO PRIMERO: </w:t>
      </w:r>
      <w:r w:rsidRPr="002615B8">
        <w:rPr>
          <w:rFonts w:asciiTheme="majorHAnsi" w:hAnsiTheme="majorHAnsi" w:cs="Calibri"/>
          <w:color w:val="242424"/>
          <w:sz w:val="18"/>
          <w:szCs w:val="18"/>
          <w:bdr w:val="none" w:sz="0" w:space="0" w:color="auto" w:frame="1"/>
          <w:lang w:val="es-CO"/>
        </w:rPr>
        <w:t>Los peticionarios declaran con la firma del presente Acuerdo de Solución Amistosa, que las personas enunciadas anteriormente corresponden a la totalidad de los familiares del señor Luis Mariano Pertuz Lara</w:t>
      </w:r>
      <w:r w:rsidRPr="002615B8">
        <w:rPr>
          <w:rFonts w:asciiTheme="majorHAnsi" w:hAnsiTheme="majorHAnsi"/>
          <w:sz w:val="18"/>
          <w:szCs w:val="18"/>
          <w:lang w:val="es-CO"/>
        </w:rPr>
        <w:t>, legitimados en la causa e interesados en adelantar este proceso y que las mismas estaban vivas para el momento de la ocurrencia de los hechos</w:t>
      </w:r>
      <w:r w:rsidRPr="002615B8">
        <w:rPr>
          <w:rStyle w:val="FootnoteReference"/>
          <w:rFonts w:asciiTheme="majorHAnsi" w:hAnsiTheme="majorHAnsi"/>
          <w:sz w:val="18"/>
          <w:szCs w:val="18"/>
          <w:lang w:val="es-CO"/>
        </w:rPr>
        <w:footnoteReference w:id="18"/>
      </w:r>
      <w:r w:rsidRPr="002615B8">
        <w:rPr>
          <w:rFonts w:asciiTheme="majorHAnsi" w:hAnsiTheme="majorHAnsi"/>
          <w:sz w:val="18"/>
          <w:szCs w:val="18"/>
          <w:lang w:val="es-CO"/>
        </w:rPr>
        <w:t xml:space="preserve"> y se encuentran vivas al momento de la suscripción del Acuerdo de Solución Amistosa. En tal sentido, posterior a la firma del Acuerdo de Solución Amistosa, no se incluirán otras víctimas.</w:t>
      </w:r>
    </w:p>
    <w:p w14:paraId="50BC5622" w14:textId="77777777" w:rsidR="00351557" w:rsidRPr="002615B8" w:rsidRDefault="00351557" w:rsidP="00DD673F">
      <w:pPr>
        <w:pStyle w:val="Default"/>
        <w:ind w:left="720" w:right="720"/>
        <w:jc w:val="both"/>
        <w:rPr>
          <w:rFonts w:asciiTheme="majorHAnsi" w:hAnsiTheme="majorHAnsi"/>
          <w:sz w:val="18"/>
          <w:szCs w:val="18"/>
          <w:lang w:val="es-CO"/>
        </w:rPr>
      </w:pPr>
    </w:p>
    <w:p w14:paraId="64413489" w14:textId="77777777" w:rsidR="00351557" w:rsidRPr="002615B8" w:rsidRDefault="00351557" w:rsidP="00DD673F">
      <w:pPr>
        <w:pStyle w:val="Default"/>
        <w:ind w:left="720" w:right="720"/>
        <w:jc w:val="both"/>
        <w:rPr>
          <w:rFonts w:asciiTheme="majorHAnsi" w:hAnsiTheme="majorHAnsi" w:cs="Calibri"/>
          <w:color w:val="242424"/>
          <w:sz w:val="18"/>
          <w:szCs w:val="18"/>
          <w:bdr w:val="none" w:sz="0" w:space="0" w:color="auto" w:frame="1"/>
          <w:lang w:val="es-CO"/>
        </w:rPr>
      </w:pPr>
      <w:r w:rsidRPr="002615B8">
        <w:rPr>
          <w:rFonts w:asciiTheme="majorHAnsi" w:hAnsiTheme="majorHAnsi" w:cs="Calibri"/>
          <w:b/>
          <w:bCs/>
          <w:color w:val="242424"/>
          <w:sz w:val="18"/>
          <w:szCs w:val="18"/>
          <w:bdr w:val="none" w:sz="0" w:space="0" w:color="auto" w:frame="1"/>
          <w:lang w:val="es-CO"/>
        </w:rPr>
        <w:t xml:space="preserve">PARÁGRAFO SEGUNDO: </w:t>
      </w:r>
      <w:r w:rsidRPr="002615B8">
        <w:rPr>
          <w:rFonts w:asciiTheme="majorHAnsi" w:hAnsiTheme="majorHAnsi"/>
          <w:sz w:val="18"/>
          <w:szCs w:val="18"/>
          <w:lang w:val="es-CO"/>
        </w:rPr>
        <w:t xml:space="preserve">Las víctimas reconocidas en el presente Acuerdo de Solución Amistosa se beneficiarán, siempre que acrediten respecto del señor Luis Mariano Pertuz Lara: (i) el vínculo por afinidad, a saber, cónyuge o compañera permanente, o (ii) el vínculo por consanguinidad”. </w:t>
      </w:r>
    </w:p>
    <w:p w14:paraId="348951F9" w14:textId="77777777" w:rsidR="00351557" w:rsidRPr="002615B8" w:rsidRDefault="00351557" w:rsidP="00DD673F">
      <w:pPr>
        <w:pStyle w:val="NormalWeb"/>
        <w:shd w:val="clear" w:color="auto" w:fill="FFFFFF"/>
        <w:spacing w:before="0" w:beforeAutospacing="0" w:after="0" w:afterAutospacing="0"/>
        <w:ind w:left="720" w:right="720"/>
        <w:jc w:val="both"/>
        <w:rPr>
          <w:rFonts w:asciiTheme="majorHAnsi" w:hAnsiTheme="majorHAnsi" w:cs="Calibri"/>
          <w:color w:val="242424"/>
          <w:sz w:val="18"/>
          <w:szCs w:val="18"/>
          <w:bdr w:val="none" w:sz="0" w:space="0" w:color="auto" w:frame="1"/>
        </w:rPr>
      </w:pPr>
    </w:p>
    <w:p w14:paraId="131A8E02" w14:textId="77777777" w:rsidR="00351557" w:rsidRPr="002615B8" w:rsidRDefault="00351557" w:rsidP="00DD673F">
      <w:pPr>
        <w:pStyle w:val="NormalWeb"/>
        <w:shd w:val="clear" w:color="auto" w:fill="FFFFFF"/>
        <w:spacing w:before="0" w:beforeAutospacing="0" w:after="0" w:afterAutospacing="0"/>
        <w:ind w:left="720" w:right="720"/>
        <w:jc w:val="center"/>
        <w:rPr>
          <w:rFonts w:asciiTheme="majorHAnsi" w:hAnsiTheme="majorHAnsi" w:cs="Calibri"/>
          <w:color w:val="242424"/>
          <w:sz w:val="18"/>
          <w:szCs w:val="18"/>
          <w:bdr w:val="none" w:sz="0" w:space="0" w:color="auto" w:frame="1"/>
        </w:rPr>
      </w:pPr>
      <w:r w:rsidRPr="002615B8">
        <w:rPr>
          <w:rFonts w:asciiTheme="majorHAnsi" w:hAnsiTheme="majorHAnsi"/>
          <w:b/>
          <w:bCs/>
          <w:sz w:val="18"/>
          <w:szCs w:val="18"/>
        </w:rPr>
        <w:t>CUARTA PARTE: RECONOCIMIENTO DE RESPONSABILIDAD</w:t>
      </w:r>
    </w:p>
    <w:p w14:paraId="7CC6A050" w14:textId="77777777" w:rsidR="00351557" w:rsidRPr="002615B8" w:rsidRDefault="00351557" w:rsidP="00DD673F">
      <w:pPr>
        <w:pStyle w:val="Default"/>
        <w:ind w:left="720" w:right="720"/>
        <w:jc w:val="both"/>
        <w:rPr>
          <w:rFonts w:asciiTheme="majorHAnsi" w:hAnsiTheme="majorHAnsi"/>
          <w:sz w:val="18"/>
          <w:szCs w:val="18"/>
          <w:lang w:val="es-CO"/>
        </w:rPr>
      </w:pPr>
    </w:p>
    <w:p w14:paraId="6B01291A" w14:textId="77777777" w:rsidR="00351557" w:rsidRPr="002615B8" w:rsidRDefault="00351557" w:rsidP="00DD673F">
      <w:pPr>
        <w:pStyle w:val="Default"/>
        <w:ind w:left="720" w:right="720"/>
        <w:jc w:val="both"/>
        <w:rPr>
          <w:rFonts w:asciiTheme="majorHAnsi" w:hAnsiTheme="majorHAnsi"/>
          <w:sz w:val="18"/>
          <w:szCs w:val="18"/>
          <w:lang w:val="es-CO"/>
        </w:rPr>
      </w:pPr>
      <w:r w:rsidRPr="002615B8">
        <w:rPr>
          <w:rFonts w:asciiTheme="majorHAnsi" w:hAnsiTheme="majorHAnsi"/>
          <w:sz w:val="18"/>
          <w:szCs w:val="18"/>
          <w:lang w:val="es-CO"/>
        </w:rPr>
        <w:t>“El Estado Colombiano reconoce su responsabilidad internacional por la violación de los derechos a la integridad personal (artículo 5), a las garantías judiciales (artículo 8) y a la protección judicial (artículo 25) establecidos en la Convención Americana, en relación con la obligación general de garantía (artículo 1.1) del mismo instrumento, en perjuicio de los familiares del señor Luis Mariano Pertuz Lara, por la falta de diligencia en la investigación de los hechos sucedidos, lo cual ha impedido su esclarecimiento y la sanción de los responsables, y ha generado situaciones de sufrimiento y angustia en ellos”.</w:t>
      </w:r>
    </w:p>
    <w:p w14:paraId="2692B705" w14:textId="77777777" w:rsidR="00351557" w:rsidRPr="002615B8" w:rsidRDefault="00351557" w:rsidP="00DD673F">
      <w:pPr>
        <w:pStyle w:val="Default"/>
        <w:ind w:left="720" w:right="720"/>
        <w:jc w:val="both"/>
        <w:rPr>
          <w:rFonts w:asciiTheme="majorHAnsi" w:hAnsiTheme="majorHAnsi"/>
          <w:sz w:val="18"/>
          <w:szCs w:val="18"/>
          <w:lang w:val="es-CO"/>
        </w:rPr>
      </w:pPr>
    </w:p>
    <w:p w14:paraId="225B359C" w14:textId="77777777" w:rsidR="00351557" w:rsidRPr="002615B8" w:rsidRDefault="00351557" w:rsidP="00DD673F">
      <w:pPr>
        <w:pStyle w:val="Default"/>
        <w:ind w:left="720" w:right="720"/>
        <w:jc w:val="center"/>
        <w:rPr>
          <w:rFonts w:asciiTheme="majorHAnsi" w:hAnsiTheme="majorHAnsi"/>
          <w:sz w:val="18"/>
          <w:szCs w:val="18"/>
          <w:lang w:val="es-CO"/>
        </w:rPr>
      </w:pPr>
      <w:r w:rsidRPr="002615B8">
        <w:rPr>
          <w:rFonts w:asciiTheme="majorHAnsi" w:hAnsiTheme="majorHAnsi"/>
          <w:b/>
          <w:bCs/>
          <w:sz w:val="18"/>
          <w:szCs w:val="18"/>
          <w:lang w:val="es-CO"/>
        </w:rPr>
        <w:t>QUINTA PARTE: MEDIDAS DE SATISFACCIÓN</w:t>
      </w:r>
    </w:p>
    <w:p w14:paraId="20246FC0" w14:textId="77777777" w:rsidR="00351557" w:rsidRPr="002615B8" w:rsidRDefault="00351557" w:rsidP="00DD673F">
      <w:pPr>
        <w:pStyle w:val="Default"/>
        <w:ind w:left="720" w:right="720"/>
        <w:jc w:val="both"/>
        <w:rPr>
          <w:rFonts w:asciiTheme="majorHAnsi" w:hAnsiTheme="majorHAnsi"/>
          <w:sz w:val="18"/>
          <w:szCs w:val="18"/>
          <w:lang w:val="es-CO"/>
        </w:rPr>
      </w:pPr>
    </w:p>
    <w:p w14:paraId="30DFD691" w14:textId="77777777" w:rsidR="00351557" w:rsidRPr="002615B8" w:rsidRDefault="00351557" w:rsidP="00DD673F">
      <w:pPr>
        <w:pStyle w:val="Default"/>
        <w:ind w:left="720" w:right="720"/>
        <w:jc w:val="both"/>
        <w:rPr>
          <w:rFonts w:asciiTheme="majorHAnsi" w:hAnsiTheme="majorHAnsi"/>
          <w:sz w:val="18"/>
          <w:szCs w:val="18"/>
          <w:lang w:val="es-CO"/>
        </w:rPr>
      </w:pPr>
      <w:r w:rsidRPr="002615B8">
        <w:rPr>
          <w:rFonts w:asciiTheme="majorHAnsi" w:hAnsiTheme="majorHAnsi"/>
          <w:sz w:val="18"/>
          <w:szCs w:val="18"/>
          <w:lang w:val="es-CO"/>
        </w:rPr>
        <w:t xml:space="preserve">Las partes establecen que, en el marco del presente Acuerdo, se llevarán a cabo las siguientes medidas de satisfacción: </w:t>
      </w:r>
    </w:p>
    <w:p w14:paraId="16374CE6" w14:textId="77777777" w:rsidR="00351557" w:rsidRPr="002615B8" w:rsidRDefault="00351557" w:rsidP="00DD673F">
      <w:pPr>
        <w:pStyle w:val="Default"/>
        <w:ind w:left="720" w:right="720"/>
        <w:jc w:val="both"/>
        <w:rPr>
          <w:rFonts w:asciiTheme="majorHAnsi" w:hAnsiTheme="majorHAnsi"/>
          <w:b/>
          <w:bCs/>
          <w:sz w:val="18"/>
          <w:szCs w:val="18"/>
          <w:lang w:val="es-CO"/>
        </w:rPr>
      </w:pPr>
    </w:p>
    <w:p w14:paraId="628DCD53" w14:textId="77777777" w:rsidR="00351557" w:rsidRPr="002615B8" w:rsidRDefault="00351557" w:rsidP="00DD673F">
      <w:pPr>
        <w:pStyle w:val="Default"/>
        <w:numPr>
          <w:ilvl w:val="0"/>
          <w:numId w:val="57"/>
        </w:numPr>
        <w:ind w:left="720" w:right="720" w:firstLine="0"/>
        <w:jc w:val="both"/>
        <w:rPr>
          <w:rFonts w:asciiTheme="majorHAnsi" w:hAnsiTheme="majorHAnsi"/>
          <w:b/>
          <w:bCs/>
          <w:sz w:val="18"/>
          <w:szCs w:val="18"/>
          <w:lang w:val="es-CO"/>
        </w:rPr>
      </w:pPr>
      <w:r w:rsidRPr="002615B8">
        <w:rPr>
          <w:rFonts w:asciiTheme="majorHAnsi" w:hAnsiTheme="majorHAnsi"/>
          <w:b/>
          <w:bCs/>
          <w:sz w:val="18"/>
          <w:szCs w:val="18"/>
          <w:lang w:val="es-CO"/>
        </w:rPr>
        <w:t xml:space="preserve">“Acto de Reconocimiento de Responsabilidad Internacional: </w:t>
      </w:r>
    </w:p>
    <w:p w14:paraId="750AC4B6" w14:textId="77777777" w:rsidR="00351557" w:rsidRPr="002615B8" w:rsidRDefault="00351557" w:rsidP="00DD673F">
      <w:pPr>
        <w:pStyle w:val="Default"/>
        <w:ind w:left="720" w:right="720"/>
        <w:jc w:val="both"/>
        <w:rPr>
          <w:rFonts w:asciiTheme="majorHAnsi" w:hAnsiTheme="majorHAnsi"/>
          <w:b/>
          <w:bCs/>
          <w:sz w:val="18"/>
          <w:szCs w:val="18"/>
          <w:lang w:val="es-CO"/>
        </w:rPr>
      </w:pPr>
    </w:p>
    <w:p w14:paraId="392978F9" w14:textId="77777777" w:rsidR="00351557" w:rsidRPr="002615B8" w:rsidRDefault="00351557" w:rsidP="00DD673F">
      <w:pPr>
        <w:pStyle w:val="Default"/>
        <w:ind w:left="720" w:right="720"/>
        <w:jc w:val="both"/>
        <w:rPr>
          <w:rFonts w:asciiTheme="majorHAnsi" w:hAnsiTheme="majorHAnsi"/>
          <w:sz w:val="18"/>
          <w:szCs w:val="18"/>
          <w:lang w:val="es-CO"/>
        </w:rPr>
      </w:pPr>
      <w:r w:rsidRPr="002615B8">
        <w:rPr>
          <w:rFonts w:asciiTheme="majorHAnsi" w:hAnsiTheme="majorHAnsi"/>
          <w:sz w:val="18"/>
          <w:szCs w:val="18"/>
          <w:lang w:val="es-CO"/>
        </w:rPr>
        <w:t xml:space="preserve">El Estado colombiano realizará un Acto de Reconocimiento de Responsabilidad Internacional, el cual será presidido por el </w:t>
      </w:r>
      <w:proofErr w:type="gramStart"/>
      <w:r w:rsidRPr="002615B8">
        <w:rPr>
          <w:rFonts w:asciiTheme="majorHAnsi" w:hAnsiTheme="majorHAnsi"/>
          <w:sz w:val="18"/>
          <w:szCs w:val="18"/>
          <w:lang w:val="es-CO"/>
        </w:rPr>
        <w:t>Director General</w:t>
      </w:r>
      <w:proofErr w:type="gramEnd"/>
      <w:r w:rsidRPr="002615B8">
        <w:rPr>
          <w:rFonts w:asciiTheme="majorHAnsi" w:hAnsiTheme="majorHAnsi"/>
          <w:sz w:val="18"/>
          <w:szCs w:val="18"/>
          <w:lang w:val="es-CO"/>
        </w:rPr>
        <w:t xml:space="preserve"> o el </w:t>
      </w:r>
      <w:proofErr w:type="gramStart"/>
      <w:r w:rsidRPr="002615B8">
        <w:rPr>
          <w:rFonts w:asciiTheme="majorHAnsi" w:hAnsiTheme="majorHAnsi"/>
          <w:sz w:val="18"/>
          <w:szCs w:val="18"/>
          <w:lang w:val="es-CO"/>
        </w:rPr>
        <w:t>Director</w:t>
      </w:r>
      <w:proofErr w:type="gramEnd"/>
      <w:r w:rsidRPr="002615B8">
        <w:rPr>
          <w:rFonts w:asciiTheme="majorHAnsi" w:hAnsiTheme="majorHAnsi"/>
          <w:sz w:val="18"/>
          <w:szCs w:val="18"/>
          <w:lang w:val="es-CO"/>
        </w:rPr>
        <w:t xml:space="preserve"> de Defensa Jurídica Internacional de la Agencia Nacional de Defensa Jurídica del Estado. El acto se realizará de conformidad con el reconocimiento de responsabilidad señalado en este acuerdo.</w:t>
      </w:r>
    </w:p>
    <w:p w14:paraId="0712AFDE" w14:textId="77777777" w:rsidR="00351557" w:rsidRPr="002615B8" w:rsidRDefault="00351557" w:rsidP="00DD673F">
      <w:pPr>
        <w:pStyle w:val="Default"/>
        <w:ind w:left="720" w:right="720"/>
        <w:jc w:val="both"/>
        <w:rPr>
          <w:rFonts w:asciiTheme="majorHAnsi" w:hAnsiTheme="majorHAnsi"/>
          <w:sz w:val="18"/>
          <w:szCs w:val="18"/>
          <w:lang w:val="es-CO"/>
        </w:rPr>
      </w:pPr>
    </w:p>
    <w:p w14:paraId="72F18F18" w14:textId="77777777" w:rsidR="00351557" w:rsidRPr="002615B8" w:rsidRDefault="00351557" w:rsidP="00DD673F">
      <w:pPr>
        <w:pStyle w:val="Default"/>
        <w:ind w:left="720" w:right="720"/>
        <w:jc w:val="both"/>
        <w:rPr>
          <w:rFonts w:asciiTheme="majorHAnsi" w:hAnsiTheme="majorHAnsi"/>
          <w:sz w:val="18"/>
          <w:szCs w:val="18"/>
          <w:lang w:val="es-CO"/>
        </w:rPr>
      </w:pPr>
      <w:r w:rsidRPr="002615B8">
        <w:rPr>
          <w:rFonts w:asciiTheme="majorHAnsi" w:hAnsiTheme="majorHAnsi"/>
          <w:sz w:val="18"/>
          <w:szCs w:val="18"/>
          <w:lang w:val="es-CO"/>
        </w:rPr>
        <w:t>La presente medida estará a cargo de la Agencia Nacional de Defensa Jurídica del Estado, quien adelantará un proceso de concertación con los familiares y los representantes de las víctimas, a fin de que cumpla con su efecto reparador”.</w:t>
      </w:r>
    </w:p>
    <w:p w14:paraId="380B7572" w14:textId="77777777" w:rsidR="00351557" w:rsidRPr="002615B8" w:rsidRDefault="00351557" w:rsidP="00DD673F">
      <w:pPr>
        <w:pStyle w:val="Default"/>
        <w:ind w:left="720" w:right="720"/>
        <w:jc w:val="both"/>
        <w:rPr>
          <w:rFonts w:asciiTheme="majorHAnsi" w:hAnsiTheme="majorHAnsi"/>
          <w:sz w:val="18"/>
          <w:szCs w:val="18"/>
          <w:lang w:val="es-CO"/>
        </w:rPr>
      </w:pPr>
    </w:p>
    <w:p w14:paraId="2AA55548" w14:textId="77777777" w:rsidR="00351557" w:rsidRPr="002615B8" w:rsidRDefault="00351557" w:rsidP="00DD673F">
      <w:pPr>
        <w:pStyle w:val="Default"/>
        <w:numPr>
          <w:ilvl w:val="0"/>
          <w:numId w:val="57"/>
        </w:numPr>
        <w:ind w:left="720" w:right="720" w:firstLine="0"/>
        <w:jc w:val="both"/>
        <w:rPr>
          <w:rStyle w:val="Strong"/>
          <w:rFonts w:asciiTheme="majorHAnsi" w:eastAsia="Trebuchet MS" w:hAnsiTheme="majorHAnsi"/>
          <w:sz w:val="18"/>
          <w:szCs w:val="18"/>
          <w:lang w:val="es-CO"/>
        </w:rPr>
      </w:pPr>
      <w:r w:rsidRPr="002615B8">
        <w:rPr>
          <w:rStyle w:val="Strong"/>
          <w:rFonts w:asciiTheme="majorHAnsi" w:eastAsia="Trebuchet MS" w:hAnsiTheme="majorHAnsi"/>
          <w:sz w:val="18"/>
          <w:szCs w:val="18"/>
          <w:lang w:val="es-CO"/>
        </w:rPr>
        <w:t>“Entrega de una Placa Conmemorativa:</w:t>
      </w:r>
    </w:p>
    <w:p w14:paraId="23C56DD8" w14:textId="77777777" w:rsidR="00351557" w:rsidRPr="002615B8" w:rsidRDefault="00351557" w:rsidP="00DD673F">
      <w:pPr>
        <w:pStyle w:val="Default"/>
        <w:ind w:left="720" w:right="720"/>
        <w:jc w:val="both"/>
        <w:rPr>
          <w:rFonts w:asciiTheme="majorHAnsi" w:hAnsiTheme="majorHAnsi"/>
          <w:b/>
          <w:bCs/>
          <w:sz w:val="18"/>
          <w:szCs w:val="18"/>
          <w:lang w:val="es-CO"/>
        </w:rPr>
      </w:pPr>
    </w:p>
    <w:p w14:paraId="6813C445" w14:textId="77777777" w:rsidR="00351557" w:rsidRPr="002615B8" w:rsidRDefault="00351557" w:rsidP="00DD673F">
      <w:pPr>
        <w:pStyle w:val="Default"/>
        <w:ind w:left="720" w:right="720"/>
        <w:jc w:val="both"/>
        <w:rPr>
          <w:rFonts w:asciiTheme="majorHAnsi" w:hAnsiTheme="majorHAnsi" w:cs="Optima-Regular"/>
          <w:sz w:val="18"/>
          <w:szCs w:val="18"/>
          <w:lang w:val="es-CO"/>
        </w:rPr>
      </w:pPr>
      <w:r w:rsidRPr="002615B8">
        <w:rPr>
          <w:rFonts w:asciiTheme="majorHAnsi" w:hAnsiTheme="majorHAnsi" w:cs="Optima-Regular"/>
          <w:sz w:val="18"/>
          <w:szCs w:val="18"/>
          <w:lang w:val="es-CO"/>
        </w:rPr>
        <w:t>El Estado colombiano hará entrega de una placa en memoria del señor Luis Mariano Pertuz Lara, a los familiares y sus representantes, en el marco del Acto de Reconocimiento de Responsabilidad Internacional.</w:t>
      </w:r>
    </w:p>
    <w:p w14:paraId="595D6BDF" w14:textId="77777777" w:rsidR="00351557" w:rsidRPr="002615B8" w:rsidRDefault="00351557" w:rsidP="00DD673F">
      <w:pPr>
        <w:pStyle w:val="Default"/>
        <w:ind w:left="720" w:right="720"/>
        <w:jc w:val="both"/>
        <w:rPr>
          <w:rFonts w:asciiTheme="majorHAnsi" w:hAnsiTheme="majorHAnsi"/>
          <w:sz w:val="18"/>
          <w:szCs w:val="18"/>
          <w:lang w:val="es-CO"/>
        </w:rPr>
      </w:pPr>
    </w:p>
    <w:p w14:paraId="70003DEC" w14:textId="77777777" w:rsidR="00351557" w:rsidRPr="002615B8" w:rsidRDefault="00351557" w:rsidP="00DD673F">
      <w:pPr>
        <w:pStyle w:val="Default"/>
        <w:ind w:left="720" w:right="720"/>
        <w:jc w:val="both"/>
        <w:rPr>
          <w:rFonts w:asciiTheme="majorHAnsi" w:hAnsiTheme="majorHAnsi"/>
          <w:sz w:val="18"/>
          <w:szCs w:val="18"/>
          <w:lang w:val="es-CO"/>
        </w:rPr>
      </w:pPr>
      <w:r w:rsidRPr="002615B8">
        <w:rPr>
          <w:rFonts w:asciiTheme="majorHAnsi" w:hAnsiTheme="majorHAnsi"/>
          <w:sz w:val="18"/>
          <w:szCs w:val="18"/>
          <w:lang w:val="es-CO"/>
        </w:rPr>
        <w:t>La presente medida estará a cargo de la Agencia Nacional de Defensa Jurídica del Estado”.</w:t>
      </w:r>
    </w:p>
    <w:p w14:paraId="545486DC" w14:textId="77777777" w:rsidR="00351557" w:rsidRPr="002615B8" w:rsidRDefault="00351557" w:rsidP="00DD673F">
      <w:pPr>
        <w:pStyle w:val="Default"/>
        <w:ind w:left="720" w:right="720"/>
        <w:jc w:val="both"/>
        <w:rPr>
          <w:rFonts w:asciiTheme="majorHAnsi" w:hAnsiTheme="majorHAnsi"/>
          <w:sz w:val="18"/>
          <w:szCs w:val="18"/>
          <w:lang w:val="es-CO"/>
        </w:rPr>
      </w:pPr>
    </w:p>
    <w:p w14:paraId="49C69723" w14:textId="77777777" w:rsidR="00351557" w:rsidRPr="002615B8" w:rsidRDefault="00351557" w:rsidP="00DD673F">
      <w:pPr>
        <w:pStyle w:val="Default"/>
        <w:numPr>
          <w:ilvl w:val="0"/>
          <w:numId w:val="57"/>
        </w:numPr>
        <w:ind w:left="720" w:right="720" w:firstLine="0"/>
        <w:jc w:val="both"/>
        <w:rPr>
          <w:rFonts w:asciiTheme="majorHAnsi" w:hAnsiTheme="majorHAnsi"/>
          <w:sz w:val="18"/>
          <w:szCs w:val="18"/>
          <w:lang w:val="es-CO"/>
        </w:rPr>
      </w:pPr>
      <w:r w:rsidRPr="002615B8">
        <w:rPr>
          <w:rFonts w:asciiTheme="majorHAnsi" w:hAnsiTheme="majorHAnsi"/>
          <w:b/>
          <w:bCs/>
          <w:sz w:val="18"/>
          <w:szCs w:val="18"/>
          <w:lang w:val="es-CO"/>
        </w:rPr>
        <w:t>“Publicación del Informe de Artículo 49:</w:t>
      </w:r>
    </w:p>
    <w:p w14:paraId="62A10529" w14:textId="77777777" w:rsidR="00351557" w:rsidRPr="002615B8" w:rsidRDefault="00351557" w:rsidP="00DD673F">
      <w:pPr>
        <w:pStyle w:val="Default"/>
        <w:ind w:left="720" w:right="720"/>
        <w:jc w:val="both"/>
        <w:rPr>
          <w:rFonts w:asciiTheme="majorHAnsi" w:hAnsiTheme="majorHAnsi"/>
          <w:sz w:val="18"/>
          <w:szCs w:val="18"/>
          <w:lang w:val="es-CO"/>
        </w:rPr>
      </w:pPr>
    </w:p>
    <w:p w14:paraId="564FE1DD" w14:textId="77777777" w:rsidR="00351557" w:rsidRPr="002615B8" w:rsidRDefault="00351557" w:rsidP="00DD673F">
      <w:pPr>
        <w:ind w:left="720" w:right="720"/>
        <w:jc w:val="both"/>
        <w:rPr>
          <w:rFonts w:asciiTheme="majorHAnsi" w:hAnsiTheme="majorHAnsi"/>
          <w:sz w:val="18"/>
          <w:szCs w:val="18"/>
          <w:lang w:val="es-CO"/>
        </w:rPr>
      </w:pPr>
      <w:r w:rsidRPr="002615B8">
        <w:rPr>
          <w:rFonts w:asciiTheme="majorHAnsi" w:hAnsiTheme="majorHAnsi"/>
          <w:sz w:val="18"/>
          <w:szCs w:val="18"/>
          <w:lang w:val="es-CO"/>
        </w:rPr>
        <w:t>El Estado colombiano realizará la publicación del Informe de Solución Amistosa, una vez sea homologado por la Comisión Interamericana, en la página web de la Agencia Nacional de Defensa Jurídica del Estado, por el término de seis (6) meses”.</w:t>
      </w:r>
    </w:p>
    <w:p w14:paraId="5198D1AC" w14:textId="77777777" w:rsidR="00351557" w:rsidRPr="002615B8" w:rsidRDefault="00351557" w:rsidP="00DD673F">
      <w:pPr>
        <w:pStyle w:val="Default"/>
        <w:ind w:left="720" w:right="720"/>
        <w:jc w:val="both"/>
        <w:rPr>
          <w:rFonts w:asciiTheme="majorHAnsi" w:hAnsiTheme="majorHAnsi"/>
          <w:sz w:val="18"/>
          <w:szCs w:val="18"/>
          <w:lang w:val="es-CO"/>
        </w:rPr>
      </w:pPr>
    </w:p>
    <w:p w14:paraId="6EB08D05" w14:textId="77777777" w:rsidR="00351557" w:rsidRPr="002615B8" w:rsidRDefault="00351557" w:rsidP="00DD673F">
      <w:pPr>
        <w:pStyle w:val="Default"/>
        <w:ind w:left="720" w:right="720"/>
        <w:jc w:val="center"/>
        <w:rPr>
          <w:rFonts w:asciiTheme="majorHAnsi" w:hAnsiTheme="majorHAnsi"/>
          <w:b/>
          <w:bCs/>
          <w:color w:val="auto"/>
          <w:sz w:val="18"/>
          <w:szCs w:val="18"/>
          <w:lang w:val="es-CO"/>
        </w:rPr>
      </w:pPr>
      <w:r w:rsidRPr="002615B8">
        <w:rPr>
          <w:rFonts w:asciiTheme="majorHAnsi" w:hAnsiTheme="majorHAnsi"/>
          <w:b/>
          <w:bCs/>
          <w:sz w:val="18"/>
          <w:szCs w:val="18"/>
          <w:lang w:val="es-CO"/>
        </w:rPr>
        <w:t>SEXTA PARTE</w:t>
      </w:r>
      <w:r w:rsidRPr="002615B8">
        <w:rPr>
          <w:rFonts w:asciiTheme="majorHAnsi" w:hAnsiTheme="majorHAnsi"/>
          <w:b/>
          <w:bCs/>
          <w:color w:val="auto"/>
          <w:sz w:val="18"/>
          <w:szCs w:val="18"/>
          <w:lang w:val="es-CO"/>
        </w:rPr>
        <w:t>: MEDIDAS EN SALUD Y REHABILITACIÓN</w:t>
      </w:r>
    </w:p>
    <w:p w14:paraId="061EFB58" w14:textId="77777777" w:rsidR="00351557" w:rsidRPr="002615B8" w:rsidRDefault="00351557" w:rsidP="00DD673F">
      <w:pPr>
        <w:pStyle w:val="Default"/>
        <w:ind w:left="720" w:right="720"/>
        <w:jc w:val="both"/>
        <w:rPr>
          <w:rFonts w:asciiTheme="majorHAnsi" w:hAnsiTheme="majorHAnsi"/>
          <w:b/>
          <w:bCs/>
          <w:color w:val="auto"/>
          <w:sz w:val="18"/>
          <w:szCs w:val="18"/>
          <w:lang w:val="es-CO"/>
        </w:rPr>
      </w:pPr>
    </w:p>
    <w:p w14:paraId="6D9D22A0" w14:textId="77777777" w:rsidR="00351557" w:rsidRPr="002615B8" w:rsidRDefault="00351557" w:rsidP="00DD673F">
      <w:pPr>
        <w:pStyle w:val="Default"/>
        <w:ind w:left="720" w:right="720"/>
        <w:jc w:val="both"/>
        <w:rPr>
          <w:rFonts w:asciiTheme="majorHAnsi" w:hAnsiTheme="majorHAnsi"/>
          <w:color w:val="auto"/>
          <w:sz w:val="18"/>
          <w:szCs w:val="18"/>
          <w:lang w:val="es-CO"/>
        </w:rPr>
      </w:pPr>
      <w:r w:rsidRPr="002615B8">
        <w:rPr>
          <w:rFonts w:asciiTheme="majorHAnsi" w:hAnsiTheme="majorHAnsi"/>
          <w:color w:val="auto"/>
          <w:sz w:val="18"/>
          <w:szCs w:val="18"/>
          <w:lang w:val="es-CO"/>
        </w:rPr>
        <w:t xml:space="preserve">“El Ministerio de Salud y Protección Social implementará las medidas de rehabilitación en salud constitutivas de una atención médica, psicológica y psicosocial a través del Sistema General de Seguridad </w:t>
      </w:r>
      <w:r w:rsidRPr="002615B8">
        <w:rPr>
          <w:rFonts w:asciiTheme="majorHAnsi" w:hAnsiTheme="majorHAnsi"/>
          <w:color w:val="auto"/>
          <w:sz w:val="18"/>
          <w:szCs w:val="18"/>
          <w:lang w:val="es-CO"/>
        </w:rPr>
        <w:lastRenderedPageBreak/>
        <w:t>Social en Salud (SGSSS) y del Programa de Atención Psicosocial y Salud Integral para las Victimas (PAPSIVI).</w:t>
      </w:r>
    </w:p>
    <w:p w14:paraId="40465527" w14:textId="77777777" w:rsidR="00351557" w:rsidRPr="002615B8" w:rsidRDefault="00351557" w:rsidP="00DD673F">
      <w:pPr>
        <w:pStyle w:val="Default"/>
        <w:ind w:left="720" w:right="720"/>
        <w:jc w:val="both"/>
        <w:rPr>
          <w:rFonts w:asciiTheme="majorHAnsi" w:hAnsiTheme="majorHAnsi"/>
          <w:color w:val="auto"/>
          <w:sz w:val="18"/>
          <w:szCs w:val="18"/>
          <w:lang w:val="es-CO"/>
        </w:rPr>
      </w:pPr>
    </w:p>
    <w:p w14:paraId="653D8AEA" w14:textId="77777777" w:rsidR="00351557" w:rsidRPr="002615B8" w:rsidRDefault="00351557" w:rsidP="00DD673F">
      <w:pPr>
        <w:pStyle w:val="Default"/>
        <w:ind w:left="720" w:right="720"/>
        <w:jc w:val="both"/>
        <w:rPr>
          <w:rFonts w:asciiTheme="majorHAnsi" w:hAnsiTheme="majorHAnsi"/>
          <w:color w:val="auto"/>
          <w:sz w:val="18"/>
          <w:szCs w:val="18"/>
          <w:lang w:val="es-CO"/>
        </w:rPr>
      </w:pPr>
      <w:r w:rsidRPr="002615B8">
        <w:rPr>
          <w:rFonts w:asciiTheme="majorHAnsi" w:hAnsiTheme="majorHAnsi"/>
          <w:color w:val="auto"/>
          <w:sz w:val="18"/>
          <w:szCs w:val="18"/>
          <w:lang w:val="es-CO"/>
        </w:rPr>
        <w:t xml:space="preserve">Se garantizará un tratamiento adecuado, oportuno y prioritario a las personas que lo requieran, previa manifestación de su voluntad, y por el tiempo que sea necesario. Al proveer el tratamiento psicológico y brindar la atención psicosocial se deben considerar las circunstancias y necesidades particulares de cada persona, de manera que se les brinden tratamientos, familiares e individuales, según lo que se acuerde con cada uno de ellos y después de una evaluación individual. </w:t>
      </w:r>
    </w:p>
    <w:p w14:paraId="0507135F" w14:textId="77777777" w:rsidR="00351557" w:rsidRPr="002615B8" w:rsidRDefault="00351557" w:rsidP="00DD673F">
      <w:pPr>
        <w:pStyle w:val="Default"/>
        <w:ind w:left="720" w:right="720"/>
        <w:jc w:val="both"/>
        <w:rPr>
          <w:rFonts w:asciiTheme="majorHAnsi" w:hAnsiTheme="majorHAnsi"/>
          <w:color w:val="auto"/>
          <w:sz w:val="18"/>
          <w:szCs w:val="18"/>
          <w:lang w:val="es-CO"/>
        </w:rPr>
      </w:pPr>
    </w:p>
    <w:p w14:paraId="7B7EC740" w14:textId="77777777" w:rsidR="00351557" w:rsidRPr="002615B8" w:rsidRDefault="00351557" w:rsidP="00DD673F">
      <w:pPr>
        <w:pStyle w:val="Default"/>
        <w:ind w:left="720" w:right="720"/>
        <w:jc w:val="both"/>
        <w:rPr>
          <w:rFonts w:asciiTheme="majorHAnsi" w:hAnsiTheme="majorHAnsi"/>
          <w:color w:val="auto"/>
          <w:sz w:val="18"/>
          <w:szCs w:val="18"/>
          <w:lang w:val="es-CO"/>
        </w:rPr>
      </w:pPr>
      <w:r w:rsidRPr="002615B8">
        <w:rPr>
          <w:rFonts w:asciiTheme="majorHAnsi" w:hAnsiTheme="majorHAnsi"/>
          <w:color w:val="auto"/>
          <w:sz w:val="18"/>
          <w:szCs w:val="18"/>
          <w:lang w:val="es-CO"/>
        </w:rPr>
        <w:t>Para el acceso a la atención en salud integral, se garantiza el acceso en condiciones de oportunidad y calidad a los medicamentos y tratamientos que se requieran (que comprenden salud física y mental) a los beneficiarios de las medidas, de conformidad con las disposiciones que rigen el SGSSS, al tiempo que tendrán una atención prioritaria y diferencial en virtud de su condición de víctimas. La atención en salud integral se garantizará para las personas residentes en territorio nacional.</w:t>
      </w:r>
    </w:p>
    <w:p w14:paraId="49AED4BD" w14:textId="77777777" w:rsidR="00351557" w:rsidRPr="002615B8" w:rsidRDefault="00351557" w:rsidP="00DD673F">
      <w:pPr>
        <w:pStyle w:val="Default"/>
        <w:ind w:left="720" w:right="720"/>
        <w:jc w:val="both"/>
        <w:rPr>
          <w:rFonts w:asciiTheme="majorHAnsi" w:hAnsiTheme="majorHAnsi"/>
          <w:color w:val="auto"/>
          <w:sz w:val="18"/>
          <w:szCs w:val="18"/>
          <w:lang w:val="es-CO"/>
        </w:rPr>
      </w:pPr>
    </w:p>
    <w:p w14:paraId="5324457A" w14:textId="77777777" w:rsidR="00351557" w:rsidRPr="002615B8" w:rsidRDefault="00351557" w:rsidP="00DD673F">
      <w:pPr>
        <w:pStyle w:val="Default"/>
        <w:ind w:left="720" w:right="720"/>
        <w:jc w:val="both"/>
        <w:rPr>
          <w:rFonts w:asciiTheme="majorHAnsi" w:hAnsiTheme="majorHAnsi"/>
          <w:color w:val="auto"/>
          <w:sz w:val="18"/>
          <w:szCs w:val="18"/>
          <w:lang w:val="es-CO"/>
        </w:rPr>
      </w:pPr>
      <w:r w:rsidRPr="002615B8">
        <w:rPr>
          <w:rFonts w:asciiTheme="majorHAnsi" w:hAnsiTheme="majorHAnsi"/>
          <w:color w:val="auto"/>
          <w:sz w:val="18"/>
          <w:szCs w:val="18"/>
          <w:lang w:val="es-CO"/>
        </w:rPr>
        <w:t>Para lo anterior, se garantizará un canal de gestión de la salud integral a través de los diferentes operadores territoriales del PAPSIVI, de los referentes de víctimas en las entidades territoriales y de las Entidades Administradoras de Planes de Beneficios y del Ministerio de Salud y Protección Social.</w:t>
      </w:r>
    </w:p>
    <w:p w14:paraId="318A4BF6" w14:textId="77777777" w:rsidR="00351557" w:rsidRPr="002615B8" w:rsidRDefault="00351557" w:rsidP="00DD673F">
      <w:pPr>
        <w:pStyle w:val="Default"/>
        <w:ind w:left="720" w:right="720"/>
        <w:jc w:val="both"/>
        <w:rPr>
          <w:rFonts w:asciiTheme="majorHAnsi" w:hAnsiTheme="majorHAnsi"/>
          <w:color w:val="auto"/>
          <w:sz w:val="18"/>
          <w:szCs w:val="18"/>
          <w:lang w:val="es-CO"/>
        </w:rPr>
      </w:pPr>
    </w:p>
    <w:p w14:paraId="2190F2C3" w14:textId="77777777" w:rsidR="00351557" w:rsidRPr="002615B8" w:rsidRDefault="00351557" w:rsidP="00DD673F">
      <w:pPr>
        <w:pStyle w:val="Default"/>
        <w:ind w:left="720" w:right="720"/>
        <w:jc w:val="both"/>
        <w:rPr>
          <w:rFonts w:asciiTheme="majorHAnsi" w:hAnsiTheme="majorHAnsi"/>
          <w:color w:val="auto"/>
          <w:sz w:val="18"/>
          <w:szCs w:val="18"/>
          <w:lang w:val="es-CO"/>
        </w:rPr>
      </w:pPr>
      <w:r w:rsidRPr="002615B8">
        <w:rPr>
          <w:rFonts w:asciiTheme="majorHAnsi" w:hAnsiTheme="majorHAnsi"/>
          <w:color w:val="auto"/>
          <w:sz w:val="18"/>
          <w:szCs w:val="18"/>
          <w:lang w:val="es-CO"/>
        </w:rPr>
        <w:t>Esta medida de reparación se implementará en los términos señalados frente a las personas que se encuentren en el territorio nacional</w:t>
      </w:r>
      <w:r w:rsidRPr="002615B8">
        <w:rPr>
          <w:rStyle w:val="FootnoteReference"/>
          <w:rFonts w:asciiTheme="majorHAnsi" w:hAnsiTheme="majorHAnsi"/>
          <w:color w:val="auto"/>
          <w:sz w:val="18"/>
          <w:szCs w:val="18"/>
          <w:lang w:val="es-CO"/>
        </w:rPr>
        <w:footnoteReference w:id="19"/>
      </w:r>
      <w:r w:rsidRPr="002615B8">
        <w:rPr>
          <w:rFonts w:asciiTheme="majorHAnsi" w:hAnsiTheme="majorHAnsi"/>
          <w:color w:val="auto"/>
          <w:sz w:val="18"/>
          <w:szCs w:val="18"/>
          <w:lang w:val="es-CO"/>
        </w:rPr>
        <w:t xml:space="preserve">.” </w:t>
      </w:r>
    </w:p>
    <w:p w14:paraId="50BDE6E0" w14:textId="77777777" w:rsidR="00351557" w:rsidRPr="002615B8" w:rsidRDefault="00351557" w:rsidP="00DD673F">
      <w:pPr>
        <w:pStyle w:val="Default"/>
        <w:ind w:left="720" w:right="720"/>
        <w:jc w:val="both"/>
        <w:rPr>
          <w:rFonts w:asciiTheme="majorHAnsi" w:hAnsiTheme="majorHAnsi"/>
          <w:b/>
          <w:bCs/>
          <w:sz w:val="18"/>
          <w:szCs w:val="18"/>
          <w:lang w:val="es-CO"/>
        </w:rPr>
      </w:pPr>
    </w:p>
    <w:p w14:paraId="204EF685" w14:textId="77777777" w:rsidR="00351557" w:rsidRPr="002615B8" w:rsidRDefault="00351557" w:rsidP="00DD673F">
      <w:pPr>
        <w:pStyle w:val="Default"/>
        <w:ind w:left="720" w:right="720"/>
        <w:jc w:val="center"/>
        <w:rPr>
          <w:rFonts w:asciiTheme="majorHAnsi" w:hAnsiTheme="majorHAnsi"/>
          <w:b/>
          <w:bCs/>
          <w:sz w:val="18"/>
          <w:szCs w:val="18"/>
          <w:lang w:val="es-CO"/>
        </w:rPr>
      </w:pPr>
      <w:r w:rsidRPr="002615B8">
        <w:rPr>
          <w:rFonts w:asciiTheme="majorHAnsi" w:hAnsiTheme="majorHAnsi"/>
          <w:b/>
          <w:bCs/>
          <w:sz w:val="18"/>
          <w:szCs w:val="18"/>
          <w:lang w:val="es-CO"/>
        </w:rPr>
        <w:t>SÉPTIMA PARTE: MEDIDAS DE COMPENSACIÓN</w:t>
      </w:r>
    </w:p>
    <w:p w14:paraId="10540950" w14:textId="77777777" w:rsidR="00351557" w:rsidRPr="002615B8" w:rsidRDefault="00351557" w:rsidP="00DD673F">
      <w:pPr>
        <w:pStyle w:val="Default"/>
        <w:ind w:left="720" w:right="720"/>
        <w:jc w:val="both"/>
        <w:rPr>
          <w:rFonts w:asciiTheme="majorHAnsi" w:hAnsiTheme="majorHAnsi"/>
          <w:sz w:val="18"/>
          <w:szCs w:val="18"/>
          <w:lang w:val="es-CO"/>
        </w:rPr>
      </w:pPr>
    </w:p>
    <w:p w14:paraId="02F5EFFF" w14:textId="77777777" w:rsidR="00351557" w:rsidRPr="002615B8" w:rsidRDefault="00351557" w:rsidP="00DD673F">
      <w:pPr>
        <w:pStyle w:val="Default"/>
        <w:ind w:left="720" w:right="720"/>
        <w:jc w:val="both"/>
        <w:rPr>
          <w:rFonts w:asciiTheme="majorHAnsi" w:hAnsiTheme="majorHAnsi"/>
          <w:sz w:val="18"/>
          <w:szCs w:val="18"/>
          <w:lang w:val="es-CO"/>
        </w:rPr>
      </w:pPr>
      <w:r w:rsidRPr="002615B8">
        <w:rPr>
          <w:rFonts w:asciiTheme="majorHAnsi" w:hAnsiTheme="majorHAnsi"/>
          <w:sz w:val="18"/>
          <w:szCs w:val="18"/>
          <w:lang w:val="es-CO"/>
        </w:rPr>
        <w:t xml:space="preserve">“El Estado dará aplicación a la Ley 288 de 1996, con el propósito de reparar los perjuicios inmateriales y materiales que llegaren a probarse a favor de las víctimas reconocidas en el aparte tercero del presente Acuerdo de Solución Amistosa. Para estos efectos, se acudirá a los criterios y montos reconocidos por la jurisprudencia nacional vigente. </w:t>
      </w:r>
    </w:p>
    <w:p w14:paraId="3004CA60" w14:textId="77777777" w:rsidR="00351557" w:rsidRPr="002615B8" w:rsidRDefault="00351557" w:rsidP="00DD673F">
      <w:pPr>
        <w:pStyle w:val="Default"/>
        <w:ind w:left="720" w:right="720"/>
        <w:jc w:val="both"/>
        <w:rPr>
          <w:rFonts w:asciiTheme="majorHAnsi" w:hAnsiTheme="majorHAnsi"/>
          <w:sz w:val="18"/>
          <w:szCs w:val="18"/>
          <w:lang w:val="es-CO"/>
        </w:rPr>
      </w:pPr>
    </w:p>
    <w:p w14:paraId="42D49C52" w14:textId="77777777" w:rsidR="00351557" w:rsidRPr="002615B8" w:rsidRDefault="00351557" w:rsidP="00DD673F">
      <w:pPr>
        <w:pStyle w:val="Default"/>
        <w:ind w:left="720" w:right="720"/>
        <w:jc w:val="both"/>
        <w:rPr>
          <w:rFonts w:asciiTheme="majorHAnsi" w:hAnsiTheme="majorHAnsi"/>
          <w:sz w:val="18"/>
          <w:szCs w:val="18"/>
          <w:lang w:val="es-CO"/>
        </w:rPr>
      </w:pPr>
      <w:r w:rsidRPr="002615B8">
        <w:rPr>
          <w:rFonts w:asciiTheme="majorHAnsi" w:hAnsiTheme="majorHAnsi"/>
          <w:sz w:val="18"/>
          <w:szCs w:val="18"/>
          <w:lang w:val="es-CO"/>
        </w:rPr>
        <w:t xml:space="preserve">En caso de que alguna víctima haya sido indemnizada a través de la jurisdicción de lo contencioso administrativo y/o beneficiaria de reparaciones administrativas por los mismos hechos y derechos, los montos que hayan sido reconocidos a las mismas serán descontados de la indemnización pecuniaria otorgada conforme el trámite aquí previsto con el fin de evitar el fenómeno de la doble o excesiva indemnización. </w:t>
      </w:r>
    </w:p>
    <w:p w14:paraId="717DBF4B" w14:textId="77777777" w:rsidR="00351557" w:rsidRPr="002615B8" w:rsidRDefault="00351557" w:rsidP="00DD673F">
      <w:pPr>
        <w:pStyle w:val="Default"/>
        <w:ind w:left="720" w:right="720"/>
        <w:jc w:val="both"/>
        <w:rPr>
          <w:rFonts w:asciiTheme="majorHAnsi" w:hAnsiTheme="majorHAnsi"/>
          <w:sz w:val="18"/>
          <w:szCs w:val="18"/>
          <w:lang w:val="es-CO"/>
        </w:rPr>
      </w:pPr>
    </w:p>
    <w:p w14:paraId="0020815B" w14:textId="77777777" w:rsidR="00351557" w:rsidRPr="002615B8" w:rsidRDefault="00351557" w:rsidP="00DD673F">
      <w:pPr>
        <w:pStyle w:val="Default"/>
        <w:ind w:left="720" w:right="720"/>
        <w:jc w:val="both"/>
        <w:rPr>
          <w:rFonts w:asciiTheme="majorHAnsi" w:hAnsiTheme="majorHAnsi"/>
          <w:sz w:val="18"/>
          <w:szCs w:val="18"/>
          <w:lang w:val="es-CO"/>
        </w:rPr>
      </w:pPr>
      <w:r w:rsidRPr="002615B8">
        <w:rPr>
          <w:rFonts w:asciiTheme="majorHAnsi" w:hAnsiTheme="majorHAnsi"/>
          <w:sz w:val="18"/>
          <w:szCs w:val="18"/>
          <w:lang w:val="es-CO"/>
        </w:rPr>
        <w:t xml:space="preserve">Igualmente, para efectos de la indemnización de los perjuicios se tendrán como pruebas aquellas que sean susceptibles de valoración de conformidad con las normas procesales colombianas. </w:t>
      </w:r>
    </w:p>
    <w:p w14:paraId="7A0F431E" w14:textId="77777777" w:rsidR="00351557" w:rsidRPr="002615B8" w:rsidRDefault="00351557" w:rsidP="00DD673F">
      <w:pPr>
        <w:pStyle w:val="Default"/>
        <w:ind w:left="720" w:right="720"/>
        <w:jc w:val="both"/>
        <w:rPr>
          <w:rFonts w:asciiTheme="majorHAnsi" w:hAnsiTheme="majorHAnsi"/>
          <w:sz w:val="18"/>
          <w:szCs w:val="18"/>
          <w:lang w:val="es-CO"/>
        </w:rPr>
      </w:pPr>
    </w:p>
    <w:p w14:paraId="368EC58B" w14:textId="77777777" w:rsidR="00351557" w:rsidRPr="002615B8" w:rsidRDefault="00351557" w:rsidP="00DD673F">
      <w:pPr>
        <w:pStyle w:val="Default"/>
        <w:ind w:left="720" w:right="720"/>
        <w:jc w:val="both"/>
        <w:rPr>
          <w:rFonts w:asciiTheme="majorHAnsi" w:hAnsiTheme="majorHAnsi"/>
          <w:sz w:val="18"/>
          <w:szCs w:val="18"/>
          <w:lang w:val="es-CO"/>
        </w:rPr>
      </w:pPr>
      <w:r w:rsidRPr="002615B8">
        <w:rPr>
          <w:rFonts w:asciiTheme="majorHAnsi" w:hAnsiTheme="majorHAnsi"/>
          <w:sz w:val="18"/>
          <w:szCs w:val="18"/>
          <w:lang w:val="es-CO"/>
        </w:rPr>
        <w:t xml:space="preserve">La entidad del Estado que adelantará el trámite de Ley 288 de 1996, será la designada por el Comité de </w:t>
      </w:r>
      <w:proofErr w:type="gramStart"/>
      <w:r w:rsidRPr="002615B8">
        <w:rPr>
          <w:rFonts w:asciiTheme="majorHAnsi" w:hAnsiTheme="majorHAnsi"/>
          <w:sz w:val="18"/>
          <w:szCs w:val="18"/>
          <w:lang w:val="es-CO"/>
        </w:rPr>
        <w:t>Ministros</w:t>
      </w:r>
      <w:proofErr w:type="gramEnd"/>
      <w:r w:rsidRPr="002615B8">
        <w:rPr>
          <w:rFonts w:asciiTheme="majorHAnsi" w:hAnsiTheme="majorHAnsi"/>
          <w:sz w:val="18"/>
          <w:szCs w:val="18"/>
          <w:lang w:val="es-CO"/>
        </w:rPr>
        <w:t xml:space="preserve"> creado por esa misma ley”. </w:t>
      </w:r>
    </w:p>
    <w:p w14:paraId="1E3D4016" w14:textId="77777777" w:rsidR="00351557" w:rsidRPr="002615B8" w:rsidRDefault="00351557" w:rsidP="00DD673F">
      <w:pPr>
        <w:pStyle w:val="Default"/>
        <w:ind w:left="720" w:right="720"/>
        <w:jc w:val="both"/>
        <w:rPr>
          <w:rFonts w:asciiTheme="majorHAnsi" w:hAnsiTheme="majorHAnsi"/>
          <w:sz w:val="18"/>
          <w:szCs w:val="18"/>
          <w:lang w:val="es-CO"/>
        </w:rPr>
      </w:pPr>
    </w:p>
    <w:p w14:paraId="2ED0569F" w14:textId="77777777" w:rsidR="00351557" w:rsidRPr="002615B8" w:rsidRDefault="00351557" w:rsidP="00DD673F">
      <w:pPr>
        <w:pStyle w:val="Default"/>
        <w:ind w:left="720" w:right="720"/>
        <w:jc w:val="center"/>
        <w:rPr>
          <w:rFonts w:asciiTheme="majorHAnsi" w:hAnsiTheme="majorHAnsi"/>
          <w:b/>
          <w:bCs/>
          <w:sz w:val="18"/>
          <w:szCs w:val="18"/>
          <w:lang w:val="es-CO"/>
        </w:rPr>
      </w:pPr>
      <w:r w:rsidRPr="002615B8">
        <w:rPr>
          <w:rFonts w:asciiTheme="majorHAnsi" w:hAnsiTheme="majorHAnsi"/>
          <w:b/>
          <w:bCs/>
          <w:sz w:val="18"/>
          <w:szCs w:val="18"/>
          <w:lang w:val="es-CO"/>
        </w:rPr>
        <w:t>OCTAVA PARTE: HOMOLOGACIÓN Y SEGUIMIENTO</w:t>
      </w:r>
    </w:p>
    <w:p w14:paraId="0997E84F" w14:textId="77777777" w:rsidR="00351557" w:rsidRPr="002615B8" w:rsidRDefault="00351557" w:rsidP="00DD673F">
      <w:pPr>
        <w:pStyle w:val="Default"/>
        <w:ind w:left="720" w:right="720"/>
        <w:jc w:val="both"/>
        <w:rPr>
          <w:rFonts w:asciiTheme="majorHAnsi" w:hAnsiTheme="majorHAnsi"/>
          <w:b/>
          <w:bCs/>
          <w:sz w:val="18"/>
          <w:szCs w:val="18"/>
          <w:lang w:val="es-CO"/>
        </w:rPr>
      </w:pPr>
    </w:p>
    <w:p w14:paraId="23B7CA4F" w14:textId="77777777" w:rsidR="00351557" w:rsidRPr="002615B8" w:rsidRDefault="00351557" w:rsidP="00DD673F">
      <w:pPr>
        <w:pStyle w:val="Default"/>
        <w:ind w:left="720" w:right="720"/>
        <w:jc w:val="both"/>
        <w:rPr>
          <w:rFonts w:asciiTheme="majorHAnsi" w:hAnsiTheme="majorHAnsi"/>
          <w:sz w:val="18"/>
          <w:szCs w:val="18"/>
          <w:lang w:val="es-CO"/>
        </w:rPr>
      </w:pPr>
      <w:r w:rsidRPr="002615B8">
        <w:rPr>
          <w:rFonts w:asciiTheme="majorHAnsi" w:hAnsiTheme="majorHAnsi"/>
          <w:sz w:val="18"/>
          <w:szCs w:val="18"/>
          <w:lang w:val="es-CO"/>
        </w:rPr>
        <w:t xml:space="preserve">“Las Partes le solicitan a la Comisión Interamericana la homologación del presente Acuerdo y su seguimiento”. </w:t>
      </w:r>
    </w:p>
    <w:p w14:paraId="20EC5D5F" w14:textId="77777777" w:rsidR="00121313" w:rsidRPr="002615B8" w:rsidRDefault="00121313" w:rsidP="00DD673F">
      <w:pPr>
        <w:pStyle w:val="Default"/>
        <w:ind w:left="720" w:right="720"/>
        <w:jc w:val="both"/>
        <w:rPr>
          <w:rFonts w:asciiTheme="majorHAnsi" w:hAnsiTheme="majorHAnsi"/>
          <w:sz w:val="18"/>
          <w:szCs w:val="18"/>
          <w:lang w:val="es-CO"/>
        </w:rPr>
      </w:pPr>
    </w:p>
    <w:p w14:paraId="5CD90799" w14:textId="77777777" w:rsidR="00351557" w:rsidRPr="002615B8" w:rsidRDefault="00351557" w:rsidP="00DD673F">
      <w:pPr>
        <w:pStyle w:val="NormalWeb"/>
        <w:shd w:val="clear" w:color="auto" w:fill="FFFFFF"/>
        <w:spacing w:before="0" w:beforeAutospacing="0" w:after="0" w:afterAutospacing="0"/>
        <w:ind w:left="720" w:right="720"/>
        <w:jc w:val="center"/>
        <w:rPr>
          <w:rFonts w:asciiTheme="majorHAnsi" w:hAnsiTheme="majorHAnsi" w:cs="Calibri"/>
          <w:color w:val="242424"/>
          <w:sz w:val="18"/>
          <w:szCs w:val="18"/>
        </w:rPr>
      </w:pPr>
      <w:r w:rsidRPr="002615B8">
        <w:rPr>
          <w:rFonts w:asciiTheme="majorHAnsi" w:hAnsiTheme="majorHAnsi" w:cs="Calibri"/>
          <w:b/>
          <w:bCs/>
          <w:color w:val="242424"/>
          <w:sz w:val="18"/>
          <w:szCs w:val="18"/>
          <w:bdr w:val="none" w:sz="0" w:space="0" w:color="auto" w:frame="1"/>
        </w:rPr>
        <w:t>NOVENA PARTE: CONFIDENCIALIDAD</w:t>
      </w:r>
    </w:p>
    <w:p w14:paraId="0D055CB1" w14:textId="77777777" w:rsidR="00351557" w:rsidRPr="002615B8" w:rsidRDefault="00351557" w:rsidP="00DD673F">
      <w:pPr>
        <w:pStyle w:val="NormalWeb"/>
        <w:shd w:val="clear" w:color="auto" w:fill="FFFFFF"/>
        <w:spacing w:before="0" w:beforeAutospacing="0" w:after="0" w:afterAutospacing="0"/>
        <w:ind w:left="720" w:right="720"/>
        <w:jc w:val="both"/>
        <w:rPr>
          <w:rFonts w:asciiTheme="majorHAnsi" w:hAnsiTheme="majorHAnsi" w:cs="Calibri"/>
          <w:color w:val="242424"/>
          <w:sz w:val="18"/>
          <w:szCs w:val="18"/>
        </w:rPr>
      </w:pPr>
    </w:p>
    <w:p w14:paraId="21C19931" w14:textId="77777777" w:rsidR="00351557" w:rsidRPr="002615B8" w:rsidRDefault="00351557" w:rsidP="00DD673F">
      <w:pPr>
        <w:pStyle w:val="NormalWeb"/>
        <w:shd w:val="clear" w:color="auto" w:fill="FFFFFF"/>
        <w:spacing w:before="0" w:beforeAutospacing="0" w:after="0" w:afterAutospacing="0"/>
        <w:ind w:left="720" w:right="720"/>
        <w:jc w:val="both"/>
        <w:rPr>
          <w:rFonts w:asciiTheme="majorHAnsi" w:hAnsiTheme="majorHAnsi" w:cs="Calibri"/>
          <w:color w:val="242424"/>
          <w:sz w:val="18"/>
          <w:szCs w:val="18"/>
          <w:bdr w:val="none" w:sz="0" w:space="0" w:color="auto" w:frame="1"/>
        </w:rPr>
      </w:pPr>
      <w:r w:rsidRPr="002615B8">
        <w:rPr>
          <w:rFonts w:asciiTheme="majorHAnsi" w:hAnsiTheme="majorHAnsi" w:cs="Calibri"/>
          <w:color w:val="242424"/>
          <w:sz w:val="18"/>
          <w:szCs w:val="18"/>
          <w:bdr w:val="none" w:sz="0" w:space="0" w:color="auto" w:frame="1"/>
        </w:rPr>
        <w:t>“El contenido del presente Acuerdo de Solución Amistosa es confidencial y no podrá ser publicado y/o difundido por ningún medio hasta tanto el mismo sea homologado por la Comisión Interamericana de Derechos Humanos mediante la emisión del Informe de Artículo 49 de la Convención Americana sobre Derechos Humanos”.</w:t>
      </w:r>
    </w:p>
    <w:p w14:paraId="1B1EAAB2" w14:textId="77777777" w:rsidR="00351557" w:rsidRPr="002615B8" w:rsidRDefault="00351557" w:rsidP="00DD673F">
      <w:pPr>
        <w:pStyle w:val="NormalWeb"/>
        <w:shd w:val="clear" w:color="auto" w:fill="FFFFFF"/>
        <w:spacing w:before="0" w:beforeAutospacing="0" w:after="0" w:afterAutospacing="0"/>
        <w:ind w:left="720" w:right="720"/>
        <w:jc w:val="both"/>
        <w:rPr>
          <w:rFonts w:asciiTheme="majorHAnsi" w:hAnsiTheme="majorHAnsi" w:cs="Calibri"/>
          <w:color w:val="242424"/>
          <w:sz w:val="18"/>
          <w:szCs w:val="18"/>
        </w:rPr>
      </w:pPr>
    </w:p>
    <w:p w14:paraId="15694E6D" w14:textId="77777777" w:rsidR="00351557" w:rsidRPr="002615B8" w:rsidRDefault="00351557" w:rsidP="00DD673F">
      <w:pPr>
        <w:pStyle w:val="Default"/>
        <w:ind w:left="720" w:right="720"/>
        <w:jc w:val="both"/>
        <w:rPr>
          <w:rFonts w:asciiTheme="majorHAnsi" w:hAnsiTheme="majorHAnsi" w:cs="Segoe UI"/>
          <w:sz w:val="18"/>
          <w:szCs w:val="18"/>
          <w:lang w:val="es-CO"/>
        </w:rPr>
      </w:pPr>
      <w:r w:rsidRPr="002615B8">
        <w:rPr>
          <w:rFonts w:asciiTheme="majorHAnsi" w:hAnsiTheme="majorHAnsi"/>
          <w:sz w:val="18"/>
          <w:szCs w:val="18"/>
          <w:lang w:val="es-CO"/>
        </w:rPr>
        <w:t>Leído como fue este Acuerdo y estando las partes enteradas del alcance y contenido legal del mismo, se firma el diez (10) de abril de 2025.</w:t>
      </w:r>
    </w:p>
    <w:p w14:paraId="03F2612D" w14:textId="77777777" w:rsidR="00351557" w:rsidRPr="002615B8" w:rsidRDefault="00351557" w:rsidP="00B76873">
      <w:pPr>
        <w:pStyle w:val="paragraph"/>
        <w:spacing w:before="0" w:beforeAutospacing="0" w:after="0" w:afterAutospacing="0"/>
        <w:ind w:left="720" w:right="720"/>
        <w:jc w:val="both"/>
        <w:textAlignment w:val="baseline"/>
        <w:rPr>
          <w:rFonts w:asciiTheme="majorHAnsi" w:hAnsiTheme="majorHAnsi" w:cs="Segoe UI"/>
          <w:sz w:val="18"/>
          <w:szCs w:val="18"/>
        </w:rPr>
      </w:pPr>
    </w:p>
    <w:p w14:paraId="1231BE67" w14:textId="77777777" w:rsidR="003E7EB5" w:rsidRPr="002615B8" w:rsidRDefault="003E7EB5" w:rsidP="003E7EB5">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Arial" w:hAnsi="Cambria" w:cstheme="minorHAnsi"/>
          <w:color w:val="000000" w:themeColor="text1"/>
          <w:sz w:val="20"/>
          <w:szCs w:val="20"/>
          <w:lang w:val="es-CO"/>
        </w:rPr>
      </w:pPr>
    </w:p>
    <w:p w14:paraId="44EFE3C5" w14:textId="77777777" w:rsidR="00860BA3" w:rsidRPr="002615B8" w:rsidRDefault="00860BA3" w:rsidP="003E7EB5">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Arial" w:hAnsi="Cambria" w:cstheme="minorHAnsi"/>
          <w:color w:val="000000" w:themeColor="text1"/>
          <w:sz w:val="20"/>
          <w:szCs w:val="20"/>
          <w:lang w:val="es-CO"/>
        </w:rPr>
      </w:pPr>
    </w:p>
    <w:p w14:paraId="611C12A3" w14:textId="77777777" w:rsidR="00860BA3" w:rsidRPr="002615B8" w:rsidRDefault="00860BA3" w:rsidP="007A4C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Arial" w:hAnsi="Cambria" w:cstheme="minorHAnsi"/>
          <w:color w:val="000000" w:themeColor="text1"/>
          <w:sz w:val="20"/>
          <w:szCs w:val="20"/>
          <w:lang w:val="es-CO"/>
        </w:rPr>
      </w:pPr>
    </w:p>
    <w:p w14:paraId="01469676" w14:textId="77777777" w:rsidR="003E7EB5" w:rsidRPr="002615B8" w:rsidRDefault="003E7EB5" w:rsidP="00D702CA">
      <w:pPr>
        <w:pStyle w:val="ListParagraph"/>
        <w:numPr>
          <w:ilvl w:val="0"/>
          <w:numId w:val="55"/>
        </w:numPr>
        <w:ind w:left="0" w:firstLine="720"/>
        <w:jc w:val="both"/>
        <w:rPr>
          <w:rFonts w:eastAsia="MS Mincho" w:cstheme="minorHAnsi"/>
          <w:b/>
          <w:color w:val="000000" w:themeColor="text1"/>
          <w:sz w:val="20"/>
          <w:szCs w:val="20"/>
          <w:lang w:val="es-CO"/>
        </w:rPr>
      </w:pPr>
      <w:r w:rsidRPr="002615B8">
        <w:rPr>
          <w:rFonts w:eastAsia="MS Mincho" w:cstheme="minorHAnsi"/>
          <w:b/>
          <w:color w:val="000000" w:themeColor="text1"/>
          <w:sz w:val="20"/>
          <w:szCs w:val="20"/>
          <w:lang w:val="es-CO"/>
        </w:rPr>
        <w:lastRenderedPageBreak/>
        <w:t>DETERMINACIÓN DE COMPATIBILIDAD Y CUMPLIMIENTO</w:t>
      </w:r>
    </w:p>
    <w:p w14:paraId="36FEB5B0" w14:textId="77777777" w:rsidR="003E7EB5" w:rsidRPr="002615B8" w:rsidRDefault="003E7EB5" w:rsidP="00D702CA">
      <w:pPr>
        <w:tabs>
          <w:tab w:val="num" w:pos="1440"/>
        </w:tabs>
        <w:ind w:firstLine="720"/>
        <w:jc w:val="both"/>
        <w:rPr>
          <w:rFonts w:ascii="Cambria" w:eastAsia="MS Mincho" w:hAnsi="Cambria" w:cstheme="minorHAnsi"/>
          <w:b/>
          <w:color w:val="000000" w:themeColor="text1"/>
          <w:sz w:val="20"/>
          <w:szCs w:val="20"/>
          <w:lang w:val="es-CO"/>
        </w:rPr>
      </w:pPr>
    </w:p>
    <w:p w14:paraId="263ECD5F" w14:textId="2EC584A3" w:rsidR="00FF7C20" w:rsidRPr="002615B8" w:rsidRDefault="003E7EB5" w:rsidP="00D702CA">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eastAsia="MS Mincho" w:cstheme="minorBidi"/>
          <w:color w:val="000000" w:themeColor="text1"/>
          <w:sz w:val="20"/>
          <w:szCs w:val="20"/>
          <w:lang w:val="es-CO"/>
        </w:rPr>
      </w:pPr>
      <w:r w:rsidRPr="002615B8">
        <w:rPr>
          <w:rFonts w:eastAsia="MS Mincho" w:cstheme="minorBidi"/>
          <w:color w:val="000000" w:themeColor="text1"/>
          <w:sz w:val="20"/>
          <w:szCs w:val="20"/>
          <w:bdr w:val="none" w:sz="0" w:space="0" w:color="auto" w:frame="1"/>
          <w:lang w:val="es-CO"/>
        </w:rPr>
        <w:t>La CIDH reitera que</w:t>
      </w:r>
      <w:r w:rsidR="00A84797" w:rsidRPr="002615B8">
        <w:rPr>
          <w:rFonts w:eastAsia="MS Mincho" w:cstheme="minorBidi"/>
          <w:color w:val="000000" w:themeColor="text1"/>
          <w:sz w:val="20"/>
          <w:szCs w:val="20"/>
          <w:bdr w:val="none" w:sz="0" w:space="0" w:color="auto" w:frame="1"/>
          <w:lang w:val="es-CO"/>
        </w:rPr>
        <w:t>,</w:t>
      </w:r>
      <w:r w:rsidRPr="002615B8">
        <w:rPr>
          <w:rFonts w:eastAsia="MS Mincho" w:cstheme="minorBidi"/>
          <w:color w:val="000000" w:themeColor="text1"/>
          <w:sz w:val="20"/>
          <w:szCs w:val="20"/>
          <w:bdr w:val="none" w:sz="0" w:space="0" w:color="auto" w:frame="1"/>
          <w:lang w:val="es-CO"/>
        </w:rPr>
        <w:t xml:space="preserve"> de acuerdo </w:t>
      </w:r>
      <w:r w:rsidR="008A08F5" w:rsidRPr="002615B8">
        <w:rPr>
          <w:rFonts w:eastAsia="MS Mincho" w:cstheme="minorBidi"/>
          <w:color w:val="000000" w:themeColor="text1"/>
          <w:sz w:val="20"/>
          <w:szCs w:val="20"/>
          <w:bdr w:val="none" w:sz="0" w:space="0" w:color="auto" w:frame="1"/>
          <w:lang w:val="es-CO"/>
        </w:rPr>
        <w:t>con</w:t>
      </w:r>
      <w:r w:rsidRPr="002615B8">
        <w:rPr>
          <w:rFonts w:eastAsia="MS Mincho" w:cstheme="minorBidi"/>
          <w:color w:val="000000" w:themeColor="text1"/>
          <w:sz w:val="20"/>
          <w:szCs w:val="20"/>
          <w:bdr w:val="none" w:sz="0" w:space="0" w:color="auto" w:frame="1"/>
          <w:lang w:val="es-CO"/>
        </w:rPr>
        <w:t xml:space="preserve"> los artículos 48.1.f y 49 de la Convención Americana, este procedimiento tiene como fin “llegar a una solución amistosa del asunto fundada en el respeto a los derechos humanos reconocidos en la Convención”. La aceptación de llevar a cabo este trámite expresa la buena fe del Estado para cumplir con los propósitos y objetivos de la Convención en virtud del principio </w:t>
      </w:r>
      <w:r w:rsidRPr="002615B8">
        <w:rPr>
          <w:rFonts w:eastAsia="MS Mincho" w:cstheme="minorBidi"/>
          <w:i/>
          <w:iCs/>
          <w:color w:val="000000" w:themeColor="text1"/>
          <w:sz w:val="20"/>
          <w:szCs w:val="20"/>
          <w:bdr w:val="none" w:sz="0" w:space="0" w:color="auto" w:frame="1"/>
          <w:lang w:val="es-CO"/>
        </w:rPr>
        <w:t>pacta sunt servanda</w:t>
      </w:r>
      <w:r w:rsidRPr="002615B8">
        <w:rPr>
          <w:rFonts w:eastAsia="MS Mincho" w:cstheme="minorBidi"/>
          <w:color w:val="000000" w:themeColor="text1"/>
          <w:sz w:val="20"/>
          <w:szCs w:val="20"/>
          <w:bdr w:val="none" w:sz="0" w:space="0" w:color="auto" w:frame="1"/>
          <w:lang w:val="es-CO"/>
        </w:rPr>
        <w:t>, por el cual los Estados deben cumplir de buena fe las obligaciones asumidas en los tratados</w:t>
      </w:r>
      <w:r w:rsidRPr="002615B8">
        <w:rPr>
          <w:sz w:val="20"/>
          <w:szCs w:val="20"/>
          <w:bdr w:val="none" w:sz="0" w:space="0" w:color="auto" w:frame="1"/>
          <w:vertAlign w:val="superscript"/>
          <w:lang w:val="es-CO"/>
        </w:rPr>
        <w:footnoteReference w:id="20"/>
      </w:r>
      <w:r w:rsidRPr="002615B8">
        <w:rPr>
          <w:rFonts w:eastAsia="MS Mincho" w:cstheme="minorBidi"/>
          <w:color w:val="000000" w:themeColor="text1"/>
          <w:sz w:val="20"/>
          <w:szCs w:val="20"/>
          <w:bdr w:val="none" w:sz="0" w:space="0" w:color="auto" w:frame="1"/>
          <w:lang w:val="es-CO"/>
        </w:rPr>
        <w:t>. También desea r</w:t>
      </w:r>
      <w:r w:rsidR="11D4845E" w:rsidRPr="002615B8">
        <w:rPr>
          <w:rFonts w:eastAsia="MS Mincho" w:cstheme="minorBidi"/>
          <w:color w:val="000000" w:themeColor="text1"/>
          <w:sz w:val="20"/>
          <w:szCs w:val="20"/>
          <w:bdr w:val="none" w:sz="0" w:space="0" w:color="auto" w:frame="1"/>
          <w:lang w:val="es-CO"/>
        </w:rPr>
        <w:t xml:space="preserve">esaltar </w:t>
      </w:r>
      <w:r w:rsidRPr="002615B8">
        <w:rPr>
          <w:rFonts w:eastAsia="MS Mincho" w:cstheme="minorBidi"/>
          <w:color w:val="000000" w:themeColor="text1"/>
          <w:sz w:val="20"/>
          <w:szCs w:val="20"/>
          <w:bdr w:val="none" w:sz="0" w:space="0" w:color="auto" w:frame="1"/>
          <w:lang w:val="es-CO"/>
        </w:rPr>
        <w:t>que el procedimiento de solución amistosa contemplado en la Convención permite la terminación de los casos individuales en forma no contenciosa, y ha demostrado, en casos relativos a diversos países, ofrecer un vehículo importante de solución, que puede ser utilizado por ambas partes.</w:t>
      </w:r>
    </w:p>
    <w:p w14:paraId="4D9BA6DF" w14:textId="77777777" w:rsidR="00FF7C20" w:rsidRPr="002615B8" w:rsidRDefault="00FF7C20" w:rsidP="00D702CA">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eastAsia="MS Mincho" w:cstheme="minorBidi"/>
          <w:color w:val="000000" w:themeColor="text1"/>
          <w:sz w:val="20"/>
          <w:szCs w:val="20"/>
          <w:lang w:val="es-CO"/>
        </w:rPr>
      </w:pPr>
    </w:p>
    <w:p w14:paraId="58DF6A49" w14:textId="77777777" w:rsidR="00981895" w:rsidRPr="002615B8" w:rsidRDefault="003E7EB5" w:rsidP="00D702CA">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eastAsia="MS Mincho" w:cstheme="minorBidi"/>
          <w:color w:val="000000" w:themeColor="text1"/>
          <w:sz w:val="20"/>
          <w:szCs w:val="20"/>
          <w:lang w:val="es-CO"/>
        </w:rPr>
      </w:pPr>
      <w:r w:rsidRPr="002615B8">
        <w:rPr>
          <w:rFonts w:eastAsia="MS Mincho" w:cstheme="minorBidi"/>
          <w:sz w:val="20"/>
          <w:szCs w:val="20"/>
          <w:lang w:val="es-CO"/>
        </w:rPr>
        <w:t>La Comisión Interamericana ha seguido de cerca el desarrollo de la solución amistosa lograda en el presente caso y valora los esfuerzos desplegados por ambas partes durante la negociación del acuerdo para alcanzar esta solución amistosa que resulta compatible con el objeto y fin de la Convención.</w:t>
      </w:r>
    </w:p>
    <w:p w14:paraId="3BC8605D" w14:textId="77777777" w:rsidR="00112713" w:rsidRPr="002615B8" w:rsidRDefault="00112713" w:rsidP="00D702CA">
      <w:pPr>
        <w:pStyle w:val="ListParagraph"/>
        <w:ind w:left="0" w:firstLine="720"/>
        <w:rPr>
          <w:rFonts w:eastAsia="MS Mincho" w:cstheme="minorBidi"/>
          <w:color w:val="000000" w:themeColor="text1"/>
          <w:sz w:val="20"/>
          <w:szCs w:val="20"/>
          <w:lang w:val="es-CO"/>
        </w:rPr>
      </w:pPr>
    </w:p>
    <w:p w14:paraId="4919E925" w14:textId="5066D441" w:rsidR="0087235C" w:rsidRPr="002615B8" w:rsidRDefault="00112713" w:rsidP="00D702CA">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eastAsia="MS Mincho" w:cstheme="minorBidi"/>
          <w:color w:val="000000" w:themeColor="text1"/>
          <w:sz w:val="20"/>
          <w:szCs w:val="20"/>
          <w:lang w:val="es-CO"/>
        </w:rPr>
      </w:pPr>
      <w:r w:rsidRPr="002615B8">
        <w:rPr>
          <w:rFonts w:eastAsia="MS Mincho" w:cstheme="minorBidi"/>
          <w:color w:val="000000" w:themeColor="text1"/>
          <w:sz w:val="20"/>
          <w:szCs w:val="20"/>
          <w:lang w:val="es-CO"/>
        </w:rPr>
        <w:t xml:space="preserve">De conformidad con lo establecido en la cláusula octava del acuerdo suscrito entre las partes, mediante la cual </w:t>
      </w:r>
      <w:r w:rsidR="00CA040F" w:rsidRPr="002615B8">
        <w:rPr>
          <w:rFonts w:eastAsia="MS Mincho" w:cstheme="minorBidi"/>
          <w:color w:val="000000" w:themeColor="text1"/>
          <w:sz w:val="20"/>
          <w:szCs w:val="20"/>
          <w:lang w:val="es-CO"/>
        </w:rPr>
        <w:t>pidieron</w:t>
      </w:r>
      <w:r w:rsidRPr="002615B8">
        <w:rPr>
          <w:rFonts w:eastAsia="MS Mincho" w:cstheme="minorBidi"/>
          <w:color w:val="000000" w:themeColor="text1"/>
          <w:sz w:val="20"/>
          <w:szCs w:val="20"/>
          <w:lang w:val="es-CO"/>
        </w:rPr>
        <w:t xml:space="preserve"> a la Comisión la homologación del acuerdo de solución amistosa contemplada en el artículo 49 de la Convención Americana, y en virtud de la solicitud de las partes de</w:t>
      </w:r>
      <w:r w:rsidR="0001765B" w:rsidRPr="002615B8">
        <w:rPr>
          <w:color w:val="auto"/>
          <w:sz w:val="20"/>
          <w:szCs w:val="20"/>
          <w:lang w:val="es-CO"/>
        </w:rPr>
        <w:t>l 24 de junio de 2025</w:t>
      </w:r>
      <w:r w:rsidR="00A16664" w:rsidRPr="002615B8">
        <w:rPr>
          <w:color w:val="auto"/>
          <w:sz w:val="20"/>
          <w:szCs w:val="20"/>
          <w:lang w:val="es-CO"/>
        </w:rPr>
        <w:t xml:space="preserve"> </w:t>
      </w:r>
      <w:r w:rsidRPr="002615B8">
        <w:rPr>
          <w:rFonts w:eastAsia="MS Mincho" w:cstheme="minorBidi"/>
          <w:color w:val="000000" w:themeColor="text1"/>
          <w:sz w:val="20"/>
          <w:szCs w:val="20"/>
          <w:lang w:val="es-CO"/>
        </w:rPr>
        <w:t xml:space="preserve">para avanzar por esta vía, </w:t>
      </w:r>
      <w:r w:rsidR="002946AD" w:rsidRPr="002615B8">
        <w:rPr>
          <w:rFonts w:eastAsia="MS Mincho" w:cstheme="minorBidi"/>
          <w:color w:val="000000" w:themeColor="text1"/>
          <w:sz w:val="20"/>
          <w:szCs w:val="20"/>
          <w:lang w:val="es-CO"/>
        </w:rPr>
        <w:t>procede</w:t>
      </w:r>
      <w:r w:rsidRPr="002615B8">
        <w:rPr>
          <w:rFonts w:eastAsia="MS Mincho" w:cstheme="minorBidi"/>
          <w:color w:val="000000" w:themeColor="text1"/>
          <w:sz w:val="20"/>
          <w:szCs w:val="20"/>
          <w:lang w:val="es-CO"/>
        </w:rPr>
        <w:t xml:space="preserve"> en este momento valorar el cumplimiento de los compromisos </w:t>
      </w:r>
      <w:r w:rsidR="00DF246F" w:rsidRPr="002615B8">
        <w:rPr>
          <w:rFonts w:eastAsia="MS Mincho" w:cstheme="minorBidi"/>
          <w:color w:val="000000" w:themeColor="text1"/>
          <w:sz w:val="20"/>
          <w:szCs w:val="20"/>
          <w:lang w:val="es-CO"/>
        </w:rPr>
        <w:t xml:space="preserve">asumidos </w:t>
      </w:r>
      <w:r w:rsidRPr="002615B8">
        <w:rPr>
          <w:rFonts w:eastAsia="MS Mincho" w:cstheme="minorBidi"/>
          <w:color w:val="000000" w:themeColor="text1"/>
          <w:sz w:val="20"/>
          <w:szCs w:val="20"/>
          <w:lang w:val="es-CO"/>
        </w:rPr>
        <w:t>en este instrumento</w:t>
      </w:r>
      <w:r w:rsidR="0087235C" w:rsidRPr="002615B8">
        <w:rPr>
          <w:rFonts w:eastAsia="MS Mincho" w:cstheme="minorBidi"/>
          <w:color w:val="000000" w:themeColor="text1"/>
          <w:sz w:val="20"/>
          <w:szCs w:val="20"/>
          <w:lang w:val="es-CO"/>
        </w:rPr>
        <w:t>.</w:t>
      </w:r>
    </w:p>
    <w:p w14:paraId="02121872" w14:textId="77777777" w:rsidR="0087235C" w:rsidRPr="002615B8" w:rsidRDefault="0087235C" w:rsidP="00D702CA">
      <w:pPr>
        <w:pStyle w:val="ListParagraph"/>
        <w:ind w:left="0" w:firstLine="720"/>
        <w:rPr>
          <w:rFonts w:eastAsia="MS Mincho" w:cstheme="minorBidi"/>
          <w:color w:val="000000" w:themeColor="text1"/>
          <w:sz w:val="20"/>
          <w:szCs w:val="20"/>
          <w:lang w:val="es-CO"/>
        </w:rPr>
      </w:pPr>
    </w:p>
    <w:p w14:paraId="6EBE4FE1" w14:textId="041819CE" w:rsidR="0087235C" w:rsidRPr="002615B8" w:rsidRDefault="0087235C" w:rsidP="00D702CA">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eastAsia="MS Mincho" w:cstheme="minorBidi"/>
          <w:color w:val="000000" w:themeColor="text1"/>
          <w:sz w:val="20"/>
          <w:szCs w:val="20"/>
          <w:lang w:val="es-CO"/>
        </w:rPr>
      </w:pPr>
      <w:r w:rsidRPr="002615B8">
        <w:rPr>
          <w:rFonts w:eastAsia="MS Mincho" w:cstheme="minorBidi"/>
          <w:color w:val="000000" w:themeColor="text1"/>
          <w:sz w:val="20"/>
          <w:szCs w:val="20"/>
          <w:lang w:val="es-CO"/>
        </w:rPr>
        <w:t xml:space="preserve">Al respecto, la Comisión </w:t>
      </w:r>
      <w:r w:rsidR="006E3A7F" w:rsidRPr="002615B8">
        <w:rPr>
          <w:rFonts w:eastAsia="MS Mincho" w:cstheme="minorBidi"/>
          <w:color w:val="auto"/>
          <w:sz w:val="20"/>
          <w:szCs w:val="20"/>
          <w:lang w:val="es-CO"/>
        </w:rPr>
        <w:t>observa</w:t>
      </w:r>
      <w:r w:rsidRPr="002615B8">
        <w:rPr>
          <w:rFonts w:eastAsia="MS Mincho" w:cstheme="minorBidi"/>
          <w:color w:val="auto"/>
          <w:sz w:val="20"/>
          <w:szCs w:val="20"/>
          <w:lang w:val="es-CO"/>
        </w:rPr>
        <w:t xml:space="preserve"> </w:t>
      </w:r>
      <w:r w:rsidRPr="002615B8">
        <w:rPr>
          <w:rFonts w:eastAsia="MS Mincho" w:cstheme="minorBidi"/>
          <w:color w:val="000000" w:themeColor="text1"/>
          <w:sz w:val="20"/>
          <w:szCs w:val="20"/>
          <w:lang w:val="es-CO"/>
        </w:rPr>
        <w:t xml:space="preserve">que las </w:t>
      </w:r>
      <w:proofErr w:type="gramStart"/>
      <w:r w:rsidRPr="002615B8">
        <w:rPr>
          <w:rFonts w:eastAsia="MS Mincho" w:cstheme="minorBidi"/>
          <w:color w:val="000000" w:themeColor="text1"/>
          <w:sz w:val="20"/>
          <w:szCs w:val="20"/>
          <w:lang w:val="es-CO"/>
        </w:rPr>
        <w:t>cláusulas primera</w:t>
      </w:r>
      <w:proofErr w:type="gramEnd"/>
      <w:r w:rsidRPr="002615B8">
        <w:rPr>
          <w:rFonts w:eastAsia="MS Mincho" w:cstheme="minorBidi"/>
          <w:color w:val="000000" w:themeColor="text1"/>
          <w:sz w:val="20"/>
          <w:szCs w:val="20"/>
          <w:lang w:val="es-CO"/>
        </w:rPr>
        <w:t xml:space="preserve"> (conceptos), segunda (antecedentes), tercera (</w:t>
      </w:r>
      <w:proofErr w:type="gramStart"/>
      <w:r w:rsidR="00C35838" w:rsidRPr="002615B8">
        <w:rPr>
          <w:rFonts w:eastAsia="MS Mincho" w:cstheme="minorBidi"/>
          <w:color w:val="000000" w:themeColor="text1"/>
          <w:sz w:val="20"/>
          <w:szCs w:val="20"/>
          <w:lang w:val="es-CO"/>
        </w:rPr>
        <w:t>beneficiarios</w:t>
      </w:r>
      <w:r w:rsidR="00FF2649" w:rsidRPr="002615B8">
        <w:rPr>
          <w:rFonts w:eastAsia="MS Mincho" w:cstheme="minorBidi"/>
          <w:color w:val="000000" w:themeColor="text1"/>
          <w:sz w:val="20"/>
          <w:szCs w:val="20"/>
          <w:lang w:val="es-CO"/>
        </w:rPr>
        <w:t xml:space="preserve"> y beneficiarias</w:t>
      </w:r>
      <w:proofErr w:type="gramEnd"/>
      <w:r w:rsidRPr="002615B8">
        <w:rPr>
          <w:rFonts w:eastAsia="MS Mincho" w:cstheme="minorBidi"/>
          <w:color w:val="000000" w:themeColor="text1"/>
          <w:sz w:val="20"/>
          <w:szCs w:val="20"/>
          <w:lang w:val="es-CO"/>
        </w:rPr>
        <w:t>), cuarta (reconocimiento de responsabilidad)</w:t>
      </w:r>
      <w:r w:rsidR="005A4655" w:rsidRPr="002615B8">
        <w:rPr>
          <w:rFonts w:eastAsia="MS Mincho" w:cstheme="minorBidi"/>
          <w:color w:val="000000" w:themeColor="text1"/>
          <w:sz w:val="20"/>
          <w:szCs w:val="20"/>
          <w:lang w:val="es-CO"/>
        </w:rPr>
        <w:t>, octava (homologación y seguimiento)</w:t>
      </w:r>
      <w:r w:rsidRPr="002615B8">
        <w:rPr>
          <w:rFonts w:eastAsia="MS Mincho" w:cstheme="minorBidi"/>
          <w:color w:val="000000" w:themeColor="text1"/>
          <w:sz w:val="20"/>
          <w:szCs w:val="20"/>
          <w:lang w:val="es-CO"/>
        </w:rPr>
        <w:t xml:space="preserve"> y novena (confidencialidad) del acuerdo son de carácter declarativo, por lo que no corresponde supervisar su cumplimiento.</w:t>
      </w:r>
    </w:p>
    <w:p w14:paraId="160B5FC7" w14:textId="77777777" w:rsidR="0087235C" w:rsidRPr="002615B8" w:rsidRDefault="0087235C" w:rsidP="00D702CA">
      <w:pPr>
        <w:pStyle w:val="ListParagraph"/>
        <w:ind w:left="0" w:firstLine="720"/>
        <w:rPr>
          <w:rFonts w:eastAsia="MS Mincho" w:cstheme="minorBidi"/>
          <w:color w:val="000000" w:themeColor="text1"/>
          <w:sz w:val="20"/>
          <w:szCs w:val="20"/>
          <w:lang w:val="es-CO"/>
        </w:rPr>
      </w:pPr>
    </w:p>
    <w:p w14:paraId="46E88813" w14:textId="13E9A173" w:rsidR="001718BC" w:rsidRPr="002615B8" w:rsidRDefault="0087235C" w:rsidP="00D702CA">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eastAsia="MS Mincho" w:cstheme="minorBidi"/>
          <w:color w:val="8064A2" w:themeColor="accent4"/>
          <w:sz w:val="20"/>
          <w:szCs w:val="20"/>
          <w:lang w:val="es-CO"/>
        </w:rPr>
      </w:pPr>
      <w:r w:rsidRPr="002615B8">
        <w:rPr>
          <w:rFonts w:eastAsia="MS Mincho" w:cstheme="minorBidi"/>
          <w:color w:val="000000" w:themeColor="text1"/>
          <w:sz w:val="20"/>
          <w:szCs w:val="20"/>
          <w:lang w:val="es-CO"/>
        </w:rPr>
        <w:t>La Comisión Interamericana valora la cláusula declarativa cuarta, en la cual el Estado colombiano reconoce su responsabilidad internacional por</w:t>
      </w:r>
      <w:r w:rsidR="001718BC" w:rsidRPr="002615B8">
        <w:rPr>
          <w:rFonts w:eastAsia="MS Mincho" w:cstheme="minorBidi"/>
          <w:color w:val="000000" w:themeColor="text1"/>
          <w:sz w:val="20"/>
          <w:szCs w:val="20"/>
          <w:lang w:val="es-CO"/>
        </w:rPr>
        <w:t xml:space="preserve"> la violación de los derechos a la integridad personal (artículo 5), a las garantías judiciales (artículo 8) y a la protección judicial (artículo 25) establecidos en la Convención Americana, en relación con la obligación general de garantía (artículo 1.1) del mismo instrumento, en perjuicio de los familiares del señor Luis Mariano Pertuz Lara, por la falta de diligencia en la investigación de los hechos sucedidos</w:t>
      </w:r>
      <w:r w:rsidR="0034525A" w:rsidRPr="002615B8">
        <w:rPr>
          <w:rFonts w:eastAsia="MS Mincho" w:cstheme="minorBidi"/>
          <w:color w:val="000000" w:themeColor="text1"/>
          <w:sz w:val="20"/>
          <w:szCs w:val="20"/>
          <w:lang w:val="es-CO"/>
        </w:rPr>
        <w:t>;</w:t>
      </w:r>
      <w:r w:rsidR="001718BC" w:rsidRPr="002615B8">
        <w:rPr>
          <w:rFonts w:eastAsia="MS Mincho" w:cstheme="minorBidi"/>
          <w:color w:val="000000" w:themeColor="text1"/>
          <w:sz w:val="20"/>
          <w:szCs w:val="20"/>
          <w:lang w:val="es-CO"/>
        </w:rPr>
        <w:t xml:space="preserve"> lo cual impidi</w:t>
      </w:r>
      <w:r w:rsidR="00EF354C" w:rsidRPr="002615B8">
        <w:rPr>
          <w:rFonts w:eastAsia="MS Mincho" w:cstheme="minorBidi"/>
          <w:color w:val="000000" w:themeColor="text1"/>
          <w:sz w:val="20"/>
          <w:szCs w:val="20"/>
          <w:lang w:val="es-CO"/>
        </w:rPr>
        <w:t>ó</w:t>
      </w:r>
      <w:r w:rsidR="001718BC" w:rsidRPr="002615B8">
        <w:rPr>
          <w:rFonts w:eastAsia="MS Mincho" w:cstheme="minorBidi"/>
          <w:color w:val="000000" w:themeColor="text1"/>
          <w:sz w:val="20"/>
          <w:szCs w:val="20"/>
          <w:lang w:val="es-CO"/>
        </w:rPr>
        <w:t xml:space="preserve"> su esclarecimiento y la sanción de los responsables, y ha generado situaciones de sufrimiento y angustia en ellos.</w:t>
      </w:r>
    </w:p>
    <w:p w14:paraId="61B922FB" w14:textId="77777777" w:rsidR="001718BC" w:rsidRPr="002615B8" w:rsidRDefault="001718BC" w:rsidP="00D702CA">
      <w:pPr>
        <w:pStyle w:val="ListParagraph"/>
        <w:ind w:left="0" w:firstLine="720"/>
        <w:rPr>
          <w:rFonts w:eastAsia="MS Mincho" w:cstheme="minorBidi"/>
          <w:color w:val="8064A2" w:themeColor="accent4"/>
          <w:sz w:val="20"/>
          <w:szCs w:val="20"/>
          <w:lang w:val="es-CO"/>
        </w:rPr>
      </w:pPr>
    </w:p>
    <w:p w14:paraId="79A07347" w14:textId="22C97F6C" w:rsidR="00376A4F" w:rsidRPr="002615B8" w:rsidRDefault="0087235C" w:rsidP="00D702CA">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eastAsia="MS Mincho" w:cstheme="minorBidi"/>
          <w:color w:val="auto"/>
          <w:sz w:val="20"/>
          <w:szCs w:val="20"/>
          <w:lang w:val="es-CO"/>
        </w:rPr>
      </w:pPr>
      <w:r w:rsidRPr="002615B8">
        <w:rPr>
          <w:rFonts w:eastAsia="MS Mincho" w:cstheme="minorBidi"/>
          <w:color w:val="auto"/>
          <w:sz w:val="20"/>
          <w:szCs w:val="20"/>
          <w:lang w:val="es-CO"/>
        </w:rPr>
        <w:t>En relación con el numeral I (acto de reconocimiento de responsabilidad internacional) de la</w:t>
      </w:r>
      <w:r w:rsidR="00D677FC" w:rsidRPr="002615B8">
        <w:rPr>
          <w:rFonts w:eastAsia="MS Mincho" w:cstheme="minorBidi"/>
          <w:color w:val="auto"/>
          <w:sz w:val="20"/>
          <w:szCs w:val="20"/>
          <w:lang w:val="es-CO"/>
        </w:rPr>
        <w:t xml:space="preserve"> </w:t>
      </w:r>
      <w:r w:rsidRPr="002615B8">
        <w:rPr>
          <w:rFonts w:eastAsia="MS Mincho" w:cstheme="minorBidi"/>
          <w:color w:val="auto"/>
          <w:sz w:val="20"/>
          <w:szCs w:val="20"/>
          <w:lang w:val="es-CO"/>
        </w:rPr>
        <w:t>cláusula quinta (medidas de satisfacción), las partes informaron</w:t>
      </w:r>
      <w:r w:rsidR="00CF184C" w:rsidRPr="002615B8">
        <w:rPr>
          <w:rFonts w:eastAsia="MS Mincho" w:cstheme="minorBidi"/>
          <w:color w:val="auto"/>
          <w:sz w:val="20"/>
          <w:szCs w:val="20"/>
          <w:lang w:val="es-CO"/>
        </w:rPr>
        <w:t xml:space="preserve"> mediante not</w:t>
      </w:r>
      <w:r w:rsidR="00650607" w:rsidRPr="002615B8">
        <w:rPr>
          <w:rFonts w:eastAsia="MS Mincho" w:cstheme="minorBidi"/>
          <w:color w:val="auto"/>
          <w:sz w:val="20"/>
          <w:szCs w:val="20"/>
          <w:lang w:val="es-CO"/>
        </w:rPr>
        <w:t>a conjunta del 2</w:t>
      </w:r>
      <w:r w:rsidR="005A4655" w:rsidRPr="002615B8">
        <w:rPr>
          <w:rFonts w:eastAsia="MS Mincho" w:cstheme="minorBidi"/>
          <w:color w:val="auto"/>
          <w:sz w:val="20"/>
          <w:szCs w:val="20"/>
          <w:lang w:val="es-CO"/>
        </w:rPr>
        <w:t>4</w:t>
      </w:r>
      <w:r w:rsidR="00650607" w:rsidRPr="002615B8">
        <w:rPr>
          <w:rFonts w:eastAsia="MS Mincho" w:cstheme="minorBidi"/>
          <w:color w:val="auto"/>
          <w:sz w:val="20"/>
          <w:szCs w:val="20"/>
          <w:lang w:val="es-CO"/>
        </w:rPr>
        <w:t xml:space="preserve"> de junio de 2025</w:t>
      </w:r>
      <w:r w:rsidR="00877C1D" w:rsidRPr="002615B8">
        <w:rPr>
          <w:rFonts w:eastAsia="MS Mincho" w:cstheme="minorBidi"/>
          <w:color w:val="auto"/>
          <w:sz w:val="20"/>
          <w:szCs w:val="20"/>
          <w:lang w:val="es-CO"/>
        </w:rPr>
        <w:t xml:space="preserve"> </w:t>
      </w:r>
      <w:r w:rsidRPr="002615B8">
        <w:rPr>
          <w:rFonts w:eastAsia="MS Mincho" w:cstheme="minorBidi"/>
          <w:color w:val="auto"/>
          <w:sz w:val="20"/>
          <w:szCs w:val="20"/>
          <w:lang w:val="es-CO"/>
        </w:rPr>
        <w:t>que este se realizó el</w:t>
      </w:r>
      <w:r w:rsidR="00D677FC" w:rsidRPr="002615B8">
        <w:rPr>
          <w:rFonts w:eastAsia="MS Mincho" w:cstheme="minorBidi"/>
          <w:color w:val="auto"/>
          <w:sz w:val="20"/>
          <w:szCs w:val="20"/>
          <w:lang w:val="es-CO"/>
        </w:rPr>
        <w:t xml:space="preserve"> 2</w:t>
      </w:r>
      <w:r w:rsidR="00650607" w:rsidRPr="002615B8">
        <w:rPr>
          <w:rFonts w:eastAsia="MS Mincho" w:cstheme="minorBidi"/>
          <w:color w:val="auto"/>
          <w:sz w:val="20"/>
          <w:szCs w:val="20"/>
          <w:lang w:val="es-CO"/>
        </w:rPr>
        <w:t>3</w:t>
      </w:r>
      <w:r w:rsidR="00D677FC" w:rsidRPr="002615B8">
        <w:rPr>
          <w:rFonts w:eastAsia="MS Mincho" w:cstheme="minorBidi"/>
          <w:color w:val="auto"/>
          <w:sz w:val="20"/>
          <w:szCs w:val="20"/>
          <w:lang w:val="es-CO"/>
        </w:rPr>
        <w:t xml:space="preserve"> de </w:t>
      </w:r>
      <w:r w:rsidR="00650607" w:rsidRPr="002615B8">
        <w:rPr>
          <w:rFonts w:eastAsia="MS Mincho" w:cstheme="minorBidi"/>
          <w:color w:val="auto"/>
          <w:sz w:val="20"/>
          <w:szCs w:val="20"/>
          <w:lang w:val="es-CO"/>
        </w:rPr>
        <w:t>abril</w:t>
      </w:r>
      <w:r w:rsidR="00D677FC" w:rsidRPr="002615B8">
        <w:rPr>
          <w:rFonts w:eastAsia="MS Mincho" w:cstheme="minorBidi"/>
          <w:color w:val="auto"/>
          <w:sz w:val="20"/>
          <w:szCs w:val="20"/>
          <w:lang w:val="es-CO"/>
        </w:rPr>
        <w:t xml:space="preserve"> de 202</w:t>
      </w:r>
      <w:r w:rsidR="00650607" w:rsidRPr="002615B8">
        <w:rPr>
          <w:rFonts w:eastAsia="MS Mincho" w:cstheme="minorBidi"/>
          <w:color w:val="auto"/>
          <w:sz w:val="20"/>
          <w:szCs w:val="20"/>
          <w:lang w:val="es-CO"/>
        </w:rPr>
        <w:t>5</w:t>
      </w:r>
      <w:r w:rsidR="00D677FC" w:rsidRPr="002615B8">
        <w:rPr>
          <w:rFonts w:eastAsia="MS Mincho" w:cstheme="minorBidi"/>
          <w:color w:val="auto"/>
          <w:sz w:val="20"/>
          <w:szCs w:val="20"/>
          <w:lang w:val="es-CO"/>
        </w:rPr>
        <w:t xml:space="preserve">, en el </w:t>
      </w:r>
      <w:r w:rsidR="00D73DF5" w:rsidRPr="002615B8">
        <w:rPr>
          <w:rFonts w:eastAsia="MS Mincho" w:cstheme="minorBidi"/>
          <w:color w:val="auto"/>
          <w:sz w:val="20"/>
          <w:szCs w:val="20"/>
          <w:lang w:val="es-CO"/>
        </w:rPr>
        <w:t>Salón Amatista de</w:t>
      </w:r>
      <w:r w:rsidR="000D2C70" w:rsidRPr="002615B8">
        <w:rPr>
          <w:rFonts w:eastAsia="MS Mincho" w:cstheme="minorBidi"/>
          <w:color w:val="auto"/>
          <w:sz w:val="20"/>
          <w:szCs w:val="20"/>
          <w:lang w:val="es-CO"/>
        </w:rPr>
        <w:t>l Hotel Marriott en Bogotá</w:t>
      </w:r>
      <w:r w:rsidR="00D677FC" w:rsidRPr="002615B8">
        <w:rPr>
          <w:rFonts w:eastAsia="MS Mincho" w:cstheme="minorBidi"/>
          <w:color w:val="auto"/>
          <w:sz w:val="20"/>
          <w:szCs w:val="20"/>
          <w:lang w:val="es-CO"/>
        </w:rPr>
        <w:t xml:space="preserve">. Las partes </w:t>
      </w:r>
      <w:r w:rsidR="00A028C7" w:rsidRPr="002615B8">
        <w:rPr>
          <w:rFonts w:eastAsia="MS Mincho" w:cstheme="minorBidi"/>
          <w:color w:val="auto"/>
          <w:sz w:val="20"/>
          <w:szCs w:val="20"/>
          <w:lang w:val="es-CO"/>
        </w:rPr>
        <w:t>reportaron la existencia de una comunicación permanente entre el Estado y los representantes de los peticionarios, con quienes se concertaron cada uno de los detalles para el cumplimiento de la medida.</w:t>
      </w:r>
    </w:p>
    <w:p w14:paraId="1B7359EA" w14:textId="77777777" w:rsidR="00376A4F" w:rsidRPr="002615B8" w:rsidRDefault="00376A4F" w:rsidP="00D702CA">
      <w:pPr>
        <w:pStyle w:val="ListParagraph"/>
        <w:ind w:left="0" w:firstLine="720"/>
        <w:rPr>
          <w:rFonts w:eastAsia="MS Mincho" w:cstheme="minorBidi"/>
          <w:color w:val="auto"/>
          <w:sz w:val="20"/>
          <w:szCs w:val="20"/>
          <w:lang w:val="es-CO"/>
        </w:rPr>
      </w:pPr>
    </w:p>
    <w:p w14:paraId="3729DAB3" w14:textId="366CD509" w:rsidR="00D532B8" w:rsidRPr="002615B8" w:rsidRDefault="00376A4F" w:rsidP="0073108E">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eastAsia="MS Mincho" w:cstheme="minorBidi"/>
          <w:color w:val="auto"/>
          <w:sz w:val="20"/>
          <w:szCs w:val="20"/>
          <w:lang w:val="es-CO"/>
        </w:rPr>
      </w:pPr>
      <w:r w:rsidRPr="002615B8">
        <w:rPr>
          <w:rFonts w:eastAsia="MS Mincho" w:cstheme="minorBidi"/>
          <w:color w:val="auto"/>
          <w:sz w:val="20"/>
          <w:szCs w:val="20"/>
          <w:lang w:val="es-CO"/>
        </w:rPr>
        <w:t xml:space="preserve">Las partes aportaron copia simple de la invitación, a través de la cual la Agencia Nacional de Defensa Jurídica del Estado convocó al acto </w:t>
      </w:r>
      <w:r w:rsidR="00944868" w:rsidRPr="002615B8">
        <w:rPr>
          <w:rFonts w:eastAsia="MS Mincho" w:cstheme="minorBidi"/>
          <w:color w:val="auto"/>
          <w:sz w:val="20"/>
          <w:szCs w:val="20"/>
          <w:lang w:val="es-CO"/>
        </w:rPr>
        <w:t>privado</w:t>
      </w:r>
      <w:r w:rsidRPr="002615B8">
        <w:rPr>
          <w:rFonts w:eastAsia="MS Mincho" w:cstheme="minorBidi"/>
          <w:color w:val="auto"/>
          <w:sz w:val="20"/>
          <w:szCs w:val="20"/>
          <w:lang w:val="es-CO"/>
        </w:rPr>
        <w:t xml:space="preserve"> de reconocimiento de responsabilidad a los familiares de la víctima</w:t>
      </w:r>
      <w:r w:rsidR="006E3A7F" w:rsidRPr="002615B8">
        <w:rPr>
          <w:rFonts w:eastAsia="MS Mincho" w:cstheme="minorBidi"/>
          <w:color w:val="auto"/>
          <w:sz w:val="20"/>
          <w:szCs w:val="20"/>
          <w:lang w:val="es-CO"/>
        </w:rPr>
        <w:t xml:space="preserve"> y sus representantes</w:t>
      </w:r>
      <w:r w:rsidRPr="002615B8">
        <w:rPr>
          <w:rFonts w:eastAsia="MS Mincho" w:cstheme="minorBidi"/>
          <w:color w:val="auto"/>
          <w:sz w:val="20"/>
          <w:szCs w:val="20"/>
          <w:lang w:val="es-CO"/>
        </w:rPr>
        <w:t xml:space="preserve">. En el mismo sentido, las partes dieron cuenta del contenido de la agenda concertada para la realización del </w:t>
      </w:r>
      <w:r w:rsidR="00944868" w:rsidRPr="002615B8">
        <w:rPr>
          <w:rFonts w:eastAsia="MS Mincho" w:cstheme="minorBidi"/>
          <w:color w:val="auto"/>
          <w:sz w:val="20"/>
          <w:szCs w:val="20"/>
          <w:lang w:val="es-CO"/>
        </w:rPr>
        <w:t>evento</w:t>
      </w:r>
      <w:r w:rsidR="00F035DE" w:rsidRPr="002615B8">
        <w:rPr>
          <w:rFonts w:eastAsia="MS Mincho" w:cstheme="minorBidi"/>
          <w:color w:val="auto"/>
          <w:sz w:val="20"/>
          <w:szCs w:val="20"/>
          <w:lang w:val="es-CO"/>
        </w:rPr>
        <w:t>,</w:t>
      </w:r>
      <w:r w:rsidRPr="002615B8">
        <w:rPr>
          <w:rFonts w:eastAsia="MS Mincho" w:cstheme="minorBidi"/>
          <w:color w:val="auto"/>
          <w:sz w:val="20"/>
          <w:szCs w:val="20"/>
          <w:lang w:val="es-CO"/>
        </w:rPr>
        <w:t xml:space="preserve"> que incluyó una apertura e instalación, el himno nacional de la República de Colombia, y las intervenciones </w:t>
      </w:r>
      <w:r w:rsidR="003A3FA0" w:rsidRPr="002615B8">
        <w:rPr>
          <w:rFonts w:eastAsia="MS Mincho" w:cstheme="minorBidi"/>
          <w:color w:val="auto"/>
          <w:sz w:val="20"/>
          <w:szCs w:val="20"/>
          <w:lang w:val="es-CO"/>
        </w:rPr>
        <w:t xml:space="preserve">de </w:t>
      </w:r>
      <w:r w:rsidR="00976DBA" w:rsidRPr="002615B8">
        <w:rPr>
          <w:rFonts w:eastAsia="MS Mincho" w:cstheme="minorBidi"/>
          <w:color w:val="auto"/>
          <w:sz w:val="20"/>
          <w:szCs w:val="20"/>
          <w:lang w:val="es-CO"/>
        </w:rPr>
        <w:t xml:space="preserve">Luis Martín Pertuz, hijo de Luis Mariano Pertuz, </w:t>
      </w:r>
      <w:r w:rsidRPr="002615B8">
        <w:rPr>
          <w:rFonts w:eastAsia="MS Mincho" w:cstheme="minorBidi"/>
          <w:color w:val="auto"/>
          <w:sz w:val="20"/>
          <w:szCs w:val="20"/>
          <w:lang w:val="es-CO"/>
        </w:rPr>
        <w:t>en nombre de la familia y</w:t>
      </w:r>
      <w:r w:rsidR="00976DBA" w:rsidRPr="002615B8">
        <w:rPr>
          <w:rFonts w:eastAsia="MS Mincho" w:cstheme="minorBidi"/>
          <w:color w:val="auto"/>
          <w:sz w:val="20"/>
          <w:szCs w:val="20"/>
          <w:lang w:val="es-CO"/>
        </w:rPr>
        <w:t xml:space="preserve"> </w:t>
      </w:r>
      <w:r w:rsidR="008D6F0C" w:rsidRPr="002615B8">
        <w:rPr>
          <w:rFonts w:eastAsia="MS Mincho" w:cstheme="minorBidi"/>
          <w:color w:val="auto"/>
          <w:sz w:val="20"/>
          <w:szCs w:val="20"/>
          <w:lang w:val="es-CO"/>
        </w:rPr>
        <w:t xml:space="preserve">de la señora </w:t>
      </w:r>
      <w:r w:rsidR="00976DBA" w:rsidRPr="002615B8">
        <w:rPr>
          <w:rFonts w:eastAsia="MS Mincho" w:cstheme="minorBidi"/>
          <w:color w:val="auto"/>
          <w:sz w:val="20"/>
          <w:szCs w:val="20"/>
          <w:lang w:val="es-CO"/>
        </w:rPr>
        <w:t xml:space="preserve">Edelmira Bocanegra </w:t>
      </w:r>
      <w:r w:rsidR="008D6F0C" w:rsidRPr="002615B8">
        <w:rPr>
          <w:rFonts w:eastAsia="MS Mincho" w:cstheme="minorBidi"/>
          <w:color w:val="auto"/>
          <w:sz w:val="20"/>
          <w:szCs w:val="20"/>
          <w:lang w:val="es-CO"/>
        </w:rPr>
        <w:t>miembro de</w:t>
      </w:r>
      <w:r w:rsidR="00976DBA" w:rsidRPr="002615B8">
        <w:rPr>
          <w:rFonts w:eastAsia="MS Mincho" w:cstheme="minorBidi"/>
          <w:color w:val="auto"/>
          <w:sz w:val="20"/>
          <w:szCs w:val="20"/>
          <w:lang w:val="es-CO"/>
        </w:rPr>
        <w:t xml:space="preserve"> la Fundación Ayudando a Construir (FUNAC</w:t>
      </w:r>
      <w:r w:rsidR="00A16664" w:rsidRPr="002615B8">
        <w:rPr>
          <w:rFonts w:eastAsia="MS Mincho" w:cstheme="minorBidi"/>
          <w:color w:val="auto"/>
          <w:sz w:val="20"/>
          <w:szCs w:val="20"/>
          <w:lang w:val="es-CO"/>
        </w:rPr>
        <w:t>)</w:t>
      </w:r>
      <w:r w:rsidR="00976DBA" w:rsidRPr="002615B8">
        <w:rPr>
          <w:rFonts w:eastAsia="MS Mincho" w:cstheme="minorBidi"/>
          <w:color w:val="auto"/>
          <w:sz w:val="20"/>
          <w:szCs w:val="20"/>
          <w:lang w:val="es-CO"/>
        </w:rPr>
        <w:t xml:space="preserve">. De igual forma, </w:t>
      </w:r>
      <w:r w:rsidRPr="002615B8">
        <w:rPr>
          <w:rFonts w:eastAsia="MS Mincho" w:cstheme="minorBidi"/>
          <w:color w:val="auto"/>
          <w:sz w:val="20"/>
          <w:szCs w:val="20"/>
          <w:lang w:val="es-CO"/>
        </w:rPr>
        <w:t xml:space="preserve">el </w:t>
      </w:r>
      <w:proofErr w:type="gramStart"/>
      <w:r w:rsidRPr="002615B8">
        <w:rPr>
          <w:rFonts w:eastAsia="MS Mincho" w:cstheme="minorBidi"/>
          <w:color w:val="auto"/>
          <w:sz w:val="20"/>
          <w:szCs w:val="20"/>
          <w:lang w:val="es-CO"/>
        </w:rPr>
        <w:t>Director</w:t>
      </w:r>
      <w:proofErr w:type="gramEnd"/>
      <w:r w:rsidRPr="002615B8">
        <w:rPr>
          <w:rFonts w:eastAsia="MS Mincho" w:cstheme="minorBidi"/>
          <w:color w:val="auto"/>
          <w:sz w:val="20"/>
          <w:szCs w:val="20"/>
          <w:lang w:val="es-CO"/>
        </w:rPr>
        <w:t xml:space="preserve"> de la Agencia Nacional de Defensa Jurídica del Estado</w:t>
      </w:r>
      <w:r w:rsidR="001F43D6" w:rsidRPr="002615B8">
        <w:rPr>
          <w:rFonts w:eastAsia="MS Mincho" w:cstheme="minorBidi"/>
          <w:color w:val="auto"/>
          <w:sz w:val="20"/>
          <w:szCs w:val="20"/>
          <w:lang w:val="es-CO"/>
        </w:rPr>
        <w:t xml:space="preserve"> </w:t>
      </w:r>
      <w:r w:rsidRPr="002615B8">
        <w:rPr>
          <w:rFonts w:eastAsia="MS Mincho" w:cstheme="minorBidi"/>
          <w:color w:val="auto"/>
          <w:sz w:val="20"/>
          <w:szCs w:val="20"/>
          <w:lang w:val="es-CO"/>
        </w:rPr>
        <w:t xml:space="preserve">reconoció la responsabilidad internacional en los términos establecidos en el Acuerdo de Solución Amistosa y pidió disculpas a la familia </w:t>
      </w:r>
      <w:r w:rsidR="004F387D" w:rsidRPr="002615B8">
        <w:rPr>
          <w:rFonts w:eastAsia="MS Mincho" w:cstheme="minorBidi"/>
          <w:color w:val="auto"/>
          <w:sz w:val="20"/>
          <w:szCs w:val="20"/>
          <w:lang w:val="es-CO"/>
        </w:rPr>
        <w:t>Pertuz</w:t>
      </w:r>
      <w:r w:rsidRPr="002615B8">
        <w:rPr>
          <w:rFonts w:eastAsia="MS Mincho" w:cstheme="minorBidi"/>
          <w:color w:val="auto"/>
          <w:sz w:val="20"/>
          <w:szCs w:val="20"/>
          <w:lang w:val="es-CO"/>
        </w:rPr>
        <w:t xml:space="preserve"> en nombre del Estado colombiano. </w:t>
      </w:r>
    </w:p>
    <w:p w14:paraId="43BD4260" w14:textId="77777777" w:rsidR="008D6F0C" w:rsidRPr="002615B8" w:rsidRDefault="008D6F0C" w:rsidP="008D6F0C">
      <w:pPr>
        <w:pStyle w:val="ListParagraph"/>
        <w:rPr>
          <w:rFonts w:eastAsia="MS Mincho" w:cstheme="minorBidi"/>
          <w:color w:val="auto"/>
          <w:sz w:val="20"/>
          <w:szCs w:val="20"/>
          <w:lang w:val="es-CO"/>
        </w:rPr>
      </w:pPr>
    </w:p>
    <w:p w14:paraId="2691D5A1" w14:textId="77777777" w:rsidR="008D6F0C" w:rsidRPr="002615B8" w:rsidRDefault="008D6F0C" w:rsidP="008D6F0C">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eastAsia="MS Mincho" w:cstheme="minorBidi"/>
          <w:color w:val="auto"/>
          <w:sz w:val="20"/>
          <w:szCs w:val="20"/>
          <w:lang w:val="es-CO"/>
        </w:rPr>
      </w:pPr>
    </w:p>
    <w:p w14:paraId="6AE9FD79" w14:textId="47988C80" w:rsidR="00376A4F" w:rsidRPr="002615B8" w:rsidRDefault="001F43D6" w:rsidP="00D702CA">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eastAsia="MS Mincho" w:cstheme="minorBidi"/>
          <w:color w:val="auto"/>
          <w:sz w:val="20"/>
          <w:szCs w:val="20"/>
          <w:lang w:val="es-CO"/>
        </w:rPr>
      </w:pPr>
      <w:r w:rsidRPr="002615B8">
        <w:rPr>
          <w:rFonts w:eastAsia="MS Mincho" w:cstheme="minorBidi"/>
          <w:color w:val="auto"/>
          <w:sz w:val="20"/>
          <w:szCs w:val="20"/>
          <w:lang w:val="es-CO"/>
        </w:rPr>
        <w:lastRenderedPageBreak/>
        <w:t>E</w:t>
      </w:r>
      <w:r w:rsidR="00376A4F" w:rsidRPr="002615B8">
        <w:rPr>
          <w:rFonts w:eastAsia="MS Mincho" w:cstheme="minorBidi"/>
          <w:color w:val="auto"/>
          <w:sz w:val="20"/>
          <w:szCs w:val="20"/>
          <w:lang w:val="es-CO"/>
        </w:rPr>
        <w:t xml:space="preserve">n este espacio </w:t>
      </w:r>
      <w:r w:rsidR="00AD4C6C" w:rsidRPr="002615B8">
        <w:rPr>
          <w:rFonts w:eastAsia="MS Mincho" w:cstheme="minorBidi"/>
          <w:color w:val="auto"/>
          <w:sz w:val="20"/>
          <w:szCs w:val="20"/>
          <w:lang w:val="es-CO"/>
        </w:rPr>
        <w:t xml:space="preserve">se hizo entrega de las placas referidas en </w:t>
      </w:r>
      <w:r w:rsidR="00850E11" w:rsidRPr="002615B8">
        <w:rPr>
          <w:rFonts w:eastAsia="MS Mincho" w:cstheme="minorBidi"/>
          <w:color w:val="auto"/>
          <w:sz w:val="20"/>
          <w:szCs w:val="20"/>
          <w:lang w:val="es-CO"/>
        </w:rPr>
        <w:t xml:space="preserve">el </w:t>
      </w:r>
      <w:r w:rsidR="00077D21" w:rsidRPr="002615B8">
        <w:rPr>
          <w:rFonts w:eastAsia="MS Mincho" w:cstheme="minorBidi"/>
          <w:color w:val="auto"/>
          <w:sz w:val="20"/>
          <w:szCs w:val="20"/>
          <w:lang w:val="es-CO"/>
        </w:rPr>
        <w:t>numeral II</w:t>
      </w:r>
      <w:r w:rsidR="007537DD" w:rsidRPr="002615B8">
        <w:rPr>
          <w:rFonts w:eastAsia="MS Mincho" w:cstheme="minorBidi"/>
          <w:color w:val="auto"/>
          <w:sz w:val="20"/>
          <w:szCs w:val="20"/>
          <w:lang w:val="es-CO"/>
        </w:rPr>
        <w:t xml:space="preserve"> (entrega de una placa conmemorativa)</w:t>
      </w:r>
      <w:r w:rsidR="00077D21" w:rsidRPr="002615B8">
        <w:rPr>
          <w:rFonts w:eastAsia="MS Mincho" w:cstheme="minorBidi"/>
          <w:color w:val="auto"/>
          <w:sz w:val="20"/>
          <w:szCs w:val="20"/>
          <w:lang w:val="es-CO"/>
        </w:rPr>
        <w:t xml:space="preserve"> de la </w:t>
      </w:r>
      <w:r w:rsidR="00AD4C6C" w:rsidRPr="002615B8">
        <w:rPr>
          <w:rFonts w:eastAsia="MS Mincho" w:cstheme="minorBidi"/>
          <w:color w:val="auto"/>
          <w:sz w:val="20"/>
          <w:szCs w:val="20"/>
          <w:lang w:val="es-CO"/>
        </w:rPr>
        <w:t>cl</w:t>
      </w:r>
      <w:r w:rsidR="00927B05" w:rsidRPr="002615B8">
        <w:rPr>
          <w:rFonts w:eastAsia="MS Mincho" w:cstheme="minorBidi"/>
          <w:color w:val="auto"/>
          <w:sz w:val="20"/>
          <w:szCs w:val="20"/>
          <w:lang w:val="es-CO"/>
        </w:rPr>
        <w:t xml:space="preserve">áusula </w:t>
      </w:r>
      <w:r w:rsidR="00077D21" w:rsidRPr="002615B8">
        <w:rPr>
          <w:rFonts w:eastAsia="MS Mincho" w:cstheme="minorBidi"/>
          <w:color w:val="auto"/>
          <w:sz w:val="20"/>
          <w:szCs w:val="20"/>
          <w:lang w:val="es-CO"/>
        </w:rPr>
        <w:t xml:space="preserve">quinta, en </w:t>
      </w:r>
      <w:r w:rsidR="00313CB1" w:rsidRPr="002615B8">
        <w:rPr>
          <w:rFonts w:eastAsia="MS Mincho" w:cstheme="minorBidi"/>
          <w:color w:val="auto"/>
          <w:sz w:val="20"/>
          <w:szCs w:val="20"/>
          <w:lang w:val="es-CO"/>
        </w:rPr>
        <w:t>memoria</w:t>
      </w:r>
      <w:r w:rsidR="00077D21" w:rsidRPr="002615B8">
        <w:rPr>
          <w:rFonts w:eastAsia="MS Mincho" w:cstheme="minorBidi"/>
          <w:color w:val="auto"/>
          <w:sz w:val="20"/>
          <w:szCs w:val="20"/>
          <w:lang w:val="es-CO"/>
        </w:rPr>
        <w:t xml:space="preserve"> del señor Luis Mariano Pertuz Lara a </w:t>
      </w:r>
      <w:r w:rsidR="008D6F0C" w:rsidRPr="002615B8">
        <w:rPr>
          <w:rFonts w:eastAsia="MS Mincho" w:cstheme="minorBidi"/>
          <w:color w:val="auto"/>
          <w:sz w:val="20"/>
          <w:szCs w:val="20"/>
          <w:lang w:val="es-CO"/>
        </w:rPr>
        <w:t>sus</w:t>
      </w:r>
      <w:r w:rsidR="00077D21" w:rsidRPr="002615B8">
        <w:rPr>
          <w:rFonts w:eastAsia="MS Mincho" w:cstheme="minorBidi"/>
          <w:color w:val="auto"/>
          <w:sz w:val="20"/>
          <w:szCs w:val="20"/>
          <w:lang w:val="es-CO"/>
        </w:rPr>
        <w:t xml:space="preserve"> familiares</w:t>
      </w:r>
      <w:r w:rsidR="00625CBA" w:rsidRPr="002615B8">
        <w:rPr>
          <w:rFonts w:eastAsia="MS Mincho" w:cstheme="minorBidi"/>
          <w:color w:val="auto"/>
          <w:sz w:val="20"/>
          <w:szCs w:val="20"/>
          <w:lang w:val="es-CO"/>
        </w:rPr>
        <w:t xml:space="preserve"> y </w:t>
      </w:r>
      <w:r w:rsidR="00233A7F" w:rsidRPr="002615B8">
        <w:rPr>
          <w:rFonts w:eastAsia="MS Mincho" w:cstheme="minorBidi"/>
          <w:color w:val="auto"/>
          <w:sz w:val="20"/>
          <w:szCs w:val="20"/>
          <w:lang w:val="es-CO"/>
        </w:rPr>
        <w:t xml:space="preserve">se finalizó con </w:t>
      </w:r>
      <w:r w:rsidR="002858AF" w:rsidRPr="002615B8">
        <w:rPr>
          <w:rFonts w:eastAsia="MS Mincho" w:cstheme="minorBidi"/>
          <w:color w:val="auto"/>
          <w:sz w:val="20"/>
          <w:szCs w:val="20"/>
          <w:lang w:val="es-CO"/>
        </w:rPr>
        <w:t>una</w:t>
      </w:r>
      <w:r w:rsidRPr="002615B8">
        <w:rPr>
          <w:rFonts w:eastAsia="MS Mincho" w:cstheme="minorBidi"/>
          <w:color w:val="auto"/>
          <w:sz w:val="20"/>
          <w:szCs w:val="20"/>
          <w:lang w:val="es-CO"/>
        </w:rPr>
        <w:t xml:space="preserve">s palabras </w:t>
      </w:r>
      <w:r w:rsidR="002858AF" w:rsidRPr="002615B8">
        <w:rPr>
          <w:rFonts w:eastAsia="MS Mincho" w:cstheme="minorBidi"/>
          <w:color w:val="auto"/>
          <w:sz w:val="20"/>
          <w:szCs w:val="20"/>
          <w:lang w:val="es-CO"/>
        </w:rPr>
        <w:t xml:space="preserve">de la </w:t>
      </w:r>
      <w:proofErr w:type="gramStart"/>
      <w:r w:rsidR="002858AF" w:rsidRPr="002615B8">
        <w:rPr>
          <w:rFonts w:eastAsia="MS Mincho" w:cstheme="minorBidi"/>
          <w:color w:val="auto"/>
          <w:sz w:val="20"/>
          <w:szCs w:val="20"/>
          <w:lang w:val="es-CO"/>
        </w:rPr>
        <w:t>Secretaria Ejecutiva</w:t>
      </w:r>
      <w:proofErr w:type="gramEnd"/>
      <w:r w:rsidR="002858AF" w:rsidRPr="002615B8">
        <w:rPr>
          <w:rFonts w:eastAsia="MS Mincho" w:cstheme="minorBidi"/>
          <w:color w:val="auto"/>
          <w:sz w:val="20"/>
          <w:szCs w:val="20"/>
          <w:lang w:val="es-CO"/>
        </w:rPr>
        <w:t xml:space="preserve"> de la Comisión Interamericana de Derechos Humanos</w:t>
      </w:r>
      <w:r w:rsidRPr="002615B8">
        <w:rPr>
          <w:rFonts w:eastAsia="MS Mincho" w:cstheme="minorBidi"/>
          <w:color w:val="auto"/>
          <w:sz w:val="20"/>
          <w:szCs w:val="20"/>
          <w:lang w:val="es-CO"/>
        </w:rPr>
        <w:t>.</w:t>
      </w:r>
    </w:p>
    <w:p w14:paraId="2DADF163" w14:textId="77777777" w:rsidR="00376A4F" w:rsidRPr="002615B8" w:rsidRDefault="00376A4F" w:rsidP="00D702CA">
      <w:pPr>
        <w:pStyle w:val="ListParagraph"/>
        <w:ind w:left="0" w:firstLine="720"/>
        <w:rPr>
          <w:rFonts w:eastAsia="MS Mincho" w:cstheme="minorBidi"/>
          <w:color w:val="auto"/>
          <w:sz w:val="20"/>
          <w:szCs w:val="20"/>
          <w:lang w:val="es-CO"/>
        </w:rPr>
      </w:pPr>
    </w:p>
    <w:p w14:paraId="28AABB31" w14:textId="095EC566" w:rsidR="00E02843" w:rsidRPr="002615B8" w:rsidRDefault="00C550AD" w:rsidP="00D702CA">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eastAsia="MS Mincho" w:cstheme="minorBidi"/>
          <w:color w:val="auto"/>
          <w:sz w:val="20"/>
          <w:szCs w:val="20"/>
          <w:lang w:val="es-CO"/>
        </w:rPr>
      </w:pPr>
      <w:r w:rsidRPr="002615B8">
        <w:rPr>
          <w:rFonts w:eastAsia="MS Mincho" w:cstheme="minorBidi"/>
          <w:color w:val="auto"/>
          <w:sz w:val="20"/>
          <w:szCs w:val="20"/>
          <w:lang w:val="es-CO"/>
        </w:rPr>
        <w:t xml:space="preserve">Las partes </w:t>
      </w:r>
      <w:r w:rsidR="003A605D" w:rsidRPr="002615B8">
        <w:rPr>
          <w:rFonts w:eastAsia="MS Mincho" w:cstheme="minorBidi"/>
          <w:color w:val="auto"/>
          <w:sz w:val="20"/>
          <w:szCs w:val="20"/>
          <w:lang w:val="es-CO"/>
        </w:rPr>
        <w:t xml:space="preserve">manifestaron que </w:t>
      </w:r>
      <w:r w:rsidR="001F43D6" w:rsidRPr="002615B8">
        <w:rPr>
          <w:rFonts w:eastAsia="MS Mincho" w:cstheme="minorBidi"/>
          <w:color w:val="auto"/>
          <w:sz w:val="20"/>
          <w:szCs w:val="20"/>
          <w:lang w:val="es-CO"/>
        </w:rPr>
        <w:t>se presentó una pieza</w:t>
      </w:r>
      <w:r w:rsidR="00376A4F" w:rsidRPr="002615B8">
        <w:rPr>
          <w:rFonts w:eastAsia="MS Mincho" w:cstheme="minorBidi"/>
          <w:color w:val="auto"/>
          <w:sz w:val="20"/>
          <w:szCs w:val="20"/>
          <w:lang w:val="es-CO"/>
        </w:rPr>
        <w:t xml:space="preserve"> musical y proporcionaron fotografías del evento </w:t>
      </w:r>
      <w:r w:rsidR="003A605D" w:rsidRPr="002615B8">
        <w:rPr>
          <w:rFonts w:eastAsia="MS Mincho" w:cstheme="minorBidi"/>
          <w:color w:val="auto"/>
          <w:sz w:val="20"/>
          <w:szCs w:val="20"/>
          <w:lang w:val="es-CO"/>
        </w:rPr>
        <w:t>y precisaron que el Estado colombiano brindó acompañamiento psicosocial continuo, antes, durante y después del Acto, a través de un equipo especializado dispuesto por la Unidad para la Atención y Reparación Integral a las Víctimas, para garantizar condiciones de contención emocional, protección y bienestar para los familiares, facilitando así su participación en el desarrollo de</w:t>
      </w:r>
      <w:r w:rsidR="001F43D6" w:rsidRPr="002615B8">
        <w:rPr>
          <w:rFonts w:eastAsia="MS Mincho" w:cstheme="minorBidi"/>
          <w:color w:val="auto"/>
          <w:sz w:val="20"/>
          <w:szCs w:val="20"/>
          <w:lang w:val="es-CO"/>
        </w:rPr>
        <w:t xml:space="preserve"> la jornada</w:t>
      </w:r>
      <w:r w:rsidR="00E02843" w:rsidRPr="002615B8">
        <w:rPr>
          <w:rFonts w:eastAsia="MS Mincho" w:cstheme="minorBidi"/>
          <w:color w:val="auto"/>
          <w:sz w:val="20"/>
          <w:szCs w:val="20"/>
          <w:lang w:val="es-CO"/>
        </w:rPr>
        <w:t>.</w:t>
      </w:r>
    </w:p>
    <w:p w14:paraId="38DC13E7" w14:textId="77777777" w:rsidR="00E02843" w:rsidRPr="002615B8" w:rsidRDefault="00E02843" w:rsidP="00D702CA">
      <w:pPr>
        <w:pStyle w:val="ListParagraph"/>
        <w:ind w:left="0" w:firstLine="720"/>
        <w:rPr>
          <w:rFonts w:eastAsia="MS Mincho" w:cstheme="minorBidi"/>
          <w:color w:val="auto"/>
          <w:sz w:val="20"/>
          <w:szCs w:val="20"/>
          <w:lang w:val="es-CO"/>
        </w:rPr>
      </w:pPr>
    </w:p>
    <w:p w14:paraId="7D256B81" w14:textId="11624ED2" w:rsidR="00340DAD" w:rsidRPr="002615B8" w:rsidRDefault="00D7745D" w:rsidP="00D702CA">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eastAsia="MS Mincho" w:cstheme="minorBidi"/>
          <w:color w:val="auto"/>
          <w:sz w:val="20"/>
          <w:szCs w:val="20"/>
          <w:lang w:val="es-CO"/>
        </w:rPr>
      </w:pPr>
      <w:r w:rsidRPr="002615B8">
        <w:rPr>
          <w:rFonts w:eastAsia="MS Mincho" w:cstheme="minorBidi"/>
          <w:color w:val="auto"/>
          <w:sz w:val="20"/>
          <w:szCs w:val="20"/>
          <w:lang w:val="es-CO"/>
        </w:rPr>
        <w:t>En virtud de lo expuesto</w:t>
      </w:r>
      <w:r w:rsidR="00376A4F" w:rsidRPr="002615B8">
        <w:rPr>
          <w:rFonts w:eastAsia="MS Mincho" w:cstheme="minorBidi"/>
          <w:color w:val="auto"/>
          <w:sz w:val="20"/>
          <w:szCs w:val="20"/>
          <w:lang w:val="es-CO"/>
        </w:rPr>
        <w:t xml:space="preserve">, la Comisión considera que </w:t>
      </w:r>
      <w:r w:rsidR="002858AF" w:rsidRPr="002615B8">
        <w:rPr>
          <w:rFonts w:eastAsia="MS Mincho" w:cstheme="minorBidi"/>
          <w:color w:val="auto"/>
          <w:sz w:val="20"/>
          <w:szCs w:val="20"/>
          <w:lang w:val="es-CO"/>
        </w:rPr>
        <w:t>los</w:t>
      </w:r>
      <w:r w:rsidR="00376A4F" w:rsidRPr="002615B8">
        <w:rPr>
          <w:rFonts w:eastAsia="MS Mincho" w:cstheme="minorBidi"/>
          <w:color w:val="auto"/>
          <w:sz w:val="20"/>
          <w:szCs w:val="20"/>
          <w:lang w:val="es-CO"/>
        </w:rPr>
        <w:t xml:space="preserve"> numeral</w:t>
      </w:r>
      <w:r w:rsidR="00E02843" w:rsidRPr="002615B8">
        <w:rPr>
          <w:rFonts w:eastAsia="MS Mincho" w:cstheme="minorBidi"/>
          <w:color w:val="auto"/>
          <w:sz w:val="20"/>
          <w:szCs w:val="20"/>
          <w:lang w:val="es-CO"/>
        </w:rPr>
        <w:t>es</w:t>
      </w:r>
      <w:r w:rsidR="00376A4F" w:rsidRPr="002615B8">
        <w:rPr>
          <w:rFonts w:eastAsia="MS Mincho" w:cstheme="minorBidi"/>
          <w:color w:val="auto"/>
          <w:sz w:val="20"/>
          <w:szCs w:val="20"/>
          <w:lang w:val="es-CO"/>
        </w:rPr>
        <w:t xml:space="preserve"> I</w:t>
      </w:r>
      <w:r w:rsidR="00AC6161" w:rsidRPr="002615B8">
        <w:rPr>
          <w:rFonts w:eastAsia="MS Mincho" w:cstheme="minorBidi"/>
          <w:color w:val="auto"/>
          <w:sz w:val="20"/>
          <w:szCs w:val="20"/>
          <w:lang w:val="es-CO"/>
        </w:rPr>
        <w:t xml:space="preserve"> (acto de reconocimiento de responsabilidad internacional)</w:t>
      </w:r>
      <w:r w:rsidR="002858AF" w:rsidRPr="002615B8">
        <w:rPr>
          <w:rFonts w:eastAsia="MS Mincho" w:cstheme="minorBidi"/>
          <w:color w:val="auto"/>
          <w:sz w:val="20"/>
          <w:szCs w:val="20"/>
          <w:lang w:val="es-CO"/>
        </w:rPr>
        <w:t xml:space="preserve"> y II</w:t>
      </w:r>
      <w:r w:rsidR="00376A4F" w:rsidRPr="002615B8">
        <w:rPr>
          <w:rFonts w:eastAsia="MS Mincho" w:cstheme="minorBidi"/>
          <w:color w:val="auto"/>
          <w:sz w:val="20"/>
          <w:szCs w:val="20"/>
          <w:lang w:val="es-CO"/>
        </w:rPr>
        <w:t xml:space="preserve"> </w:t>
      </w:r>
      <w:r w:rsidR="00AC6161" w:rsidRPr="002615B8">
        <w:rPr>
          <w:rFonts w:eastAsia="MS Mincho" w:cstheme="minorBidi"/>
          <w:sz w:val="20"/>
          <w:szCs w:val="20"/>
          <w:lang w:val="es-CO"/>
        </w:rPr>
        <w:t xml:space="preserve">(entrega de </w:t>
      </w:r>
      <w:r w:rsidR="00AD6CD3" w:rsidRPr="002615B8">
        <w:rPr>
          <w:rFonts w:eastAsia="MS Mincho" w:cstheme="minorBidi"/>
          <w:sz w:val="20"/>
          <w:szCs w:val="20"/>
          <w:lang w:val="es-CO"/>
        </w:rPr>
        <w:t xml:space="preserve">una </w:t>
      </w:r>
      <w:r w:rsidR="00AC6161" w:rsidRPr="002615B8">
        <w:rPr>
          <w:rFonts w:eastAsia="MS Mincho" w:cstheme="minorBidi"/>
          <w:sz w:val="20"/>
          <w:szCs w:val="20"/>
          <w:lang w:val="es-CO"/>
        </w:rPr>
        <w:t xml:space="preserve">placa conmemorativa) </w:t>
      </w:r>
      <w:r w:rsidR="00376A4F" w:rsidRPr="002615B8">
        <w:rPr>
          <w:rFonts w:eastAsia="MS Mincho" w:cstheme="minorBidi"/>
          <w:color w:val="auto"/>
          <w:sz w:val="20"/>
          <w:szCs w:val="20"/>
          <w:lang w:val="es-CO"/>
        </w:rPr>
        <w:t>de la cláusula quinta del acuerdo de solución amistosa</w:t>
      </w:r>
      <w:r w:rsidR="001F43D6" w:rsidRPr="002615B8">
        <w:rPr>
          <w:rFonts w:eastAsia="MS Mincho" w:cstheme="minorBidi"/>
          <w:color w:val="auto"/>
          <w:sz w:val="20"/>
          <w:szCs w:val="20"/>
          <w:lang w:val="es-CO"/>
        </w:rPr>
        <w:t xml:space="preserve"> (medidas de satisfacción)</w:t>
      </w:r>
      <w:r w:rsidR="00376A4F" w:rsidRPr="002615B8">
        <w:rPr>
          <w:rFonts w:eastAsia="MS Mincho" w:cstheme="minorBidi"/>
          <w:color w:val="auto"/>
          <w:sz w:val="20"/>
          <w:szCs w:val="20"/>
          <w:lang w:val="es-CO"/>
        </w:rPr>
        <w:t>, se encuentra</w:t>
      </w:r>
      <w:r w:rsidR="00D61229" w:rsidRPr="002615B8">
        <w:rPr>
          <w:rFonts w:eastAsia="MS Mincho" w:cstheme="minorBidi"/>
          <w:color w:val="auto"/>
          <w:sz w:val="20"/>
          <w:szCs w:val="20"/>
          <w:lang w:val="es-CO"/>
        </w:rPr>
        <w:t>n</w:t>
      </w:r>
      <w:r w:rsidR="00376A4F" w:rsidRPr="002615B8">
        <w:rPr>
          <w:rFonts w:eastAsia="MS Mincho" w:cstheme="minorBidi"/>
          <w:color w:val="auto"/>
          <w:sz w:val="20"/>
          <w:szCs w:val="20"/>
          <w:lang w:val="es-CO"/>
        </w:rPr>
        <w:t xml:space="preserve"> cumplid</w:t>
      </w:r>
      <w:r w:rsidR="00D61229" w:rsidRPr="002615B8">
        <w:rPr>
          <w:rFonts w:eastAsia="MS Mincho" w:cstheme="minorBidi"/>
          <w:color w:val="auto"/>
          <w:sz w:val="20"/>
          <w:szCs w:val="20"/>
          <w:lang w:val="es-CO"/>
        </w:rPr>
        <w:t>as</w:t>
      </w:r>
      <w:r w:rsidR="00376A4F" w:rsidRPr="002615B8">
        <w:rPr>
          <w:rFonts w:eastAsia="MS Mincho" w:cstheme="minorBidi"/>
          <w:color w:val="auto"/>
          <w:sz w:val="20"/>
          <w:szCs w:val="20"/>
          <w:lang w:val="es-CO"/>
        </w:rPr>
        <w:t xml:space="preserve"> totalmente y así lo declara.</w:t>
      </w:r>
    </w:p>
    <w:p w14:paraId="1F9A3EA2" w14:textId="77777777" w:rsidR="00340DAD" w:rsidRPr="002615B8" w:rsidRDefault="00340DAD" w:rsidP="00D702CA">
      <w:pPr>
        <w:pStyle w:val="ListParagraph"/>
        <w:ind w:left="0" w:firstLine="720"/>
        <w:rPr>
          <w:rFonts w:eastAsia="MS Mincho" w:cstheme="minorBidi"/>
          <w:color w:val="8064A2" w:themeColor="accent4"/>
          <w:sz w:val="20"/>
          <w:szCs w:val="20"/>
          <w:lang w:val="es-CO"/>
        </w:rPr>
      </w:pPr>
    </w:p>
    <w:p w14:paraId="2E4DB3F4" w14:textId="275D9879" w:rsidR="00ED7751" w:rsidRPr="002615B8" w:rsidRDefault="00204A23" w:rsidP="00D702CA">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eastAsia="MS Mincho" w:cstheme="minorBidi"/>
          <w:color w:val="auto"/>
          <w:sz w:val="20"/>
          <w:szCs w:val="20"/>
          <w:lang w:val="es-CO"/>
        </w:rPr>
      </w:pPr>
      <w:r w:rsidRPr="002615B8">
        <w:rPr>
          <w:rFonts w:eastAsia="MS Mincho" w:cstheme="minorBidi"/>
          <w:color w:val="auto"/>
          <w:sz w:val="20"/>
          <w:szCs w:val="20"/>
          <w:lang w:val="es-CO"/>
        </w:rPr>
        <w:t>Finalmente, en relación con los numerales I</w:t>
      </w:r>
      <w:r w:rsidR="003F2985" w:rsidRPr="002615B8">
        <w:rPr>
          <w:rFonts w:eastAsia="MS Mincho" w:cstheme="minorBidi"/>
          <w:color w:val="auto"/>
          <w:sz w:val="20"/>
          <w:szCs w:val="20"/>
          <w:lang w:val="es-CO"/>
        </w:rPr>
        <w:t>II</w:t>
      </w:r>
      <w:r w:rsidRPr="002615B8">
        <w:rPr>
          <w:rFonts w:eastAsia="MS Mincho" w:cstheme="minorBidi"/>
          <w:color w:val="auto"/>
          <w:sz w:val="20"/>
          <w:szCs w:val="20"/>
          <w:lang w:val="es-CO"/>
        </w:rPr>
        <w:t xml:space="preserve"> (publicación del Informe de Artículo 49) </w:t>
      </w:r>
      <w:r w:rsidR="003F2985" w:rsidRPr="002615B8">
        <w:rPr>
          <w:rFonts w:eastAsia="MS Mincho" w:cstheme="minorBidi"/>
          <w:color w:val="auto"/>
          <w:sz w:val="20"/>
          <w:szCs w:val="20"/>
          <w:lang w:val="es-CO"/>
        </w:rPr>
        <w:t>de la c</w:t>
      </w:r>
      <w:r w:rsidR="00372EDE" w:rsidRPr="002615B8">
        <w:rPr>
          <w:rFonts w:eastAsia="MS Mincho" w:cstheme="minorBidi"/>
          <w:color w:val="auto"/>
          <w:sz w:val="20"/>
          <w:szCs w:val="20"/>
          <w:lang w:val="es-CO"/>
        </w:rPr>
        <w:t>láusula quinta</w:t>
      </w:r>
      <w:r w:rsidR="00D018D5" w:rsidRPr="002615B8">
        <w:rPr>
          <w:rFonts w:eastAsia="MS Mincho" w:cstheme="minorBidi"/>
          <w:color w:val="auto"/>
          <w:sz w:val="20"/>
          <w:szCs w:val="20"/>
          <w:lang w:val="es-CO"/>
        </w:rPr>
        <w:t xml:space="preserve"> (medidas de satisfacción)</w:t>
      </w:r>
      <w:r w:rsidR="00372EDE" w:rsidRPr="002615B8">
        <w:rPr>
          <w:rFonts w:eastAsia="MS Mincho" w:cstheme="minorBidi"/>
          <w:color w:val="auto"/>
          <w:sz w:val="20"/>
          <w:szCs w:val="20"/>
          <w:lang w:val="es-CO"/>
        </w:rPr>
        <w:t xml:space="preserve">, </w:t>
      </w:r>
      <w:r w:rsidR="00D018D5" w:rsidRPr="002615B8">
        <w:rPr>
          <w:rFonts w:eastAsia="MS Mincho" w:cstheme="minorBidi"/>
          <w:color w:val="auto"/>
          <w:sz w:val="20"/>
          <w:szCs w:val="20"/>
          <w:lang w:val="es-CO"/>
        </w:rPr>
        <w:t xml:space="preserve">así como </w:t>
      </w:r>
      <w:r w:rsidR="00372EDE" w:rsidRPr="002615B8">
        <w:rPr>
          <w:rFonts w:eastAsia="MS Mincho" w:cstheme="minorBidi"/>
          <w:color w:val="auto"/>
          <w:sz w:val="20"/>
          <w:szCs w:val="20"/>
          <w:lang w:val="es-CO"/>
        </w:rPr>
        <w:t>la</w:t>
      </w:r>
      <w:r w:rsidR="00D018D5" w:rsidRPr="002615B8">
        <w:rPr>
          <w:rFonts w:eastAsia="MS Mincho" w:cstheme="minorBidi"/>
          <w:color w:val="auto"/>
          <w:sz w:val="20"/>
          <w:szCs w:val="20"/>
          <w:lang w:val="es-CO"/>
        </w:rPr>
        <w:t>s</w:t>
      </w:r>
      <w:r w:rsidR="00372EDE" w:rsidRPr="002615B8">
        <w:rPr>
          <w:rFonts w:eastAsia="MS Mincho" w:cstheme="minorBidi"/>
          <w:color w:val="auto"/>
          <w:sz w:val="20"/>
          <w:szCs w:val="20"/>
          <w:lang w:val="es-CO"/>
        </w:rPr>
        <w:t xml:space="preserve"> </w:t>
      </w:r>
      <w:r w:rsidR="005B085A" w:rsidRPr="002615B8">
        <w:rPr>
          <w:rFonts w:eastAsia="MS Mincho" w:cstheme="minorBidi"/>
          <w:color w:val="auto"/>
          <w:sz w:val="20"/>
          <w:szCs w:val="20"/>
          <w:lang w:val="es-CO"/>
        </w:rPr>
        <w:t>cláusula</w:t>
      </w:r>
      <w:r w:rsidR="00D018D5" w:rsidRPr="002615B8">
        <w:rPr>
          <w:rFonts w:eastAsia="MS Mincho" w:cstheme="minorBidi"/>
          <w:color w:val="auto"/>
          <w:sz w:val="20"/>
          <w:szCs w:val="20"/>
          <w:lang w:val="es-CO"/>
        </w:rPr>
        <w:t>s</w:t>
      </w:r>
      <w:r w:rsidR="00372EDE" w:rsidRPr="002615B8">
        <w:rPr>
          <w:rFonts w:eastAsia="MS Mincho" w:cstheme="minorBidi"/>
          <w:color w:val="auto"/>
          <w:sz w:val="20"/>
          <w:szCs w:val="20"/>
          <w:lang w:val="es-CO"/>
        </w:rPr>
        <w:t xml:space="preserve"> sexta (medidas en salu</w:t>
      </w:r>
      <w:r w:rsidR="005B085A" w:rsidRPr="002615B8">
        <w:rPr>
          <w:rFonts w:eastAsia="MS Mincho" w:cstheme="minorBidi"/>
          <w:color w:val="auto"/>
          <w:sz w:val="20"/>
          <w:szCs w:val="20"/>
          <w:lang w:val="es-CO"/>
        </w:rPr>
        <w:t>d y rehabilitación)</w:t>
      </w:r>
      <w:r w:rsidR="009956B6" w:rsidRPr="002615B8">
        <w:rPr>
          <w:rFonts w:eastAsia="MS Mincho" w:cstheme="minorBidi"/>
          <w:color w:val="auto"/>
          <w:sz w:val="20"/>
          <w:szCs w:val="20"/>
          <w:lang w:val="es-CO"/>
        </w:rPr>
        <w:t xml:space="preserve"> y</w:t>
      </w:r>
      <w:r w:rsidR="005B085A" w:rsidRPr="002615B8">
        <w:rPr>
          <w:rFonts w:eastAsia="MS Mincho" w:cstheme="minorBidi"/>
          <w:color w:val="auto"/>
          <w:sz w:val="20"/>
          <w:szCs w:val="20"/>
          <w:lang w:val="es-CO"/>
        </w:rPr>
        <w:t xml:space="preserve"> </w:t>
      </w:r>
      <w:r w:rsidRPr="002615B8">
        <w:rPr>
          <w:rFonts w:eastAsia="MS Mincho" w:cstheme="minorBidi"/>
          <w:color w:val="auto"/>
          <w:sz w:val="20"/>
          <w:szCs w:val="20"/>
          <w:lang w:val="es-CO"/>
        </w:rPr>
        <w:t>séptima (medidas</w:t>
      </w:r>
      <w:r w:rsidR="007E2861" w:rsidRPr="002615B8">
        <w:rPr>
          <w:rFonts w:eastAsia="MS Mincho" w:cstheme="minorBidi"/>
          <w:color w:val="auto"/>
          <w:sz w:val="20"/>
          <w:szCs w:val="20"/>
          <w:lang w:val="es-CO"/>
        </w:rPr>
        <w:t xml:space="preserve"> </w:t>
      </w:r>
      <w:r w:rsidRPr="002615B8">
        <w:rPr>
          <w:rFonts w:eastAsia="MS Mincho" w:cstheme="minorBidi"/>
          <w:color w:val="auto"/>
          <w:sz w:val="20"/>
          <w:szCs w:val="20"/>
          <w:lang w:val="es-CO"/>
        </w:rPr>
        <w:t>de compensación)</w:t>
      </w:r>
      <w:r w:rsidR="009956B6" w:rsidRPr="002615B8">
        <w:rPr>
          <w:rFonts w:eastAsia="MS Mincho" w:cstheme="minorBidi"/>
          <w:color w:val="auto"/>
          <w:sz w:val="20"/>
          <w:szCs w:val="20"/>
          <w:lang w:val="es-CO"/>
        </w:rPr>
        <w:t>, y</w:t>
      </w:r>
      <w:r w:rsidRPr="002615B8">
        <w:rPr>
          <w:rFonts w:eastAsia="MS Mincho" w:cstheme="minorBidi"/>
          <w:color w:val="auto"/>
          <w:sz w:val="20"/>
          <w:szCs w:val="20"/>
          <w:lang w:val="es-CO"/>
        </w:rPr>
        <w:t xml:space="preserve"> en virtud de la solicitud</w:t>
      </w:r>
      <w:r w:rsidR="005D32FE" w:rsidRPr="002615B8">
        <w:rPr>
          <w:rFonts w:eastAsia="MS Mincho" w:cstheme="minorBidi"/>
          <w:color w:val="auto"/>
          <w:sz w:val="20"/>
          <w:szCs w:val="20"/>
          <w:lang w:val="es-CO"/>
        </w:rPr>
        <w:t xml:space="preserve"> </w:t>
      </w:r>
      <w:r w:rsidR="008A1DD8" w:rsidRPr="002615B8">
        <w:rPr>
          <w:rFonts w:eastAsia="MS Mincho" w:cstheme="minorBidi"/>
          <w:color w:val="auto"/>
          <w:sz w:val="20"/>
          <w:szCs w:val="20"/>
          <w:lang w:val="es-CO"/>
        </w:rPr>
        <w:t>conjunta de las partes de avanzar con la homologación del acuerdo de manera anterior a su ejecución, la Comisión observa que dichas medidas deberán cumplirse con posterioridad a la publicación de este informe, por lo que estima que se encuentran pendientes de cumplimiento y así lo declara. En consecuencia, la Comisión quedaría a la espera de la información actualizada que las partes presenten en el marco de la etapa de seguimiento de soluci</w:t>
      </w:r>
      <w:r w:rsidR="007E2861" w:rsidRPr="002615B8">
        <w:rPr>
          <w:rFonts w:eastAsia="MS Mincho" w:cstheme="minorBidi"/>
          <w:color w:val="auto"/>
          <w:sz w:val="20"/>
          <w:szCs w:val="20"/>
          <w:lang w:val="es-CO"/>
        </w:rPr>
        <w:t>ó</w:t>
      </w:r>
      <w:r w:rsidR="008A1DD8" w:rsidRPr="002615B8">
        <w:rPr>
          <w:rFonts w:eastAsia="MS Mincho" w:cstheme="minorBidi"/>
          <w:color w:val="auto"/>
          <w:sz w:val="20"/>
          <w:szCs w:val="20"/>
          <w:lang w:val="es-CO"/>
        </w:rPr>
        <w:t>n amistosa</w:t>
      </w:r>
      <w:r w:rsidR="00340DAD" w:rsidRPr="002615B8">
        <w:rPr>
          <w:rFonts w:eastAsia="MS Mincho" w:cstheme="minorBidi"/>
          <w:color w:val="auto"/>
          <w:sz w:val="20"/>
          <w:szCs w:val="20"/>
          <w:lang w:val="es-CO"/>
        </w:rPr>
        <w:t>.</w:t>
      </w:r>
      <w:r w:rsidR="008A1DD8" w:rsidRPr="002615B8">
        <w:rPr>
          <w:rFonts w:eastAsia="MS Mincho" w:cstheme="minorBidi"/>
          <w:color w:val="000000" w:themeColor="text1"/>
          <w:sz w:val="20"/>
          <w:szCs w:val="20"/>
          <w:lang w:val="es-CO"/>
        </w:rPr>
        <w:t xml:space="preserve"> </w:t>
      </w:r>
    </w:p>
    <w:p w14:paraId="7072886B" w14:textId="77777777" w:rsidR="00D7745D" w:rsidRPr="002615B8" w:rsidRDefault="00D7745D" w:rsidP="00D7745D">
      <w:pPr>
        <w:pStyle w:val="ListParagraph"/>
        <w:rPr>
          <w:rFonts w:eastAsia="MS Mincho" w:cstheme="minorBidi"/>
          <w:color w:val="auto"/>
          <w:sz w:val="20"/>
          <w:szCs w:val="20"/>
          <w:lang w:val="es-CO"/>
        </w:rPr>
      </w:pPr>
    </w:p>
    <w:p w14:paraId="0581278C" w14:textId="77777777" w:rsidR="00D7745D" w:rsidRPr="002615B8" w:rsidRDefault="00D7745D" w:rsidP="00D7745D">
      <w:pPr>
        <w:pStyle w:val="ListParagraph"/>
        <w:numPr>
          <w:ilvl w:val="0"/>
          <w:numId w:val="56"/>
        </w:numPr>
        <w:ind w:left="0" w:firstLine="720"/>
        <w:jc w:val="both"/>
        <w:rPr>
          <w:color w:val="auto"/>
          <w:sz w:val="20"/>
          <w:szCs w:val="20"/>
          <w:lang w:val="es-CO"/>
        </w:rPr>
      </w:pPr>
      <w:r w:rsidRPr="002615B8">
        <w:rPr>
          <w:color w:val="auto"/>
          <w:sz w:val="20"/>
          <w:szCs w:val="20"/>
          <w:lang w:val="es-VE"/>
        </w:rPr>
        <w:t xml:space="preserve">Por otro lado, la Comisión toma nota de que en el proceso de negociación las partes decidieron no incluir una medida de justicia en el acuerdo de solución amistosa del presente asunto. No obstante, y sin perjuicio de la voluntad de las partes, la Comisión estima pertinente recordar el deber estatal de investigar de oficio y de manera diligente en la jurisdicción ordinaria los hechos y, de ser el caso, determinar las correspondientes responsabilidades penales en un tiempo razonable, de conformidad con los estándares internacionales. Asimismo, la Comisión recuerda que </w:t>
      </w:r>
      <w:r w:rsidRPr="002615B8">
        <w:rPr>
          <w:color w:val="auto"/>
          <w:sz w:val="20"/>
          <w:szCs w:val="20"/>
          <w:lang w:val="es-CO"/>
        </w:rPr>
        <w:t xml:space="preserve">esta obligación debe ser asumida por los Estados como un deber jurídico propio y no como una simple formalidad condenada de antemano a ser infructuosa, o como una mera gestión de intereses particulares, que dependa de la iniciativa procesal de las víctimas o sus familiares, o de la aportación privada de elementos probatorio. </w:t>
      </w:r>
    </w:p>
    <w:p w14:paraId="75FD73CD" w14:textId="77777777" w:rsidR="00ED7751" w:rsidRPr="002615B8" w:rsidRDefault="00ED7751" w:rsidP="00D7745D">
      <w:pPr>
        <w:rPr>
          <w:rFonts w:eastAsia="MS Mincho" w:cstheme="minorBidi"/>
          <w:sz w:val="20"/>
          <w:szCs w:val="20"/>
          <w:lang w:val="es-CO"/>
        </w:rPr>
      </w:pPr>
    </w:p>
    <w:p w14:paraId="3252C005" w14:textId="46B8248C" w:rsidR="00ED7751" w:rsidRPr="002615B8" w:rsidRDefault="008A1DD8" w:rsidP="00D702CA">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eastAsia="MS Mincho" w:cstheme="minorBidi"/>
          <w:color w:val="auto"/>
          <w:sz w:val="20"/>
          <w:szCs w:val="20"/>
          <w:lang w:val="es-CO"/>
        </w:rPr>
      </w:pPr>
      <w:r w:rsidRPr="002615B8">
        <w:rPr>
          <w:rFonts w:eastAsia="MS Mincho" w:cstheme="minorBidi"/>
          <w:sz w:val="20"/>
          <w:szCs w:val="20"/>
          <w:lang w:val="es-CO"/>
        </w:rPr>
        <w:t>Por lo anterior, la Comisión entiende que los numerales I (acto de reconocimiento de responsabilidad internacional) y II (</w:t>
      </w:r>
      <w:r w:rsidR="00B16EBD" w:rsidRPr="002615B8">
        <w:rPr>
          <w:rFonts w:eastAsia="MS Mincho" w:cstheme="minorBidi"/>
          <w:sz w:val="20"/>
          <w:szCs w:val="20"/>
          <w:lang w:val="es-CO"/>
        </w:rPr>
        <w:t>e</w:t>
      </w:r>
      <w:r w:rsidR="00340DAD" w:rsidRPr="002615B8">
        <w:rPr>
          <w:rFonts w:eastAsia="MS Mincho" w:cstheme="minorBidi"/>
          <w:sz w:val="20"/>
          <w:szCs w:val="20"/>
          <w:lang w:val="es-CO"/>
        </w:rPr>
        <w:t>ntrega de placa conmemorativa</w:t>
      </w:r>
      <w:r w:rsidRPr="002615B8">
        <w:rPr>
          <w:rFonts w:eastAsia="MS Mincho" w:cstheme="minorBidi"/>
          <w:sz w:val="20"/>
          <w:szCs w:val="20"/>
          <w:lang w:val="es-CO"/>
        </w:rPr>
        <w:t xml:space="preserve">) de la cláusula quinta (medidas de satisfacción) han sido cumplidos totalmente y así lo declara. Al mismo tiempo, la Comisión advierte que </w:t>
      </w:r>
      <w:r w:rsidR="00601FB9" w:rsidRPr="002615B8">
        <w:rPr>
          <w:rFonts w:eastAsia="MS Mincho" w:cstheme="minorBidi"/>
          <w:sz w:val="20"/>
          <w:szCs w:val="20"/>
          <w:lang w:val="es-CO"/>
        </w:rPr>
        <w:t>el</w:t>
      </w:r>
      <w:r w:rsidRPr="002615B8">
        <w:rPr>
          <w:rFonts w:eastAsia="MS Mincho" w:cstheme="minorBidi"/>
          <w:sz w:val="20"/>
          <w:szCs w:val="20"/>
          <w:lang w:val="es-CO"/>
        </w:rPr>
        <w:t xml:space="preserve"> </w:t>
      </w:r>
      <w:r w:rsidR="00340DAD" w:rsidRPr="002615B8">
        <w:rPr>
          <w:rFonts w:eastAsia="MS Mincho" w:cstheme="minorBidi"/>
          <w:sz w:val="20"/>
          <w:szCs w:val="20"/>
          <w:lang w:val="es-CO"/>
        </w:rPr>
        <w:t>numerales III (publicación del Informe de Artículo 49) de la cláusula quinta,</w:t>
      </w:r>
      <w:r w:rsidR="00601FB9" w:rsidRPr="002615B8">
        <w:rPr>
          <w:rFonts w:eastAsia="MS Mincho" w:cstheme="minorBidi"/>
          <w:sz w:val="20"/>
          <w:szCs w:val="20"/>
          <w:lang w:val="es-CO"/>
        </w:rPr>
        <w:t xml:space="preserve"> así como</w:t>
      </w:r>
      <w:r w:rsidR="00340DAD" w:rsidRPr="002615B8">
        <w:rPr>
          <w:rFonts w:eastAsia="MS Mincho" w:cstheme="minorBidi"/>
          <w:sz w:val="20"/>
          <w:szCs w:val="20"/>
          <w:lang w:val="es-CO"/>
        </w:rPr>
        <w:t xml:space="preserve"> la</w:t>
      </w:r>
      <w:r w:rsidR="00601FB9" w:rsidRPr="002615B8">
        <w:rPr>
          <w:rFonts w:eastAsia="MS Mincho" w:cstheme="minorBidi"/>
          <w:sz w:val="20"/>
          <w:szCs w:val="20"/>
          <w:lang w:val="es-CO"/>
        </w:rPr>
        <w:t>s</w:t>
      </w:r>
      <w:r w:rsidR="00340DAD" w:rsidRPr="002615B8">
        <w:rPr>
          <w:rFonts w:eastAsia="MS Mincho" w:cstheme="minorBidi"/>
          <w:sz w:val="20"/>
          <w:szCs w:val="20"/>
          <w:lang w:val="es-CO"/>
        </w:rPr>
        <w:t xml:space="preserve"> </w:t>
      </w:r>
      <w:proofErr w:type="gramStart"/>
      <w:r w:rsidR="00340DAD" w:rsidRPr="002615B8">
        <w:rPr>
          <w:rFonts w:eastAsia="MS Mincho" w:cstheme="minorBidi"/>
          <w:sz w:val="20"/>
          <w:szCs w:val="20"/>
          <w:lang w:val="es-CO"/>
        </w:rPr>
        <w:t>cláusula</w:t>
      </w:r>
      <w:r w:rsidR="00D5600E" w:rsidRPr="002615B8">
        <w:rPr>
          <w:rFonts w:eastAsia="MS Mincho" w:cstheme="minorBidi"/>
          <w:sz w:val="20"/>
          <w:szCs w:val="20"/>
          <w:lang w:val="es-CO"/>
        </w:rPr>
        <w:t>s</w:t>
      </w:r>
      <w:r w:rsidR="00340DAD" w:rsidRPr="002615B8">
        <w:rPr>
          <w:rFonts w:eastAsia="MS Mincho" w:cstheme="minorBidi"/>
          <w:sz w:val="20"/>
          <w:szCs w:val="20"/>
          <w:lang w:val="es-CO"/>
        </w:rPr>
        <w:t xml:space="preserve"> sexta</w:t>
      </w:r>
      <w:proofErr w:type="gramEnd"/>
      <w:r w:rsidR="00340DAD" w:rsidRPr="002615B8">
        <w:rPr>
          <w:rFonts w:eastAsia="MS Mincho" w:cstheme="minorBidi"/>
          <w:sz w:val="20"/>
          <w:szCs w:val="20"/>
          <w:lang w:val="es-CO"/>
        </w:rPr>
        <w:t xml:space="preserve"> (medidas en salud y rehabilitación) y séptima (medidas de compensación) </w:t>
      </w:r>
      <w:r w:rsidRPr="002615B8">
        <w:rPr>
          <w:rFonts w:eastAsia="MS Mincho" w:cstheme="minorBidi"/>
          <w:sz w:val="20"/>
          <w:szCs w:val="20"/>
          <w:lang w:val="es-CO"/>
        </w:rPr>
        <w:t>del acuerdo de solución amistosa se encuentran pendientes de cumplimiento y así lo declara.</w:t>
      </w:r>
    </w:p>
    <w:p w14:paraId="3206C3DB" w14:textId="77777777" w:rsidR="00663A23" w:rsidRPr="002615B8" w:rsidRDefault="00663A23" w:rsidP="00D702CA">
      <w:pPr>
        <w:pStyle w:val="ListParagraph"/>
        <w:ind w:left="0" w:firstLine="720"/>
        <w:rPr>
          <w:rFonts w:eastAsia="MS Mincho" w:cstheme="minorBidi"/>
          <w:color w:val="auto"/>
          <w:sz w:val="20"/>
          <w:szCs w:val="20"/>
          <w:lang w:val="es-CO"/>
        </w:rPr>
      </w:pPr>
    </w:p>
    <w:p w14:paraId="6B897FDB" w14:textId="57E12DC0" w:rsidR="00ED7751" w:rsidRPr="002615B8" w:rsidRDefault="00ED7751" w:rsidP="00D702CA">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ind w:left="0" w:firstLine="720"/>
        <w:jc w:val="both"/>
        <w:rPr>
          <w:rFonts w:eastAsia="MS Mincho" w:cstheme="minorBidi"/>
          <w:color w:val="auto"/>
          <w:sz w:val="20"/>
          <w:szCs w:val="20"/>
          <w:lang w:val="es-CO"/>
        </w:rPr>
      </w:pPr>
      <w:r w:rsidRPr="002615B8">
        <w:rPr>
          <w:rFonts w:eastAsia="MS Mincho" w:cstheme="minorBidi"/>
          <w:color w:val="auto"/>
          <w:sz w:val="20"/>
          <w:szCs w:val="20"/>
          <w:lang w:val="es-CO"/>
        </w:rPr>
        <w:t xml:space="preserve">En consecuencia, la Comisión </w:t>
      </w:r>
      <w:r w:rsidR="00601FB9" w:rsidRPr="002615B8">
        <w:rPr>
          <w:rFonts w:eastAsia="MS Mincho" w:cstheme="minorBidi"/>
          <w:color w:val="auto"/>
          <w:sz w:val="20"/>
          <w:szCs w:val="20"/>
          <w:lang w:val="es-CO"/>
        </w:rPr>
        <w:t>encuentra</w:t>
      </w:r>
      <w:r w:rsidRPr="002615B8">
        <w:rPr>
          <w:rFonts w:eastAsia="MS Mincho" w:cstheme="minorBidi"/>
          <w:color w:val="auto"/>
          <w:sz w:val="20"/>
          <w:szCs w:val="20"/>
          <w:lang w:val="es-CO"/>
        </w:rPr>
        <w:t xml:space="preserve"> que el acuerdo de solución amistosa cuenta con un nivel de implementación parcial y continuará supervisando el cumplimiento de las cláusulas de ejecución que continúan pendientes hasta su total implementación.</w:t>
      </w:r>
    </w:p>
    <w:p w14:paraId="34FF1C98" w14:textId="77777777" w:rsidR="003E7EB5" w:rsidRPr="002615B8" w:rsidRDefault="003E7EB5" w:rsidP="00D702CA">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Cambria" w:eastAsia="MS Mincho" w:hAnsi="Cambria" w:cstheme="minorBidi"/>
          <w:color w:val="000000" w:themeColor="text1"/>
          <w:sz w:val="20"/>
          <w:szCs w:val="20"/>
          <w:lang w:val="es-CO"/>
        </w:rPr>
      </w:pPr>
    </w:p>
    <w:p w14:paraId="4497C9AB" w14:textId="77777777" w:rsidR="003E7EB5" w:rsidRPr="002615B8" w:rsidRDefault="003E7EB5" w:rsidP="00D702CA">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ind w:left="0" w:firstLine="720"/>
        <w:jc w:val="both"/>
        <w:rPr>
          <w:rFonts w:eastAsia="Times New Roman" w:cstheme="minorBidi"/>
          <w:b/>
          <w:bCs/>
          <w:color w:val="000000" w:themeColor="text1"/>
          <w:sz w:val="20"/>
          <w:szCs w:val="20"/>
          <w:bdr w:val="none" w:sz="0" w:space="0" w:color="auto"/>
          <w:lang w:val="es-CO"/>
        </w:rPr>
      </w:pPr>
      <w:r w:rsidRPr="002615B8">
        <w:rPr>
          <w:rFonts w:eastAsia="Times New Roman" w:cstheme="minorBidi"/>
          <w:b/>
          <w:bCs/>
          <w:color w:val="000000" w:themeColor="text1"/>
          <w:sz w:val="20"/>
          <w:szCs w:val="20"/>
          <w:bdr w:val="none" w:sz="0" w:space="0" w:color="auto"/>
          <w:lang w:val="es-CO"/>
        </w:rPr>
        <w:t xml:space="preserve">CONCLUSIONES </w:t>
      </w:r>
    </w:p>
    <w:p w14:paraId="1D9D9A8C" w14:textId="77777777" w:rsidR="003B1736" w:rsidRPr="002615B8" w:rsidRDefault="003B1736" w:rsidP="00D702C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cstheme="minorBidi"/>
          <w:color w:val="000000" w:themeColor="text1"/>
          <w:sz w:val="20"/>
          <w:szCs w:val="20"/>
          <w:bdr w:val="none" w:sz="0" w:space="0" w:color="auto"/>
          <w:lang w:val="es-CO" w:eastAsia="es-ES"/>
        </w:rPr>
      </w:pPr>
    </w:p>
    <w:p w14:paraId="2BB00421" w14:textId="77777777" w:rsidR="00622C5E" w:rsidRPr="002615B8" w:rsidRDefault="003E7EB5" w:rsidP="00D702CA">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ind w:left="0" w:firstLine="720"/>
        <w:jc w:val="both"/>
        <w:rPr>
          <w:rFonts w:eastAsia="MS Mincho" w:cstheme="minorBidi"/>
          <w:sz w:val="20"/>
          <w:szCs w:val="20"/>
          <w:lang w:val="es-CO"/>
        </w:rPr>
      </w:pPr>
      <w:r w:rsidRPr="002615B8">
        <w:rPr>
          <w:rFonts w:eastAsia="MS Mincho" w:cstheme="minorBidi"/>
          <w:sz w:val="20"/>
          <w:szCs w:val="20"/>
          <w:lang w:val="es-CO"/>
        </w:rPr>
        <w:t xml:space="preserve">Con base en las consideraciones que anteceden y en virtud del procedimiento previsto en los artículos 48.1.f y 49 de la Convención Americana, la Comisión desea reiterar su profundo aprecio por los esfuerzos realizados por las partes y su satisfacción por el logro de una solución amistosa en el presente caso, fundada en el respeto a los derechos humanos, y compatible con el objeto y fin de la Convención Americana. </w:t>
      </w:r>
    </w:p>
    <w:p w14:paraId="4C325022" w14:textId="77777777" w:rsidR="00622C5E" w:rsidRPr="002615B8" w:rsidRDefault="00622C5E" w:rsidP="00D702CA">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720"/>
        <w:jc w:val="both"/>
        <w:rPr>
          <w:rFonts w:eastAsia="MS Mincho" w:cstheme="minorBidi"/>
          <w:sz w:val="20"/>
          <w:szCs w:val="20"/>
          <w:lang w:val="es-CO"/>
        </w:rPr>
      </w:pPr>
    </w:p>
    <w:p w14:paraId="414098CD" w14:textId="1595B791" w:rsidR="003E7EB5" w:rsidRPr="002615B8" w:rsidRDefault="003E7EB5" w:rsidP="00D702CA">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ind w:left="0" w:firstLine="720"/>
        <w:jc w:val="both"/>
        <w:rPr>
          <w:rFonts w:eastAsia="MS Mincho" w:cstheme="minorBidi"/>
          <w:sz w:val="20"/>
          <w:szCs w:val="20"/>
          <w:lang w:val="es-CO"/>
        </w:rPr>
      </w:pPr>
      <w:r w:rsidRPr="002615B8">
        <w:rPr>
          <w:rFonts w:eastAsia="MS Mincho" w:cstheme="minorBidi"/>
          <w:sz w:val="20"/>
          <w:szCs w:val="20"/>
          <w:lang w:val="es-CO"/>
        </w:rPr>
        <w:t xml:space="preserve">En virtud de las </w:t>
      </w:r>
      <w:r w:rsidR="2FBB90C3" w:rsidRPr="002615B8">
        <w:rPr>
          <w:rFonts w:eastAsia="MS Mincho" w:cstheme="minorBidi"/>
          <w:sz w:val="20"/>
          <w:szCs w:val="20"/>
          <w:lang w:val="es-CO"/>
        </w:rPr>
        <w:t xml:space="preserve">razones </w:t>
      </w:r>
      <w:r w:rsidRPr="002615B8">
        <w:rPr>
          <w:rFonts w:eastAsia="MS Mincho" w:cstheme="minorBidi"/>
          <w:sz w:val="20"/>
          <w:szCs w:val="20"/>
          <w:lang w:val="es-CO"/>
        </w:rPr>
        <w:t>y conclusiones expuestas en este informe,</w:t>
      </w:r>
    </w:p>
    <w:p w14:paraId="29D6B04F" w14:textId="2DBF886E" w:rsidR="003E7EB5" w:rsidRPr="002615B8" w:rsidRDefault="003E7EB5" w:rsidP="00D702CA">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ambria" w:eastAsia="Times New Roman" w:hAnsi="Cambria" w:cstheme="minorHAnsi"/>
          <w:color w:val="000000" w:themeColor="text1"/>
          <w:sz w:val="20"/>
          <w:szCs w:val="20"/>
          <w:bdr w:val="none" w:sz="0" w:space="0" w:color="auto"/>
          <w:lang w:val="es-CO" w:eastAsia="es-ES_tradnl"/>
        </w:rPr>
      </w:pPr>
    </w:p>
    <w:p w14:paraId="013AB362" w14:textId="77777777" w:rsidR="003F63C5" w:rsidRPr="002615B8" w:rsidRDefault="003F63C5" w:rsidP="00D702CA">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ambria" w:eastAsia="Times New Roman" w:hAnsi="Cambria" w:cstheme="minorHAnsi"/>
          <w:color w:val="000000" w:themeColor="text1"/>
          <w:sz w:val="20"/>
          <w:szCs w:val="20"/>
          <w:bdr w:val="none" w:sz="0" w:space="0" w:color="auto"/>
          <w:lang w:val="es-CO" w:eastAsia="es-ES_tradnl"/>
        </w:rPr>
      </w:pPr>
    </w:p>
    <w:p w14:paraId="5F796CDC" w14:textId="77777777" w:rsidR="003F63C5" w:rsidRPr="002615B8" w:rsidRDefault="003F63C5" w:rsidP="00D702CA">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ambria" w:eastAsia="Times New Roman" w:hAnsi="Cambria" w:cstheme="minorHAnsi"/>
          <w:color w:val="000000" w:themeColor="text1"/>
          <w:sz w:val="20"/>
          <w:szCs w:val="20"/>
          <w:bdr w:val="none" w:sz="0" w:space="0" w:color="auto"/>
          <w:lang w:val="es-CO" w:eastAsia="es-ES_tradnl"/>
        </w:rPr>
      </w:pPr>
    </w:p>
    <w:p w14:paraId="784573BB" w14:textId="77777777" w:rsidR="003F63C5" w:rsidRPr="002615B8" w:rsidRDefault="003F63C5" w:rsidP="00D702CA">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ambria" w:eastAsia="Times New Roman" w:hAnsi="Cambria" w:cstheme="minorHAnsi"/>
          <w:color w:val="000000" w:themeColor="text1"/>
          <w:sz w:val="20"/>
          <w:szCs w:val="20"/>
          <w:bdr w:val="none" w:sz="0" w:space="0" w:color="auto"/>
          <w:lang w:val="es-CO" w:eastAsia="es-ES_tradnl"/>
        </w:rPr>
      </w:pPr>
    </w:p>
    <w:p w14:paraId="193A37FB" w14:textId="77777777" w:rsidR="003E7EB5" w:rsidRPr="002615B8" w:rsidRDefault="003E7EB5" w:rsidP="00D702CA">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Times New Roman" w:hAnsi="Cambria" w:cstheme="minorHAnsi"/>
          <w:b/>
          <w:bCs/>
          <w:color w:val="000000" w:themeColor="text1"/>
          <w:sz w:val="20"/>
          <w:szCs w:val="20"/>
          <w:bdr w:val="none" w:sz="0" w:space="0" w:color="auto"/>
          <w:lang w:val="es-CO" w:eastAsia="es-ES_tradnl"/>
        </w:rPr>
      </w:pPr>
      <w:r w:rsidRPr="002615B8">
        <w:rPr>
          <w:rFonts w:ascii="Cambria" w:eastAsia="Times New Roman" w:hAnsi="Cambria" w:cstheme="minorHAnsi"/>
          <w:b/>
          <w:bCs/>
          <w:color w:val="000000" w:themeColor="text1"/>
          <w:sz w:val="20"/>
          <w:szCs w:val="20"/>
          <w:bdr w:val="none" w:sz="0" w:space="0" w:color="auto"/>
          <w:lang w:val="es-CO" w:eastAsia="es-ES_tradnl"/>
        </w:rPr>
        <w:lastRenderedPageBreak/>
        <w:t xml:space="preserve">LA COMISIÓN INTERAMERICANA DE DERECHOS HUMANOS </w:t>
      </w:r>
    </w:p>
    <w:p w14:paraId="6BD18F9B" w14:textId="77777777" w:rsidR="003E7EB5" w:rsidRPr="002615B8" w:rsidRDefault="003E7EB5" w:rsidP="00D702CA">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Times New Roman" w:hAnsi="Cambria" w:cstheme="minorHAnsi"/>
          <w:color w:val="000000" w:themeColor="text1"/>
          <w:sz w:val="20"/>
          <w:szCs w:val="20"/>
          <w:bdr w:val="none" w:sz="0" w:space="0" w:color="auto"/>
          <w:lang w:val="es-CO" w:eastAsia="es-ES_tradnl"/>
        </w:rPr>
      </w:pPr>
    </w:p>
    <w:p w14:paraId="0294D6AD" w14:textId="77777777" w:rsidR="003E7EB5" w:rsidRPr="002615B8" w:rsidRDefault="003E7EB5" w:rsidP="00D702CA">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Times New Roman" w:hAnsi="Cambria" w:cstheme="minorHAnsi"/>
          <w:b/>
          <w:bCs/>
          <w:color w:val="000000" w:themeColor="text1"/>
          <w:sz w:val="20"/>
          <w:szCs w:val="20"/>
          <w:bdr w:val="none" w:sz="0" w:space="0" w:color="auto"/>
          <w:lang w:val="es-CO" w:eastAsia="es-ES_tradnl"/>
        </w:rPr>
      </w:pPr>
      <w:r w:rsidRPr="002615B8">
        <w:rPr>
          <w:rFonts w:ascii="Cambria" w:eastAsia="Times New Roman" w:hAnsi="Cambria" w:cstheme="minorHAnsi"/>
          <w:b/>
          <w:bCs/>
          <w:color w:val="000000" w:themeColor="text1"/>
          <w:sz w:val="20"/>
          <w:szCs w:val="20"/>
          <w:bdr w:val="none" w:sz="0" w:space="0" w:color="auto"/>
          <w:lang w:val="es-CO" w:eastAsia="es-ES_tradnl"/>
        </w:rPr>
        <w:t xml:space="preserve">DECIDE: </w:t>
      </w:r>
    </w:p>
    <w:p w14:paraId="238601FE" w14:textId="77777777" w:rsidR="003E7EB5" w:rsidRPr="002615B8" w:rsidRDefault="003E7EB5" w:rsidP="00D702CA">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Times New Roman" w:hAnsi="Cambria" w:cstheme="minorHAnsi"/>
          <w:color w:val="000000" w:themeColor="text1"/>
          <w:sz w:val="20"/>
          <w:szCs w:val="20"/>
          <w:bdr w:val="none" w:sz="0" w:space="0" w:color="auto"/>
          <w:lang w:val="es-CO" w:eastAsia="es-ES_tradnl"/>
        </w:rPr>
      </w:pPr>
    </w:p>
    <w:p w14:paraId="79B6E2B1" w14:textId="77777777" w:rsidR="0008679D" w:rsidRPr="002615B8" w:rsidRDefault="006A0CCA" w:rsidP="00D702CA">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left" w:pos="90"/>
          <w:tab w:val="left" w:pos="1440"/>
        </w:tabs>
        <w:jc w:val="both"/>
        <w:rPr>
          <w:rFonts w:ascii="Cambria" w:eastAsia="MS Mincho" w:hAnsi="Cambria" w:cstheme="minorBidi"/>
          <w:color w:val="000000"/>
          <w:sz w:val="20"/>
          <w:szCs w:val="20"/>
          <w:u w:color="000000"/>
          <w:lang w:val="es-CO" w:eastAsia="es-ES"/>
        </w:rPr>
      </w:pPr>
      <w:r w:rsidRPr="002615B8">
        <w:rPr>
          <w:rFonts w:ascii="Cambria" w:eastAsia="MS Mincho" w:hAnsi="Cambria" w:cstheme="minorBidi"/>
          <w:color w:val="000000"/>
          <w:sz w:val="20"/>
          <w:szCs w:val="20"/>
          <w:u w:color="000000"/>
          <w:lang w:val="es-CO" w:eastAsia="es-ES"/>
        </w:rPr>
        <w:t xml:space="preserve">Aprobar los términos del acuerdo suscrito por las partes el </w:t>
      </w:r>
      <w:r w:rsidR="009942FE" w:rsidRPr="002615B8">
        <w:rPr>
          <w:rFonts w:ascii="Cambria" w:eastAsia="MS Mincho" w:hAnsi="Cambria" w:cstheme="minorBidi"/>
          <w:color w:val="000000"/>
          <w:sz w:val="20"/>
          <w:szCs w:val="20"/>
          <w:u w:color="000000"/>
          <w:lang w:val="es-CO" w:eastAsia="es-ES"/>
        </w:rPr>
        <w:t>10</w:t>
      </w:r>
      <w:r w:rsidRPr="002615B8">
        <w:rPr>
          <w:rFonts w:ascii="Cambria" w:eastAsia="MS Mincho" w:hAnsi="Cambria" w:cstheme="minorBidi"/>
          <w:color w:val="000000"/>
          <w:sz w:val="20"/>
          <w:szCs w:val="20"/>
          <w:u w:color="000000"/>
          <w:lang w:val="es-CO" w:eastAsia="es-ES"/>
        </w:rPr>
        <w:t xml:space="preserve"> de </w:t>
      </w:r>
      <w:r w:rsidR="009942FE" w:rsidRPr="002615B8">
        <w:rPr>
          <w:rFonts w:ascii="Cambria" w:eastAsia="MS Mincho" w:hAnsi="Cambria" w:cstheme="minorBidi"/>
          <w:color w:val="000000"/>
          <w:sz w:val="20"/>
          <w:szCs w:val="20"/>
          <w:u w:color="000000"/>
          <w:lang w:val="es-CO" w:eastAsia="es-ES"/>
        </w:rPr>
        <w:t xml:space="preserve">abril </w:t>
      </w:r>
      <w:r w:rsidRPr="002615B8">
        <w:rPr>
          <w:rFonts w:ascii="Cambria" w:eastAsia="MS Mincho" w:hAnsi="Cambria" w:cstheme="minorBidi"/>
          <w:color w:val="000000"/>
          <w:sz w:val="20"/>
          <w:szCs w:val="20"/>
          <w:u w:color="000000"/>
          <w:lang w:val="es-CO" w:eastAsia="es-ES"/>
        </w:rPr>
        <w:t>de 20</w:t>
      </w:r>
      <w:r w:rsidR="009942FE" w:rsidRPr="002615B8">
        <w:rPr>
          <w:rFonts w:ascii="Cambria" w:eastAsia="MS Mincho" w:hAnsi="Cambria" w:cstheme="minorBidi"/>
          <w:color w:val="000000"/>
          <w:sz w:val="20"/>
          <w:szCs w:val="20"/>
          <w:u w:color="000000"/>
          <w:lang w:val="es-CO" w:eastAsia="es-ES"/>
        </w:rPr>
        <w:t>2</w:t>
      </w:r>
      <w:r w:rsidRPr="002615B8">
        <w:rPr>
          <w:rFonts w:ascii="Cambria" w:eastAsia="MS Mincho" w:hAnsi="Cambria" w:cstheme="minorBidi"/>
          <w:color w:val="000000"/>
          <w:sz w:val="20"/>
          <w:szCs w:val="20"/>
          <w:u w:color="000000"/>
          <w:lang w:val="es-CO" w:eastAsia="es-ES"/>
        </w:rPr>
        <w:t xml:space="preserve">5. </w:t>
      </w:r>
    </w:p>
    <w:p w14:paraId="5ED9CEE9" w14:textId="77777777" w:rsidR="0008679D" w:rsidRPr="002615B8" w:rsidRDefault="0008679D" w:rsidP="00D702CA">
      <w:pPr>
        <w:pBdr>
          <w:top w:val="none" w:sz="0" w:space="0" w:color="auto"/>
          <w:left w:val="none" w:sz="0" w:space="0" w:color="auto"/>
          <w:bottom w:val="none" w:sz="0" w:space="0" w:color="auto"/>
          <w:right w:val="none" w:sz="0" w:space="0" w:color="auto"/>
          <w:between w:val="none" w:sz="0" w:space="0" w:color="auto"/>
          <w:bar w:val="none" w:sz="0" w:color="auto"/>
        </w:pBdr>
        <w:tabs>
          <w:tab w:val="left" w:pos="90"/>
          <w:tab w:val="left" w:pos="1080"/>
        </w:tabs>
        <w:ind w:firstLine="720"/>
        <w:jc w:val="both"/>
        <w:rPr>
          <w:rFonts w:ascii="Cambria" w:eastAsia="MS Mincho" w:hAnsi="Cambria" w:cstheme="minorBidi"/>
          <w:color w:val="000000"/>
          <w:sz w:val="20"/>
          <w:szCs w:val="20"/>
          <w:u w:color="000000"/>
          <w:lang w:val="es-CO" w:eastAsia="es-ES"/>
        </w:rPr>
      </w:pPr>
    </w:p>
    <w:p w14:paraId="1110734A" w14:textId="0115777B" w:rsidR="006A0CCA" w:rsidRPr="002615B8" w:rsidRDefault="006A0CCA" w:rsidP="00D702CA">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left" w:pos="90"/>
          <w:tab w:val="left" w:pos="1440"/>
        </w:tabs>
        <w:jc w:val="both"/>
        <w:rPr>
          <w:rFonts w:ascii="Cambria" w:eastAsia="MS Mincho" w:hAnsi="Cambria" w:cstheme="minorBidi"/>
          <w:color w:val="000000"/>
          <w:sz w:val="20"/>
          <w:szCs w:val="20"/>
          <w:u w:color="000000"/>
          <w:lang w:val="es-CO" w:eastAsia="es-ES"/>
        </w:rPr>
      </w:pPr>
      <w:r w:rsidRPr="002615B8">
        <w:rPr>
          <w:rFonts w:ascii="Cambria" w:eastAsia="MS Mincho" w:hAnsi="Cambria" w:cstheme="minorBidi"/>
          <w:color w:val="000000"/>
          <w:sz w:val="20"/>
          <w:szCs w:val="20"/>
          <w:u w:color="000000"/>
          <w:lang w:val="es-CO" w:eastAsia="es-ES"/>
        </w:rPr>
        <w:t>Declarar el cumplimiento total de</w:t>
      </w:r>
      <w:r w:rsidR="007B1C4A" w:rsidRPr="002615B8">
        <w:rPr>
          <w:rFonts w:ascii="Cambria" w:eastAsia="MS Mincho" w:hAnsi="Cambria" w:cstheme="minorBidi"/>
          <w:color w:val="000000"/>
          <w:sz w:val="20"/>
          <w:szCs w:val="20"/>
          <w:u w:color="000000"/>
          <w:lang w:val="es-CO" w:eastAsia="es-ES"/>
        </w:rPr>
        <w:t xml:space="preserve"> los numerales I (acto de reconocimiento de responsabilidad internacional) y II (entrega de placa conmemorativa) de la cláusula quinta </w:t>
      </w:r>
      <w:r w:rsidR="007851C1" w:rsidRPr="002615B8">
        <w:rPr>
          <w:rFonts w:ascii="Cambria" w:eastAsia="MS Mincho" w:hAnsi="Cambria" w:cstheme="minorBidi"/>
          <w:color w:val="000000"/>
          <w:sz w:val="20"/>
          <w:szCs w:val="20"/>
          <w:u w:color="000000"/>
          <w:lang w:val="es-CO" w:eastAsia="es-ES"/>
        </w:rPr>
        <w:t xml:space="preserve">(medidas de satisfacción) </w:t>
      </w:r>
      <w:r w:rsidR="007B1C4A" w:rsidRPr="002615B8">
        <w:rPr>
          <w:rFonts w:ascii="Cambria" w:eastAsia="MS Mincho" w:hAnsi="Cambria" w:cstheme="minorBidi"/>
          <w:color w:val="000000"/>
          <w:sz w:val="20"/>
          <w:szCs w:val="20"/>
          <w:u w:color="000000"/>
          <w:lang w:val="es-CO" w:eastAsia="es-ES"/>
        </w:rPr>
        <w:t>del acuerdo de solución amistosa</w:t>
      </w:r>
      <w:r w:rsidR="00A32C40" w:rsidRPr="002615B8">
        <w:rPr>
          <w:rFonts w:ascii="Cambria" w:eastAsia="MS Mincho" w:hAnsi="Cambria" w:cstheme="minorBidi"/>
          <w:color w:val="000000"/>
          <w:sz w:val="20"/>
          <w:szCs w:val="20"/>
          <w:u w:color="000000"/>
          <w:lang w:val="es-CO" w:eastAsia="es-ES"/>
        </w:rPr>
        <w:t xml:space="preserve">, </w:t>
      </w:r>
      <w:r w:rsidR="00A32C40" w:rsidRPr="002615B8">
        <w:rPr>
          <w:rFonts w:ascii="Cambria" w:hAnsi="Cambria"/>
          <w:sz w:val="20"/>
          <w:szCs w:val="20"/>
          <w:lang w:val="es-CO"/>
        </w:rPr>
        <w:t>según el análisis contenido en este informe</w:t>
      </w:r>
      <w:r w:rsidR="007B1C4A" w:rsidRPr="002615B8">
        <w:rPr>
          <w:rFonts w:ascii="Cambria" w:eastAsia="MS Mincho" w:hAnsi="Cambria" w:cstheme="minorBidi"/>
          <w:color w:val="000000"/>
          <w:sz w:val="20"/>
          <w:szCs w:val="20"/>
          <w:u w:color="000000"/>
          <w:lang w:val="es-CO" w:eastAsia="es-ES"/>
        </w:rPr>
        <w:t>.</w:t>
      </w:r>
    </w:p>
    <w:p w14:paraId="3C1DC3DF" w14:textId="77777777" w:rsidR="007B1C4A" w:rsidRPr="002615B8" w:rsidRDefault="007B1C4A" w:rsidP="00D702CA">
      <w:pPr>
        <w:pStyle w:val="ListParagraph"/>
        <w:ind w:left="0" w:firstLine="720"/>
        <w:rPr>
          <w:rFonts w:eastAsia="MS Mincho" w:cstheme="minorBidi"/>
          <w:sz w:val="20"/>
          <w:szCs w:val="20"/>
          <w:lang w:val="es-CO"/>
        </w:rPr>
      </w:pPr>
    </w:p>
    <w:p w14:paraId="74EAC1CE" w14:textId="51E65F97" w:rsidR="006A0CCA" w:rsidRPr="002615B8" w:rsidRDefault="006A0CCA" w:rsidP="00D702CA">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left" w:pos="90"/>
          <w:tab w:val="left" w:pos="1440"/>
          <w:tab w:val="num" w:pos="3240"/>
        </w:tabs>
        <w:jc w:val="both"/>
        <w:rPr>
          <w:rFonts w:ascii="Cambria" w:eastAsia="MS Mincho" w:hAnsi="Cambria" w:cstheme="minorBidi"/>
          <w:color w:val="000000"/>
          <w:sz w:val="20"/>
          <w:szCs w:val="20"/>
          <w:u w:color="000000"/>
          <w:lang w:val="es-CO" w:eastAsia="es-ES"/>
        </w:rPr>
      </w:pPr>
      <w:r w:rsidRPr="002615B8">
        <w:rPr>
          <w:rFonts w:ascii="Cambria" w:eastAsia="MS Mincho" w:hAnsi="Cambria" w:cstheme="minorBidi"/>
          <w:color w:val="000000"/>
          <w:sz w:val="20"/>
          <w:szCs w:val="20"/>
          <w:u w:color="000000"/>
          <w:lang w:val="es-CO" w:eastAsia="es-ES"/>
        </w:rPr>
        <w:t>Declarar pendiente</w:t>
      </w:r>
      <w:r w:rsidR="007851C1" w:rsidRPr="002615B8">
        <w:rPr>
          <w:rFonts w:ascii="Cambria" w:eastAsia="MS Mincho" w:hAnsi="Cambria" w:cstheme="minorBidi"/>
          <w:color w:val="000000"/>
          <w:sz w:val="20"/>
          <w:szCs w:val="20"/>
          <w:u w:color="000000"/>
          <w:lang w:val="es-CO" w:eastAsia="es-ES"/>
        </w:rPr>
        <w:t>s</w:t>
      </w:r>
      <w:r w:rsidRPr="002615B8">
        <w:rPr>
          <w:rFonts w:ascii="Cambria" w:eastAsia="MS Mincho" w:hAnsi="Cambria" w:cstheme="minorBidi"/>
          <w:color w:val="000000"/>
          <w:sz w:val="20"/>
          <w:szCs w:val="20"/>
          <w:u w:color="000000"/>
          <w:lang w:val="es-CO" w:eastAsia="es-ES"/>
        </w:rPr>
        <w:t xml:space="preserve"> de cumplimiento </w:t>
      </w:r>
      <w:r w:rsidR="007851C1" w:rsidRPr="002615B8">
        <w:rPr>
          <w:rFonts w:ascii="Cambria" w:eastAsia="MS Mincho" w:hAnsi="Cambria" w:cstheme="minorBidi"/>
          <w:color w:val="000000"/>
          <w:sz w:val="20"/>
          <w:szCs w:val="20"/>
          <w:u w:color="000000"/>
          <w:lang w:val="es-CO" w:eastAsia="es-ES"/>
        </w:rPr>
        <w:t>el</w:t>
      </w:r>
      <w:r w:rsidR="007B1C4A" w:rsidRPr="002615B8">
        <w:rPr>
          <w:rFonts w:ascii="Cambria" w:eastAsia="MS Mincho" w:hAnsi="Cambria" w:cstheme="minorBidi"/>
          <w:color w:val="000000"/>
          <w:sz w:val="20"/>
          <w:szCs w:val="20"/>
          <w:u w:color="000000"/>
          <w:lang w:val="es-CO" w:eastAsia="es-ES"/>
        </w:rPr>
        <w:t xml:space="preserve"> numeral III (publicación del Informe de Artículo 49) de la cláusula quinta</w:t>
      </w:r>
      <w:r w:rsidR="007851C1" w:rsidRPr="002615B8">
        <w:rPr>
          <w:rFonts w:ascii="Cambria" w:eastAsia="MS Mincho" w:hAnsi="Cambria" w:cstheme="minorBidi"/>
          <w:color w:val="000000"/>
          <w:sz w:val="20"/>
          <w:szCs w:val="20"/>
          <w:u w:color="000000"/>
          <w:lang w:val="es-CO" w:eastAsia="es-ES"/>
        </w:rPr>
        <w:t xml:space="preserve"> (medidas de satisfacción)</w:t>
      </w:r>
      <w:r w:rsidR="007B1C4A" w:rsidRPr="002615B8">
        <w:rPr>
          <w:rFonts w:ascii="Cambria" w:eastAsia="MS Mincho" w:hAnsi="Cambria" w:cstheme="minorBidi"/>
          <w:color w:val="000000"/>
          <w:sz w:val="20"/>
          <w:szCs w:val="20"/>
          <w:u w:color="000000"/>
          <w:lang w:val="es-CO" w:eastAsia="es-ES"/>
        </w:rPr>
        <w:t xml:space="preserve">, </w:t>
      </w:r>
      <w:r w:rsidR="007851C1" w:rsidRPr="002615B8">
        <w:rPr>
          <w:rFonts w:ascii="Cambria" w:eastAsia="MS Mincho" w:hAnsi="Cambria" w:cstheme="minorBidi"/>
          <w:color w:val="000000"/>
          <w:sz w:val="20"/>
          <w:szCs w:val="20"/>
          <w:u w:color="000000"/>
          <w:lang w:val="es-CO" w:eastAsia="es-ES"/>
        </w:rPr>
        <w:t xml:space="preserve">así como </w:t>
      </w:r>
      <w:r w:rsidR="007B1C4A" w:rsidRPr="002615B8">
        <w:rPr>
          <w:rFonts w:ascii="Cambria" w:eastAsia="MS Mincho" w:hAnsi="Cambria" w:cstheme="minorBidi"/>
          <w:color w:val="000000"/>
          <w:sz w:val="20"/>
          <w:szCs w:val="20"/>
          <w:u w:color="000000"/>
          <w:lang w:val="es-CO" w:eastAsia="es-ES"/>
        </w:rPr>
        <w:t>la</w:t>
      </w:r>
      <w:r w:rsidR="007851C1" w:rsidRPr="002615B8">
        <w:rPr>
          <w:rFonts w:ascii="Cambria" w:eastAsia="MS Mincho" w:hAnsi="Cambria" w:cstheme="minorBidi"/>
          <w:color w:val="000000"/>
          <w:sz w:val="20"/>
          <w:szCs w:val="20"/>
          <w:u w:color="000000"/>
          <w:lang w:val="es-CO" w:eastAsia="es-ES"/>
        </w:rPr>
        <w:t>s</w:t>
      </w:r>
      <w:r w:rsidR="007B1C4A" w:rsidRPr="002615B8">
        <w:rPr>
          <w:rFonts w:ascii="Cambria" w:eastAsia="MS Mincho" w:hAnsi="Cambria" w:cstheme="minorBidi"/>
          <w:color w:val="000000"/>
          <w:sz w:val="20"/>
          <w:szCs w:val="20"/>
          <w:u w:color="000000"/>
          <w:lang w:val="es-CO" w:eastAsia="es-ES"/>
        </w:rPr>
        <w:t xml:space="preserve"> </w:t>
      </w:r>
      <w:proofErr w:type="gramStart"/>
      <w:r w:rsidR="007B1C4A" w:rsidRPr="002615B8">
        <w:rPr>
          <w:rFonts w:ascii="Cambria" w:eastAsia="MS Mincho" w:hAnsi="Cambria" w:cstheme="minorBidi"/>
          <w:color w:val="000000"/>
          <w:sz w:val="20"/>
          <w:szCs w:val="20"/>
          <w:u w:color="000000"/>
          <w:lang w:val="es-CO" w:eastAsia="es-ES"/>
        </w:rPr>
        <w:t>cláusula</w:t>
      </w:r>
      <w:r w:rsidR="007851C1" w:rsidRPr="002615B8">
        <w:rPr>
          <w:rFonts w:ascii="Cambria" w:eastAsia="MS Mincho" w:hAnsi="Cambria" w:cstheme="minorBidi"/>
          <w:color w:val="000000"/>
          <w:sz w:val="20"/>
          <w:szCs w:val="20"/>
          <w:u w:color="000000"/>
          <w:lang w:val="es-CO" w:eastAsia="es-ES"/>
        </w:rPr>
        <w:t xml:space="preserve">s </w:t>
      </w:r>
      <w:r w:rsidR="007B1C4A" w:rsidRPr="002615B8">
        <w:rPr>
          <w:rFonts w:ascii="Cambria" w:eastAsia="MS Mincho" w:hAnsi="Cambria" w:cstheme="minorBidi"/>
          <w:color w:val="000000"/>
          <w:sz w:val="20"/>
          <w:szCs w:val="20"/>
          <w:u w:color="000000"/>
          <w:lang w:val="es-CO" w:eastAsia="es-ES"/>
        </w:rPr>
        <w:t>sexta</w:t>
      </w:r>
      <w:proofErr w:type="gramEnd"/>
      <w:r w:rsidR="007B1C4A" w:rsidRPr="002615B8">
        <w:rPr>
          <w:rFonts w:ascii="Cambria" w:eastAsia="MS Mincho" w:hAnsi="Cambria" w:cstheme="minorBidi"/>
          <w:color w:val="000000"/>
          <w:sz w:val="20"/>
          <w:szCs w:val="20"/>
          <w:u w:color="000000"/>
          <w:lang w:val="es-CO" w:eastAsia="es-ES"/>
        </w:rPr>
        <w:t xml:space="preserve"> (medidas en salud y rehabilitación) y séptima (medidas de compensación) del acuerdo de solución amistosa</w:t>
      </w:r>
      <w:r w:rsidR="00A32C40" w:rsidRPr="002615B8">
        <w:rPr>
          <w:rFonts w:ascii="Cambria" w:eastAsia="MS Mincho" w:hAnsi="Cambria" w:cstheme="minorBidi"/>
          <w:color w:val="000000"/>
          <w:sz w:val="20"/>
          <w:szCs w:val="20"/>
          <w:u w:color="000000"/>
          <w:lang w:val="es-CO" w:eastAsia="es-ES"/>
        </w:rPr>
        <w:t xml:space="preserve">, </w:t>
      </w:r>
      <w:r w:rsidR="00A32C40" w:rsidRPr="002615B8">
        <w:rPr>
          <w:rFonts w:ascii="Cambria" w:hAnsi="Cambria"/>
          <w:sz w:val="20"/>
          <w:szCs w:val="20"/>
          <w:lang w:val="es-CO"/>
        </w:rPr>
        <w:t>según el análisis contenido en este informe.</w:t>
      </w:r>
    </w:p>
    <w:p w14:paraId="2BABC8BE" w14:textId="77777777" w:rsidR="007B1C4A" w:rsidRPr="002615B8" w:rsidRDefault="007B1C4A" w:rsidP="00D702CA">
      <w:pPr>
        <w:pStyle w:val="ListParagraph"/>
        <w:rPr>
          <w:rFonts w:eastAsia="MS Mincho" w:cstheme="minorBidi"/>
          <w:sz w:val="20"/>
          <w:szCs w:val="20"/>
          <w:lang w:val="es-CO"/>
        </w:rPr>
      </w:pPr>
    </w:p>
    <w:p w14:paraId="6D19EED9" w14:textId="04E37878" w:rsidR="006A0CCA" w:rsidRPr="002615B8" w:rsidRDefault="006A0CCA" w:rsidP="00D702CA">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left" w:pos="90"/>
          <w:tab w:val="left" w:pos="1440"/>
          <w:tab w:val="num" w:pos="3240"/>
        </w:tabs>
        <w:jc w:val="both"/>
        <w:rPr>
          <w:rFonts w:ascii="Cambria" w:eastAsia="MS Mincho" w:hAnsi="Cambria" w:cstheme="minorBidi"/>
          <w:color w:val="000000"/>
          <w:sz w:val="20"/>
          <w:szCs w:val="20"/>
          <w:u w:color="000000"/>
          <w:lang w:val="es-CO" w:eastAsia="es-ES"/>
        </w:rPr>
      </w:pPr>
      <w:r w:rsidRPr="002615B8">
        <w:rPr>
          <w:rFonts w:ascii="Cambria" w:eastAsia="MS Mincho" w:hAnsi="Cambria" w:cstheme="minorBidi"/>
          <w:color w:val="000000"/>
          <w:sz w:val="20"/>
          <w:szCs w:val="20"/>
          <w:u w:color="000000"/>
          <w:lang w:val="es-CO" w:eastAsia="es-ES"/>
        </w:rPr>
        <w:t xml:space="preserve">Continuar con la supervisión </w:t>
      </w:r>
      <w:r w:rsidR="00E400D7" w:rsidRPr="002615B8">
        <w:rPr>
          <w:rFonts w:ascii="Cambria" w:eastAsia="MS Mincho" w:hAnsi="Cambria" w:cstheme="minorBidi"/>
          <w:color w:val="000000"/>
          <w:sz w:val="20"/>
          <w:szCs w:val="20"/>
          <w:u w:color="000000"/>
          <w:lang w:val="es-CO" w:eastAsia="es-ES"/>
        </w:rPr>
        <w:t>d</w:t>
      </w:r>
      <w:r w:rsidR="007851C1" w:rsidRPr="002615B8">
        <w:rPr>
          <w:rFonts w:ascii="Cambria" w:eastAsia="MS Mincho" w:hAnsi="Cambria" w:cstheme="minorBidi"/>
          <w:color w:val="000000"/>
          <w:sz w:val="20"/>
          <w:szCs w:val="20"/>
          <w:u w:color="000000"/>
          <w:lang w:val="es-CO" w:eastAsia="es-ES"/>
        </w:rPr>
        <w:t xml:space="preserve">el numeral III (publicación del Informe de Artículo 49) de la cláusula quinta (medidas de satisfacción), así como las </w:t>
      </w:r>
      <w:proofErr w:type="gramStart"/>
      <w:r w:rsidR="007851C1" w:rsidRPr="002615B8">
        <w:rPr>
          <w:rFonts w:ascii="Cambria" w:eastAsia="MS Mincho" w:hAnsi="Cambria" w:cstheme="minorBidi"/>
          <w:color w:val="000000"/>
          <w:sz w:val="20"/>
          <w:szCs w:val="20"/>
          <w:u w:color="000000"/>
          <w:lang w:val="es-CO" w:eastAsia="es-ES"/>
        </w:rPr>
        <w:t>cláusulas sexta</w:t>
      </w:r>
      <w:proofErr w:type="gramEnd"/>
      <w:r w:rsidR="007851C1" w:rsidRPr="002615B8">
        <w:rPr>
          <w:rFonts w:ascii="Cambria" w:eastAsia="MS Mincho" w:hAnsi="Cambria" w:cstheme="minorBidi"/>
          <w:color w:val="000000"/>
          <w:sz w:val="20"/>
          <w:szCs w:val="20"/>
          <w:u w:color="000000"/>
          <w:lang w:val="es-CO" w:eastAsia="es-ES"/>
        </w:rPr>
        <w:t xml:space="preserve"> (medidas en salud y rehabilitación) y séptima (medidas de compensación) del acuerdo de solución amistosa</w:t>
      </w:r>
      <w:r w:rsidR="00F1362B" w:rsidRPr="002615B8">
        <w:rPr>
          <w:rFonts w:ascii="Cambria" w:eastAsia="MS Mincho" w:hAnsi="Cambria" w:cstheme="minorBidi"/>
          <w:color w:val="000000"/>
          <w:sz w:val="20"/>
          <w:szCs w:val="20"/>
          <w:u w:color="000000"/>
          <w:lang w:val="es-CO" w:eastAsia="es-ES"/>
        </w:rPr>
        <w:t xml:space="preserve"> </w:t>
      </w:r>
      <w:r w:rsidRPr="002615B8">
        <w:rPr>
          <w:rFonts w:ascii="Cambria" w:eastAsia="MS Mincho" w:hAnsi="Cambria" w:cstheme="minorBidi"/>
          <w:color w:val="000000"/>
          <w:sz w:val="20"/>
          <w:szCs w:val="20"/>
          <w:u w:color="000000"/>
          <w:lang w:val="es-CO" w:eastAsia="es-ES"/>
        </w:rPr>
        <w:t>hasta su total cumplimiento</w:t>
      </w:r>
      <w:r w:rsidR="00F1362B" w:rsidRPr="002615B8">
        <w:rPr>
          <w:rFonts w:ascii="Cambria" w:eastAsia="MS Mincho" w:hAnsi="Cambria" w:cstheme="minorBidi"/>
          <w:color w:val="000000"/>
          <w:sz w:val="20"/>
          <w:szCs w:val="20"/>
          <w:u w:color="000000"/>
          <w:lang w:val="es-CO" w:eastAsia="es-ES"/>
        </w:rPr>
        <w:t>,</w:t>
      </w:r>
      <w:r w:rsidRPr="002615B8">
        <w:rPr>
          <w:rFonts w:ascii="Cambria" w:eastAsia="MS Mincho" w:hAnsi="Cambria" w:cstheme="minorBidi"/>
          <w:color w:val="000000"/>
          <w:sz w:val="20"/>
          <w:szCs w:val="20"/>
          <w:u w:color="000000"/>
          <w:lang w:val="es-CO" w:eastAsia="es-ES"/>
        </w:rPr>
        <w:t xml:space="preserve"> según el análisis contenido en este </w:t>
      </w:r>
      <w:r w:rsidR="00B53A3E" w:rsidRPr="002615B8">
        <w:rPr>
          <w:rFonts w:ascii="Cambria" w:eastAsia="MS Mincho" w:hAnsi="Cambria" w:cstheme="minorBidi"/>
          <w:color w:val="000000"/>
          <w:sz w:val="20"/>
          <w:szCs w:val="20"/>
          <w:u w:color="000000"/>
          <w:lang w:val="es-CO" w:eastAsia="es-ES"/>
        </w:rPr>
        <w:t>i</w:t>
      </w:r>
      <w:r w:rsidRPr="002615B8">
        <w:rPr>
          <w:rFonts w:ascii="Cambria" w:eastAsia="MS Mincho" w:hAnsi="Cambria" w:cstheme="minorBidi"/>
          <w:color w:val="000000"/>
          <w:sz w:val="20"/>
          <w:szCs w:val="20"/>
          <w:u w:color="000000"/>
          <w:lang w:val="es-CO" w:eastAsia="es-ES"/>
        </w:rPr>
        <w:t>nforme. Con tal finalidad, recordar a las partes su compromiso de informar periódicamente a la CIDH sobre su cumplimiento.</w:t>
      </w:r>
    </w:p>
    <w:p w14:paraId="16ECF425" w14:textId="77777777" w:rsidR="006A0CCA" w:rsidRPr="002615B8" w:rsidRDefault="006A0CCA" w:rsidP="00D702CA">
      <w:pPr>
        <w:pBdr>
          <w:top w:val="none" w:sz="0" w:space="0" w:color="auto"/>
          <w:left w:val="none" w:sz="0" w:space="0" w:color="auto"/>
          <w:bottom w:val="none" w:sz="0" w:space="0" w:color="auto"/>
          <w:right w:val="none" w:sz="0" w:space="0" w:color="auto"/>
          <w:between w:val="none" w:sz="0" w:space="0" w:color="auto"/>
          <w:bar w:val="none" w:sz="0" w:color="auto"/>
        </w:pBdr>
        <w:tabs>
          <w:tab w:val="left" w:pos="90"/>
          <w:tab w:val="left" w:pos="1260"/>
          <w:tab w:val="left" w:pos="1440"/>
        </w:tabs>
        <w:ind w:firstLine="720"/>
        <w:jc w:val="both"/>
        <w:rPr>
          <w:rFonts w:ascii="Cambria" w:eastAsia="MS Mincho" w:hAnsi="Cambria" w:cstheme="minorBidi"/>
          <w:color w:val="000000"/>
          <w:sz w:val="20"/>
          <w:szCs w:val="20"/>
          <w:u w:color="000000"/>
          <w:lang w:val="es-CO" w:eastAsia="es-ES"/>
        </w:rPr>
      </w:pPr>
    </w:p>
    <w:p w14:paraId="65F9C3DC" w14:textId="38D16E62" w:rsidR="008D768D" w:rsidRDefault="006A0CCA" w:rsidP="00D702CA">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left" w:pos="90"/>
          <w:tab w:val="left" w:pos="1440"/>
          <w:tab w:val="num" w:pos="3240"/>
        </w:tabs>
        <w:jc w:val="both"/>
        <w:rPr>
          <w:rFonts w:ascii="Cambria" w:eastAsia="MS Mincho" w:hAnsi="Cambria" w:cstheme="minorBidi"/>
          <w:color w:val="000000"/>
          <w:sz w:val="20"/>
          <w:szCs w:val="20"/>
          <w:u w:color="000000"/>
          <w:lang w:val="es-CO" w:eastAsia="es-ES"/>
        </w:rPr>
      </w:pPr>
      <w:r w:rsidRPr="002615B8">
        <w:rPr>
          <w:rFonts w:ascii="Cambria" w:eastAsia="MS Mincho" w:hAnsi="Cambria" w:cstheme="minorBidi"/>
          <w:color w:val="000000"/>
          <w:sz w:val="20"/>
          <w:szCs w:val="20"/>
          <w:u w:color="000000"/>
          <w:lang w:val="es-CO" w:eastAsia="es-ES"/>
        </w:rPr>
        <w:t>Hacer público el presente informe e incluirlo en su Informe Anual a la Asamblea General de la OEA.</w:t>
      </w:r>
    </w:p>
    <w:p w14:paraId="48862980" w14:textId="77777777" w:rsidR="00CA33EF" w:rsidRDefault="00CA33EF" w:rsidP="00CA33EF">
      <w:pPr>
        <w:pStyle w:val="ListParagraph"/>
        <w:rPr>
          <w:rFonts w:eastAsia="MS Mincho" w:cstheme="minorBidi"/>
          <w:sz w:val="20"/>
          <w:szCs w:val="20"/>
          <w:lang w:val="es-CO"/>
        </w:rPr>
      </w:pPr>
    </w:p>
    <w:p w14:paraId="5DF2E971" w14:textId="77777777" w:rsidR="00CA33EF" w:rsidRPr="00C129DB" w:rsidRDefault="00CA33EF" w:rsidP="00CA33EF">
      <w:pPr>
        <w:ind w:firstLine="709"/>
        <w:jc w:val="both"/>
        <w:rPr>
          <w:rFonts w:ascii="Cambria" w:hAnsi="Cambria" w:cs="Calibri"/>
          <w:sz w:val="20"/>
          <w:szCs w:val="20"/>
          <w:lang w:val="es-US"/>
        </w:rPr>
      </w:pPr>
      <w:r w:rsidRPr="00C129DB">
        <w:rPr>
          <w:rFonts w:ascii="Cambria" w:hAnsi="Cambria" w:cs="Calibri"/>
          <w:sz w:val="20"/>
          <w:szCs w:val="20"/>
          <w:lang w:val="es-US"/>
        </w:rPr>
        <w:t xml:space="preserve">Aprobado por la Comisión Interamericana de Derechos Humanos a los 10 días del mes de diciembre de 2025. (Firmado): José Luis Caballero Ochoa, </w:t>
      </w:r>
      <w:proofErr w:type="gramStart"/>
      <w:r w:rsidRPr="00C129DB">
        <w:rPr>
          <w:rFonts w:ascii="Cambria" w:hAnsi="Cambria" w:cs="Calibri"/>
          <w:sz w:val="20"/>
          <w:szCs w:val="20"/>
          <w:lang w:val="es-US"/>
        </w:rPr>
        <w:t>Presidente</w:t>
      </w:r>
      <w:proofErr w:type="gramEnd"/>
      <w:r w:rsidRPr="00C129DB">
        <w:rPr>
          <w:rFonts w:ascii="Cambria" w:hAnsi="Cambria" w:cs="Calibri"/>
          <w:sz w:val="20"/>
          <w:szCs w:val="20"/>
          <w:lang w:val="es-US"/>
        </w:rPr>
        <w:t xml:space="preserve">; Andrea Pochak, Primera </w:t>
      </w:r>
      <w:proofErr w:type="gramStart"/>
      <w:r w:rsidRPr="00C129DB">
        <w:rPr>
          <w:rFonts w:ascii="Cambria" w:hAnsi="Cambria" w:cs="Calibri"/>
          <w:sz w:val="20"/>
          <w:szCs w:val="20"/>
          <w:lang w:val="es-US"/>
        </w:rPr>
        <w:t>Vicepresidenta</w:t>
      </w:r>
      <w:proofErr w:type="gramEnd"/>
      <w:r w:rsidRPr="00C129DB">
        <w:rPr>
          <w:rFonts w:ascii="Cambria" w:hAnsi="Cambria" w:cs="Calibri"/>
          <w:sz w:val="20"/>
          <w:szCs w:val="20"/>
          <w:lang w:val="es-US"/>
        </w:rPr>
        <w:t xml:space="preserve">; Edgar Stuardo </w:t>
      </w:r>
      <w:proofErr w:type="spellStart"/>
      <w:r w:rsidRPr="00C129DB">
        <w:rPr>
          <w:rFonts w:ascii="Cambria" w:hAnsi="Cambria" w:cs="Calibri"/>
          <w:sz w:val="20"/>
          <w:szCs w:val="20"/>
          <w:lang w:val="es-US"/>
        </w:rPr>
        <w:t>Ralón</w:t>
      </w:r>
      <w:proofErr w:type="spellEnd"/>
      <w:r w:rsidRPr="00C129DB">
        <w:rPr>
          <w:rFonts w:ascii="Cambria" w:hAnsi="Cambria" w:cs="Calibri"/>
          <w:sz w:val="20"/>
          <w:szCs w:val="20"/>
          <w:lang w:val="es-US"/>
        </w:rPr>
        <w:t xml:space="preserve"> Orellana, Segundo </w:t>
      </w:r>
      <w:proofErr w:type="gramStart"/>
      <w:r w:rsidRPr="00C129DB">
        <w:rPr>
          <w:rFonts w:ascii="Cambria" w:hAnsi="Cambria" w:cs="Calibri"/>
          <w:sz w:val="20"/>
          <w:szCs w:val="20"/>
          <w:lang w:val="es-US"/>
        </w:rPr>
        <w:t>Vicepresidente</w:t>
      </w:r>
      <w:proofErr w:type="gramEnd"/>
      <w:r w:rsidRPr="00C129DB">
        <w:rPr>
          <w:rFonts w:ascii="Cambria" w:hAnsi="Cambria" w:cs="Calibri"/>
          <w:sz w:val="20"/>
          <w:szCs w:val="20"/>
          <w:lang w:val="es-US"/>
        </w:rPr>
        <w:t xml:space="preserve">; Gloria Monique de Mees, </w:t>
      </w:r>
      <w:r>
        <w:rPr>
          <w:rFonts w:ascii="Cambria" w:hAnsi="Cambria" w:cs="Calibri"/>
          <w:sz w:val="20"/>
          <w:szCs w:val="20"/>
          <w:lang w:val="es-US"/>
        </w:rPr>
        <w:t xml:space="preserve">y </w:t>
      </w:r>
      <w:r w:rsidRPr="00C129DB">
        <w:rPr>
          <w:rFonts w:ascii="Cambria" w:hAnsi="Cambria" w:cs="Calibri"/>
          <w:sz w:val="20"/>
          <w:szCs w:val="20"/>
          <w:lang w:val="es-US"/>
        </w:rPr>
        <w:t>Roberta Clarke, miembros de la Comisión.</w:t>
      </w:r>
    </w:p>
    <w:p w14:paraId="61BDC6F2" w14:textId="77777777" w:rsidR="00CA33EF" w:rsidRPr="00CA33EF" w:rsidRDefault="00CA33EF" w:rsidP="00CA33EF">
      <w:pPr>
        <w:pBdr>
          <w:top w:val="none" w:sz="0" w:space="0" w:color="auto"/>
          <w:left w:val="none" w:sz="0" w:space="0" w:color="auto"/>
          <w:bottom w:val="none" w:sz="0" w:space="0" w:color="auto"/>
          <w:right w:val="none" w:sz="0" w:space="0" w:color="auto"/>
          <w:between w:val="none" w:sz="0" w:space="0" w:color="auto"/>
          <w:bar w:val="none" w:sz="0" w:color="auto"/>
        </w:pBdr>
        <w:tabs>
          <w:tab w:val="left" w:pos="90"/>
          <w:tab w:val="left" w:pos="1440"/>
        </w:tabs>
        <w:jc w:val="both"/>
        <w:rPr>
          <w:rFonts w:ascii="Cambria" w:eastAsia="MS Mincho" w:hAnsi="Cambria" w:cstheme="minorBidi"/>
          <w:color w:val="000000"/>
          <w:sz w:val="20"/>
          <w:szCs w:val="20"/>
          <w:u w:color="000000"/>
          <w:lang w:val="es-US" w:eastAsia="es-ES"/>
        </w:rPr>
      </w:pPr>
    </w:p>
    <w:sectPr w:rsidR="00CA33EF" w:rsidRPr="00CA33EF" w:rsidSect="00934A2C">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21829" w14:textId="77777777" w:rsidR="00F037DF" w:rsidRDefault="00F037DF">
      <w:r>
        <w:separator/>
      </w:r>
    </w:p>
  </w:endnote>
  <w:endnote w:type="continuationSeparator" w:id="0">
    <w:p w14:paraId="623735E3" w14:textId="77777777" w:rsidR="00F037DF" w:rsidRDefault="00F03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Optima-Regular">
    <w:altName w:val="Calibri"/>
    <w:charset w:val="00"/>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5294112"/>
      <w:docPartObj>
        <w:docPartGallery w:val="Page Numbers (Bottom of Page)"/>
        <w:docPartUnique/>
      </w:docPartObj>
    </w:sdtPr>
    <w:sdtEndPr>
      <w:rPr>
        <w:noProof/>
        <w:sz w:val="16"/>
        <w:szCs w:val="22"/>
      </w:rPr>
    </w:sdtEndPr>
    <w:sdtContent>
      <w:p w14:paraId="50230CC7" w14:textId="77777777" w:rsidR="0070697F" w:rsidRPr="00934A2C" w:rsidRDefault="0070697F">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3E7EB5">
          <w:rPr>
            <w:noProof/>
            <w:sz w:val="16"/>
            <w:szCs w:val="22"/>
          </w:rPr>
          <w:t>3</w:t>
        </w:r>
        <w:r w:rsidRPr="00934A2C">
          <w:rPr>
            <w:noProof/>
            <w:sz w:val="16"/>
            <w:szCs w:val="22"/>
          </w:rPr>
          <w:fldChar w:fldCharType="end"/>
        </w:r>
      </w:p>
    </w:sdtContent>
  </w:sdt>
  <w:p w14:paraId="44FB30F8" w14:textId="77777777" w:rsidR="0070697F" w:rsidRDefault="00706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C75D1" w14:textId="77777777" w:rsidR="0070697F" w:rsidRPr="00934A2C" w:rsidRDefault="0070697F">
    <w:pPr>
      <w:pStyle w:val="Footer"/>
      <w:jc w:val="center"/>
      <w:rPr>
        <w:sz w:val="16"/>
        <w:szCs w:val="22"/>
      </w:rPr>
    </w:pPr>
  </w:p>
  <w:p w14:paraId="664355AD" w14:textId="77777777" w:rsidR="0070697F" w:rsidRDefault="00706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DA820" w14:textId="77777777" w:rsidR="00F037DF" w:rsidRPr="000F35ED" w:rsidRDefault="00F037DF">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4457238A" w14:textId="77777777" w:rsidR="00F037DF" w:rsidRPr="000F35ED" w:rsidRDefault="00F037DF" w:rsidP="000F35ED">
      <w:pPr>
        <w:rPr>
          <w:rFonts w:asciiTheme="majorHAnsi" w:hAnsiTheme="majorHAnsi"/>
          <w:sz w:val="16"/>
          <w:szCs w:val="16"/>
        </w:rPr>
      </w:pPr>
      <w:r w:rsidRPr="000F35ED">
        <w:rPr>
          <w:rFonts w:asciiTheme="majorHAnsi" w:hAnsiTheme="majorHAnsi"/>
          <w:sz w:val="16"/>
          <w:szCs w:val="16"/>
        </w:rPr>
        <w:separator/>
      </w:r>
    </w:p>
    <w:p w14:paraId="5DFB457D" w14:textId="77777777" w:rsidR="00F037DF" w:rsidRPr="000F35ED" w:rsidRDefault="00F037DF" w:rsidP="000F35ED">
      <w:pPr>
        <w:pStyle w:val="Footer"/>
        <w:rPr>
          <w:rFonts w:asciiTheme="majorHAnsi" w:hAnsiTheme="majorHAnsi"/>
          <w:sz w:val="16"/>
          <w:szCs w:val="16"/>
        </w:rPr>
      </w:pPr>
      <w:r>
        <w:rPr>
          <w:rFonts w:asciiTheme="majorHAnsi" w:hAnsiTheme="majorHAnsi"/>
          <w:sz w:val="16"/>
          <w:szCs w:val="16"/>
        </w:rPr>
        <w:t xml:space="preserve">[… </w:t>
      </w:r>
      <w:proofErr w:type="spellStart"/>
      <w:r>
        <w:rPr>
          <w:rFonts w:asciiTheme="majorHAnsi" w:hAnsiTheme="majorHAnsi"/>
          <w:sz w:val="16"/>
          <w:szCs w:val="16"/>
        </w:rPr>
        <w:t>c</w:t>
      </w:r>
      <w:r w:rsidRPr="000F35ED">
        <w:rPr>
          <w:rFonts w:asciiTheme="majorHAnsi" w:hAnsiTheme="majorHAnsi"/>
          <w:sz w:val="16"/>
          <w:szCs w:val="16"/>
        </w:rPr>
        <w:t>ontinuación</w:t>
      </w:r>
      <w:proofErr w:type="spellEnd"/>
      <w:r>
        <w:rPr>
          <w:rFonts w:asciiTheme="majorHAnsi" w:hAnsiTheme="majorHAnsi"/>
          <w:sz w:val="16"/>
          <w:szCs w:val="16"/>
        </w:rPr>
        <w:t>]</w:t>
      </w:r>
    </w:p>
  </w:footnote>
  <w:footnote w:type="continuationNotice" w:id="1">
    <w:p w14:paraId="704BCFDD" w14:textId="77777777" w:rsidR="00F037DF" w:rsidRPr="000F35ED" w:rsidRDefault="00F037DF" w:rsidP="000F35ED">
      <w:pPr>
        <w:jc w:val="right"/>
        <w:rPr>
          <w:rFonts w:asciiTheme="majorHAnsi" w:hAnsiTheme="majorHAnsi"/>
          <w:sz w:val="16"/>
          <w:szCs w:val="16"/>
          <w:lang w:val="es-ES"/>
        </w:rPr>
      </w:pPr>
      <w:r>
        <w:rPr>
          <w:rFonts w:asciiTheme="majorHAnsi" w:hAnsiTheme="majorHAnsi"/>
          <w:sz w:val="16"/>
          <w:szCs w:val="16"/>
          <w:lang w:val="es-ES"/>
        </w:rPr>
        <w:t>[c</w:t>
      </w:r>
      <w:r w:rsidRPr="000F35ED">
        <w:rPr>
          <w:rFonts w:asciiTheme="majorHAnsi" w:hAnsiTheme="majorHAnsi"/>
          <w:sz w:val="16"/>
          <w:szCs w:val="16"/>
          <w:lang w:val="es-ES"/>
        </w:rPr>
        <w:t>ontinúa…</w:t>
      </w:r>
      <w:r>
        <w:rPr>
          <w:rFonts w:asciiTheme="majorHAnsi" w:hAnsiTheme="majorHAnsi"/>
          <w:sz w:val="16"/>
          <w:szCs w:val="16"/>
          <w:lang w:val="es-ES"/>
        </w:rPr>
        <w:t>]</w:t>
      </w:r>
    </w:p>
  </w:footnote>
  <w:footnote w:id="2">
    <w:p w14:paraId="2323495C" w14:textId="77777777" w:rsidR="00630DC9" w:rsidRPr="00AB632E" w:rsidRDefault="00630DC9" w:rsidP="00630DC9">
      <w:pPr>
        <w:pStyle w:val="FootnoteText"/>
        <w:ind w:firstLine="720"/>
        <w:jc w:val="both"/>
        <w:rPr>
          <w:rFonts w:ascii="Cambria" w:hAnsi="Cambria"/>
          <w:sz w:val="16"/>
          <w:szCs w:val="16"/>
          <w:lang w:val="es-CO"/>
        </w:rPr>
      </w:pPr>
      <w:r w:rsidRPr="00AB632E">
        <w:rPr>
          <w:rStyle w:val="FootnoteReference"/>
          <w:rFonts w:ascii="Cambria" w:hAnsi="Cambria"/>
          <w:color w:val="auto"/>
          <w:sz w:val="16"/>
          <w:szCs w:val="16"/>
          <w:lang w:val="es-CO"/>
        </w:rPr>
        <w:footnoteRef/>
      </w:r>
      <w:r w:rsidRPr="00AB632E">
        <w:rPr>
          <w:rFonts w:ascii="Cambria" w:hAnsi="Cambria"/>
          <w:color w:val="auto"/>
          <w:sz w:val="16"/>
          <w:szCs w:val="16"/>
          <w:lang w:val="es-CO"/>
        </w:rPr>
        <w:t xml:space="preserve"> </w:t>
      </w:r>
      <w:r w:rsidRPr="00AB632E">
        <w:rPr>
          <w:rFonts w:ascii="Cambria" w:eastAsia="Arial Unicode MS" w:hAnsi="Cambria" w:cs="Times New Roman"/>
          <w:color w:val="auto"/>
          <w:sz w:val="16"/>
          <w:szCs w:val="16"/>
          <w:lang w:val="es-CO" w:eastAsia="en-US"/>
        </w:rPr>
        <w:t>El Comisionado Carlos Bernal Pulido, de nacionalidad colombiana, no participó en la discusión y decisión del presente caso, conforme al artículo 17.2.a) del Reglamento de la CIDH.</w:t>
      </w:r>
      <w:r w:rsidRPr="00AB632E">
        <w:rPr>
          <w:rFonts w:ascii="Cambria" w:hAnsi="Cambria"/>
          <w:color w:val="auto"/>
          <w:sz w:val="16"/>
          <w:szCs w:val="16"/>
          <w:lang w:val="es-CO"/>
        </w:rPr>
        <w:t xml:space="preserve"> </w:t>
      </w:r>
    </w:p>
  </w:footnote>
  <w:footnote w:id="3">
    <w:p w14:paraId="10573262" w14:textId="663610ED" w:rsidR="008D4377" w:rsidRPr="00AA746B" w:rsidRDefault="008D4377" w:rsidP="00B76523">
      <w:pPr>
        <w:pStyle w:val="FootnoteText"/>
        <w:ind w:firstLine="720"/>
        <w:jc w:val="both"/>
        <w:rPr>
          <w:rFonts w:ascii="Cambria" w:hAnsi="Cambria"/>
          <w:sz w:val="16"/>
          <w:szCs w:val="16"/>
          <w:lang w:val="es-CO"/>
        </w:rPr>
      </w:pPr>
      <w:r w:rsidRPr="007F66D6">
        <w:rPr>
          <w:rStyle w:val="FootnoteReference"/>
          <w:rFonts w:ascii="Cambria" w:hAnsi="Cambria"/>
          <w:color w:val="auto"/>
          <w:sz w:val="16"/>
          <w:szCs w:val="16"/>
        </w:rPr>
        <w:footnoteRef/>
      </w:r>
      <w:r w:rsidRPr="007F66D6">
        <w:rPr>
          <w:rFonts w:ascii="Cambria" w:hAnsi="Cambria"/>
          <w:color w:val="auto"/>
          <w:sz w:val="16"/>
          <w:szCs w:val="16"/>
          <w:lang w:val="es-CO"/>
        </w:rPr>
        <w:t xml:space="preserve"> Si bien el acuerdo de solución amistosa suscrito en este caso y la nota conjunta del 24 de </w:t>
      </w:r>
      <w:r w:rsidR="00B76523" w:rsidRPr="007F66D6">
        <w:rPr>
          <w:rFonts w:ascii="Cambria" w:hAnsi="Cambria"/>
          <w:color w:val="auto"/>
          <w:sz w:val="16"/>
          <w:szCs w:val="16"/>
          <w:lang w:val="es-CO"/>
        </w:rPr>
        <w:t>junio de 2025</w:t>
      </w:r>
      <w:r w:rsidRPr="007F66D6">
        <w:rPr>
          <w:rFonts w:ascii="Cambria" w:hAnsi="Cambria"/>
          <w:color w:val="auto"/>
          <w:sz w:val="16"/>
          <w:szCs w:val="16"/>
          <w:lang w:val="es-CO"/>
        </w:rPr>
        <w:t xml:space="preserve"> solicitando </w:t>
      </w:r>
      <w:r w:rsidR="00B76523" w:rsidRPr="007F66D6">
        <w:rPr>
          <w:rFonts w:ascii="Cambria" w:hAnsi="Cambria"/>
          <w:color w:val="auto"/>
          <w:sz w:val="16"/>
          <w:szCs w:val="16"/>
          <w:lang w:val="es-CO"/>
        </w:rPr>
        <w:t>su</w:t>
      </w:r>
      <w:r w:rsidRPr="007F66D6">
        <w:rPr>
          <w:rFonts w:ascii="Cambria" w:hAnsi="Cambria"/>
          <w:color w:val="auto"/>
          <w:sz w:val="16"/>
          <w:szCs w:val="16"/>
          <w:lang w:val="es-CO"/>
        </w:rPr>
        <w:t xml:space="preserve"> homologación </w:t>
      </w:r>
      <w:r w:rsidR="00B76523" w:rsidRPr="007F66D6">
        <w:rPr>
          <w:rFonts w:ascii="Cambria" w:hAnsi="Cambria"/>
          <w:color w:val="auto"/>
          <w:sz w:val="16"/>
          <w:szCs w:val="16"/>
          <w:lang w:val="es-CO"/>
        </w:rPr>
        <w:t xml:space="preserve">fueron firmadas por </w:t>
      </w:r>
      <w:r w:rsidR="00B76523" w:rsidRPr="007F66D6">
        <w:rPr>
          <w:rFonts w:ascii="Cambria" w:hAnsi="Cambria" w:cs="Arial"/>
          <w:color w:val="auto"/>
          <w:sz w:val="16"/>
          <w:szCs w:val="16"/>
          <w:lang w:val="es-CO"/>
        </w:rPr>
        <w:t>Edelmira Bocanegra Díaz de la</w:t>
      </w:r>
      <w:r w:rsidR="00B76523" w:rsidRPr="007F66D6">
        <w:rPr>
          <w:rFonts w:ascii="Cambria" w:hAnsi="Cambria"/>
          <w:color w:val="auto"/>
          <w:sz w:val="16"/>
          <w:szCs w:val="16"/>
          <w:lang w:val="es-CO"/>
        </w:rPr>
        <w:t xml:space="preserve"> </w:t>
      </w:r>
      <w:r w:rsidR="00B76523" w:rsidRPr="007F66D6">
        <w:rPr>
          <w:rFonts w:ascii="Cambria" w:hAnsi="Cambria" w:cs="Arial"/>
          <w:bCs/>
          <w:color w:val="auto"/>
          <w:sz w:val="16"/>
          <w:szCs w:val="16"/>
          <w:lang w:val="es-CO"/>
        </w:rPr>
        <w:t xml:space="preserve">Fundación Ayudando a Construir “FUNAC”, el </w:t>
      </w:r>
      <w:r w:rsidR="00851D60" w:rsidRPr="007F66D6">
        <w:rPr>
          <w:rFonts w:ascii="Cambria" w:hAnsi="Cambria" w:cs="Arial"/>
          <w:bCs/>
          <w:color w:val="auto"/>
          <w:sz w:val="16"/>
          <w:szCs w:val="16"/>
          <w:lang w:val="es-CO"/>
        </w:rPr>
        <w:t>10</w:t>
      </w:r>
      <w:r w:rsidR="00B76523" w:rsidRPr="007F66D6">
        <w:rPr>
          <w:rFonts w:ascii="Cambria" w:hAnsi="Cambria" w:cs="Arial"/>
          <w:bCs/>
          <w:color w:val="auto"/>
          <w:sz w:val="16"/>
          <w:szCs w:val="16"/>
          <w:lang w:val="es-CO"/>
        </w:rPr>
        <w:t xml:space="preserve"> de </w:t>
      </w:r>
      <w:r w:rsidR="00851D60" w:rsidRPr="007F66D6">
        <w:rPr>
          <w:rFonts w:ascii="Cambria" w:hAnsi="Cambria" w:cs="Arial"/>
          <w:bCs/>
          <w:color w:val="auto"/>
          <w:sz w:val="16"/>
          <w:szCs w:val="16"/>
          <w:lang w:val="es-CO"/>
        </w:rPr>
        <w:t>octubre</w:t>
      </w:r>
      <w:r w:rsidR="00B76523" w:rsidRPr="007F66D6">
        <w:rPr>
          <w:rFonts w:ascii="Cambria" w:hAnsi="Cambria" w:cs="Arial"/>
          <w:bCs/>
          <w:color w:val="auto"/>
          <w:sz w:val="16"/>
          <w:szCs w:val="16"/>
          <w:lang w:val="es-CO"/>
        </w:rPr>
        <w:t xml:space="preserve"> de 2025, el peticionario Anibal </w:t>
      </w:r>
      <w:r w:rsidR="00AA746B" w:rsidRPr="007F66D6">
        <w:rPr>
          <w:rFonts w:ascii="Cambria" w:hAnsi="Cambria" w:cs="Arial"/>
          <w:bCs/>
          <w:color w:val="auto"/>
          <w:sz w:val="16"/>
          <w:szCs w:val="16"/>
          <w:lang w:val="es-CO"/>
        </w:rPr>
        <w:t xml:space="preserve">Mercado Salcedo de la </w:t>
      </w:r>
      <w:r w:rsidR="00AA746B" w:rsidRPr="007F66D6">
        <w:rPr>
          <w:rFonts w:ascii="Cambria" w:eastAsia="Arial Unicode MS" w:hAnsi="Cambria" w:cs="Cambria"/>
          <w:color w:val="auto"/>
          <w:sz w:val="16"/>
          <w:szCs w:val="16"/>
          <w:lang w:val="es-CO"/>
        </w:rPr>
        <w:t xml:space="preserve">Fundación para el Desarrollo Social de las Condiciones Mínimas de Vida -Mínimo Vital- aclaró que </w:t>
      </w:r>
      <w:r w:rsidR="008C141C" w:rsidRPr="007F66D6">
        <w:rPr>
          <w:rFonts w:ascii="Cambria" w:eastAsia="Arial Unicode MS" w:hAnsi="Cambria" w:cs="Cambria"/>
          <w:color w:val="auto"/>
          <w:sz w:val="16"/>
          <w:szCs w:val="16"/>
          <w:lang w:val="es-CO"/>
        </w:rPr>
        <w:t>aquella actuó con poder para tales efectos puntuales, mas no se constituye como co-peticionaria en este asunto.</w:t>
      </w:r>
      <w:r w:rsidR="008C141C" w:rsidRPr="007F66D6">
        <w:rPr>
          <w:rFonts w:ascii="Cambria" w:eastAsia="Arial Unicode MS" w:hAnsi="Cambria" w:cs="Cambria"/>
          <w:color w:val="auto"/>
          <w:lang w:val="es-CO"/>
        </w:rPr>
        <w:t xml:space="preserve"> </w:t>
      </w:r>
    </w:p>
  </w:footnote>
  <w:footnote w:id="4">
    <w:p w14:paraId="7E46246F" w14:textId="77777777" w:rsidR="00351557" w:rsidRPr="00AB632E" w:rsidRDefault="00351557" w:rsidP="00DD673F">
      <w:pPr>
        <w:pStyle w:val="FootnoteText"/>
        <w:ind w:firstLine="720"/>
        <w:jc w:val="both"/>
        <w:rPr>
          <w:rFonts w:asciiTheme="majorHAnsi" w:hAnsiTheme="majorHAnsi"/>
          <w:sz w:val="16"/>
          <w:szCs w:val="16"/>
          <w:lang w:val="es-CO"/>
        </w:rPr>
      </w:pPr>
      <w:r w:rsidRPr="00AB632E">
        <w:rPr>
          <w:rStyle w:val="FootnoteReference"/>
          <w:rFonts w:asciiTheme="majorHAnsi" w:hAnsiTheme="majorHAnsi"/>
          <w:sz w:val="16"/>
          <w:szCs w:val="16"/>
          <w:lang w:val="es-CO"/>
        </w:rPr>
        <w:footnoteRef/>
      </w:r>
      <w:r w:rsidRPr="00AB632E">
        <w:rPr>
          <w:rFonts w:asciiTheme="majorHAnsi" w:hAnsiTheme="majorHAnsi"/>
          <w:sz w:val="16"/>
          <w:szCs w:val="16"/>
          <w:lang w:val="es-CO"/>
        </w:rPr>
        <w:t xml:space="preserve"> De acuerdo con el poder general de representación otorgado por la Fundación para el Desarrollo Social de las Condiciones Mínimas de Vida “Mínimo Vital” a la Fundación Ayudando a Construir “FUNAC”, mediante Escritura Pública No. 1162 del 26 de junio de 2020, otorgado en la Notaría Segunda del Círculo Notarial de Montería, Córdoba. Este poder fue confirmado por el señor Aníbal Rafael Mercado Salcedo, representante legal de la Fundación “Mínimo Vital” mediante correo electrónico del 16 de febrero de 2021, transmitido a la Agencia Nacional de Defensa Jurídica del Estado.</w:t>
      </w:r>
    </w:p>
  </w:footnote>
  <w:footnote w:id="5">
    <w:p w14:paraId="63F0A9A3" w14:textId="1796F7EA" w:rsidR="00351557" w:rsidRPr="00AB632E" w:rsidRDefault="00351557" w:rsidP="00DD673F">
      <w:pPr>
        <w:pStyle w:val="FootnoteText"/>
        <w:ind w:firstLine="720"/>
        <w:rPr>
          <w:rFonts w:ascii="Verdana" w:hAnsi="Verdana"/>
          <w:sz w:val="18"/>
          <w:szCs w:val="18"/>
          <w:lang w:val="es-CO"/>
        </w:rPr>
      </w:pPr>
      <w:r w:rsidRPr="00AB632E">
        <w:rPr>
          <w:rStyle w:val="FootnoteReference"/>
          <w:rFonts w:asciiTheme="majorHAnsi" w:hAnsiTheme="majorHAnsi"/>
          <w:sz w:val="16"/>
          <w:szCs w:val="16"/>
          <w:lang w:val="es-CO"/>
        </w:rPr>
        <w:footnoteRef/>
      </w:r>
      <w:r w:rsidRPr="00D5600E">
        <w:rPr>
          <w:rFonts w:asciiTheme="majorHAnsi" w:hAnsiTheme="majorHAnsi"/>
          <w:sz w:val="16"/>
          <w:szCs w:val="16"/>
          <w:lang w:val="pt-BR"/>
        </w:rPr>
        <w:t xml:space="preserve"> Corte IDH</w:t>
      </w:r>
      <w:r w:rsidR="007B6097">
        <w:rPr>
          <w:rFonts w:asciiTheme="majorHAnsi" w:hAnsiTheme="majorHAnsi"/>
          <w:sz w:val="16"/>
          <w:szCs w:val="16"/>
          <w:lang w:val="pt-BR"/>
        </w:rPr>
        <w:t>,</w:t>
      </w:r>
      <w:r w:rsidRPr="00D5600E">
        <w:rPr>
          <w:rFonts w:asciiTheme="majorHAnsi" w:hAnsiTheme="majorHAnsi"/>
          <w:sz w:val="16"/>
          <w:szCs w:val="16"/>
          <w:lang w:val="pt-BR"/>
        </w:rPr>
        <w:t xml:space="preserve"> Caso Caesar VS. </w:t>
      </w:r>
      <w:r w:rsidRPr="00AB632E">
        <w:rPr>
          <w:rFonts w:asciiTheme="majorHAnsi" w:hAnsiTheme="majorHAnsi"/>
          <w:sz w:val="16"/>
          <w:szCs w:val="16"/>
          <w:lang w:val="es-CO"/>
        </w:rPr>
        <w:t>Trinidad y Tobago, Fondo, Reparaciones y Costas</w:t>
      </w:r>
      <w:r w:rsidR="007B6097">
        <w:rPr>
          <w:rFonts w:asciiTheme="majorHAnsi" w:hAnsiTheme="majorHAnsi"/>
          <w:sz w:val="16"/>
          <w:szCs w:val="16"/>
          <w:lang w:val="es-CO"/>
        </w:rPr>
        <w:t>,</w:t>
      </w:r>
      <w:r w:rsidRPr="00AB632E">
        <w:rPr>
          <w:rFonts w:asciiTheme="majorHAnsi" w:hAnsiTheme="majorHAnsi"/>
          <w:sz w:val="16"/>
          <w:szCs w:val="16"/>
          <w:lang w:val="es-CO"/>
        </w:rPr>
        <w:t xml:space="preserve"> Sentencia del 11 de marzo de 2005. Serie C No. 123, párrafo 125.</w:t>
      </w:r>
    </w:p>
  </w:footnote>
  <w:footnote w:id="6">
    <w:p w14:paraId="22A8C109" w14:textId="22F9B3E8" w:rsidR="00351557" w:rsidRPr="00AB632E" w:rsidRDefault="00351557" w:rsidP="001E7B78">
      <w:pPr>
        <w:pStyle w:val="FootnoteText"/>
        <w:ind w:firstLine="720"/>
        <w:jc w:val="both"/>
        <w:rPr>
          <w:rFonts w:asciiTheme="majorHAnsi" w:hAnsiTheme="majorHAnsi"/>
          <w:sz w:val="16"/>
          <w:szCs w:val="16"/>
          <w:lang w:val="es-CO"/>
        </w:rPr>
      </w:pPr>
      <w:r w:rsidRPr="00AB632E">
        <w:rPr>
          <w:rStyle w:val="FootnoteReference"/>
          <w:rFonts w:asciiTheme="majorHAnsi" w:hAnsiTheme="majorHAnsi"/>
          <w:sz w:val="16"/>
          <w:szCs w:val="16"/>
          <w:lang w:val="es-CO"/>
        </w:rPr>
        <w:footnoteRef/>
      </w:r>
      <w:r w:rsidRPr="00AB632E">
        <w:rPr>
          <w:rFonts w:asciiTheme="majorHAnsi" w:hAnsiTheme="majorHAnsi"/>
          <w:sz w:val="16"/>
          <w:szCs w:val="16"/>
          <w:lang w:val="es-CO"/>
        </w:rPr>
        <w:t xml:space="preserve"> CIDH, Informe No. 126/18</w:t>
      </w:r>
      <w:r w:rsidR="001E7B78" w:rsidRPr="00AB632E">
        <w:rPr>
          <w:rFonts w:asciiTheme="majorHAnsi" w:hAnsiTheme="majorHAnsi"/>
          <w:sz w:val="16"/>
          <w:szCs w:val="16"/>
          <w:lang w:val="es-CO"/>
        </w:rPr>
        <w:t>,</w:t>
      </w:r>
      <w:r w:rsidRPr="00AB632E">
        <w:rPr>
          <w:rFonts w:asciiTheme="majorHAnsi" w:hAnsiTheme="majorHAnsi"/>
          <w:sz w:val="16"/>
          <w:szCs w:val="16"/>
          <w:lang w:val="es-CO"/>
        </w:rPr>
        <w:t xml:space="preserve"> Petición 872-08</w:t>
      </w:r>
      <w:r w:rsidR="001E7B78" w:rsidRPr="00AB632E">
        <w:rPr>
          <w:rFonts w:asciiTheme="majorHAnsi" w:hAnsiTheme="majorHAnsi"/>
          <w:sz w:val="16"/>
          <w:szCs w:val="16"/>
          <w:lang w:val="es-CO"/>
        </w:rPr>
        <w:t>,</w:t>
      </w:r>
      <w:r w:rsidRPr="00AB632E">
        <w:rPr>
          <w:rFonts w:asciiTheme="majorHAnsi" w:hAnsiTheme="majorHAnsi"/>
          <w:sz w:val="16"/>
          <w:szCs w:val="16"/>
          <w:lang w:val="es-CO"/>
        </w:rPr>
        <w:t xml:space="preserve"> Admisibilidad</w:t>
      </w:r>
      <w:r w:rsidR="001E7B78" w:rsidRPr="00AB632E">
        <w:rPr>
          <w:rFonts w:asciiTheme="majorHAnsi" w:hAnsiTheme="majorHAnsi"/>
          <w:sz w:val="16"/>
          <w:szCs w:val="16"/>
          <w:lang w:val="es-CO"/>
        </w:rPr>
        <w:t>,</w:t>
      </w:r>
      <w:r w:rsidRPr="00AB632E">
        <w:rPr>
          <w:rFonts w:asciiTheme="majorHAnsi" w:hAnsiTheme="majorHAnsi"/>
          <w:sz w:val="16"/>
          <w:szCs w:val="16"/>
          <w:lang w:val="es-CO"/>
        </w:rPr>
        <w:t xml:space="preserve"> Luis Mariano Pertuz Lara y Familia</w:t>
      </w:r>
      <w:r w:rsidR="001E7B78" w:rsidRPr="00AB632E">
        <w:rPr>
          <w:rFonts w:asciiTheme="majorHAnsi" w:hAnsiTheme="majorHAnsi"/>
          <w:sz w:val="16"/>
          <w:szCs w:val="16"/>
          <w:lang w:val="es-CO"/>
        </w:rPr>
        <w:t>,</w:t>
      </w:r>
      <w:r w:rsidRPr="00AB632E">
        <w:rPr>
          <w:rFonts w:asciiTheme="majorHAnsi" w:hAnsiTheme="majorHAnsi"/>
          <w:sz w:val="16"/>
          <w:szCs w:val="16"/>
          <w:lang w:val="es-CO"/>
        </w:rPr>
        <w:t xml:space="preserve"> Colombia</w:t>
      </w:r>
      <w:r w:rsidR="001E7B78" w:rsidRPr="00AB632E">
        <w:rPr>
          <w:rFonts w:asciiTheme="majorHAnsi" w:hAnsiTheme="majorHAnsi"/>
          <w:sz w:val="16"/>
          <w:szCs w:val="16"/>
          <w:lang w:val="es-CO"/>
        </w:rPr>
        <w:t>,</w:t>
      </w:r>
      <w:r w:rsidRPr="00AB632E">
        <w:rPr>
          <w:rFonts w:asciiTheme="majorHAnsi" w:hAnsiTheme="majorHAnsi"/>
          <w:sz w:val="16"/>
          <w:szCs w:val="16"/>
          <w:lang w:val="es-CO"/>
        </w:rPr>
        <w:t xml:space="preserve"> 19 de octubre de 2018</w:t>
      </w:r>
      <w:r w:rsidR="001E7B78" w:rsidRPr="00AB632E">
        <w:rPr>
          <w:rFonts w:asciiTheme="majorHAnsi" w:hAnsiTheme="majorHAnsi"/>
          <w:sz w:val="16"/>
          <w:szCs w:val="16"/>
          <w:lang w:val="es-CO"/>
        </w:rPr>
        <w:t>.</w:t>
      </w:r>
      <w:r w:rsidRPr="00AB632E">
        <w:rPr>
          <w:rFonts w:asciiTheme="majorHAnsi" w:hAnsiTheme="majorHAnsi"/>
          <w:sz w:val="16"/>
          <w:szCs w:val="16"/>
          <w:lang w:val="es-CO"/>
        </w:rPr>
        <w:t xml:space="preserve"> </w:t>
      </w:r>
      <w:r w:rsidR="001E7B78" w:rsidRPr="00AB632E">
        <w:rPr>
          <w:rFonts w:asciiTheme="majorHAnsi" w:hAnsiTheme="majorHAnsi"/>
          <w:sz w:val="16"/>
          <w:szCs w:val="16"/>
          <w:lang w:val="es-CO"/>
        </w:rPr>
        <w:t>P</w:t>
      </w:r>
      <w:r w:rsidRPr="00AB632E">
        <w:rPr>
          <w:rFonts w:asciiTheme="majorHAnsi" w:hAnsiTheme="majorHAnsi"/>
          <w:sz w:val="16"/>
          <w:szCs w:val="16"/>
          <w:lang w:val="es-CO"/>
        </w:rPr>
        <w:t>árr. 2.</w:t>
      </w:r>
    </w:p>
  </w:footnote>
  <w:footnote w:id="7">
    <w:p w14:paraId="3F02428C" w14:textId="77777777" w:rsidR="00351557" w:rsidRPr="00AB632E" w:rsidRDefault="00351557" w:rsidP="001E7B78">
      <w:pPr>
        <w:pStyle w:val="FootnoteText"/>
        <w:ind w:firstLine="720"/>
        <w:jc w:val="both"/>
        <w:rPr>
          <w:rFonts w:asciiTheme="majorHAnsi" w:hAnsiTheme="majorHAnsi"/>
          <w:sz w:val="16"/>
          <w:szCs w:val="16"/>
          <w:lang w:val="es-CO"/>
        </w:rPr>
      </w:pPr>
      <w:r w:rsidRPr="00AB632E">
        <w:rPr>
          <w:rStyle w:val="FootnoteReference"/>
          <w:rFonts w:asciiTheme="majorHAnsi" w:hAnsiTheme="majorHAnsi"/>
          <w:sz w:val="16"/>
          <w:szCs w:val="16"/>
          <w:lang w:val="es-CO"/>
        </w:rPr>
        <w:footnoteRef/>
      </w:r>
      <w:r w:rsidRPr="00AB632E">
        <w:rPr>
          <w:rFonts w:asciiTheme="majorHAnsi" w:hAnsiTheme="majorHAnsi"/>
          <w:sz w:val="16"/>
          <w:szCs w:val="16"/>
          <w:lang w:val="es-CO"/>
        </w:rPr>
        <w:t xml:space="preserve"> Fiscalía General de la Nación. Oficio No. 20151700012991 del 3 de marzo de 2015.</w:t>
      </w:r>
    </w:p>
  </w:footnote>
  <w:footnote w:id="8">
    <w:p w14:paraId="54BFCB40" w14:textId="77777777" w:rsidR="00351557" w:rsidRPr="00AB632E" w:rsidRDefault="00351557" w:rsidP="001E7B78">
      <w:pPr>
        <w:pStyle w:val="FootnoteText"/>
        <w:ind w:firstLine="720"/>
        <w:jc w:val="both"/>
        <w:rPr>
          <w:rFonts w:asciiTheme="majorHAnsi" w:hAnsiTheme="majorHAnsi"/>
          <w:sz w:val="16"/>
          <w:szCs w:val="16"/>
          <w:lang w:val="es-CO"/>
        </w:rPr>
      </w:pPr>
      <w:r w:rsidRPr="00AB632E">
        <w:rPr>
          <w:rStyle w:val="FootnoteReference"/>
          <w:rFonts w:asciiTheme="majorHAnsi" w:hAnsiTheme="majorHAnsi"/>
          <w:sz w:val="16"/>
          <w:szCs w:val="16"/>
          <w:lang w:val="es-CO"/>
        </w:rPr>
        <w:footnoteRef/>
      </w:r>
      <w:r w:rsidRPr="00AB632E">
        <w:rPr>
          <w:rFonts w:asciiTheme="majorHAnsi" w:hAnsiTheme="majorHAnsi"/>
          <w:sz w:val="16"/>
          <w:szCs w:val="16"/>
          <w:lang w:val="es-CO"/>
        </w:rPr>
        <w:t xml:space="preserve"> </w:t>
      </w:r>
      <w:r w:rsidRPr="00AB632E">
        <w:rPr>
          <w:rFonts w:asciiTheme="majorHAnsi" w:hAnsiTheme="majorHAnsi"/>
          <w:i/>
          <w:iCs/>
          <w:sz w:val="16"/>
          <w:szCs w:val="16"/>
          <w:lang w:val="es-CO"/>
        </w:rPr>
        <w:t>Ibidem.</w:t>
      </w:r>
    </w:p>
  </w:footnote>
  <w:footnote w:id="9">
    <w:p w14:paraId="5CE540A6" w14:textId="77777777" w:rsidR="00351557" w:rsidRPr="00AB632E" w:rsidRDefault="00351557" w:rsidP="001E7B78">
      <w:pPr>
        <w:pStyle w:val="FootnoteText"/>
        <w:ind w:firstLine="720"/>
        <w:jc w:val="both"/>
        <w:rPr>
          <w:rFonts w:asciiTheme="majorHAnsi" w:hAnsiTheme="majorHAnsi"/>
          <w:sz w:val="16"/>
          <w:szCs w:val="16"/>
          <w:lang w:val="es-CO"/>
        </w:rPr>
      </w:pPr>
      <w:r w:rsidRPr="00AB632E">
        <w:rPr>
          <w:rStyle w:val="FootnoteReference"/>
          <w:rFonts w:asciiTheme="majorHAnsi" w:hAnsiTheme="majorHAnsi"/>
          <w:sz w:val="16"/>
          <w:szCs w:val="16"/>
          <w:lang w:val="es-CO"/>
        </w:rPr>
        <w:footnoteRef/>
      </w:r>
      <w:r w:rsidRPr="00AB632E">
        <w:rPr>
          <w:rFonts w:asciiTheme="majorHAnsi" w:hAnsiTheme="majorHAnsi"/>
          <w:sz w:val="16"/>
          <w:szCs w:val="16"/>
          <w:lang w:val="es-CO"/>
        </w:rPr>
        <w:t xml:space="preserve"> </w:t>
      </w:r>
      <w:r w:rsidRPr="00AB632E">
        <w:rPr>
          <w:rFonts w:asciiTheme="majorHAnsi" w:hAnsiTheme="majorHAnsi"/>
          <w:i/>
          <w:iCs/>
          <w:sz w:val="16"/>
          <w:szCs w:val="16"/>
          <w:lang w:val="es-CO"/>
        </w:rPr>
        <w:t>Ibidem.</w:t>
      </w:r>
      <w:r w:rsidRPr="00AB632E">
        <w:rPr>
          <w:rFonts w:asciiTheme="majorHAnsi" w:hAnsiTheme="majorHAnsi"/>
          <w:sz w:val="16"/>
          <w:szCs w:val="16"/>
          <w:lang w:val="es-CO"/>
        </w:rPr>
        <w:t xml:space="preserve"> </w:t>
      </w:r>
    </w:p>
  </w:footnote>
  <w:footnote w:id="10">
    <w:p w14:paraId="61EDF772" w14:textId="77777777" w:rsidR="00351557" w:rsidRPr="00AB632E" w:rsidRDefault="00351557" w:rsidP="001E7B78">
      <w:pPr>
        <w:pStyle w:val="FootnoteText"/>
        <w:ind w:firstLine="720"/>
        <w:jc w:val="both"/>
        <w:rPr>
          <w:rFonts w:asciiTheme="majorHAnsi" w:hAnsiTheme="majorHAnsi"/>
          <w:sz w:val="16"/>
          <w:szCs w:val="16"/>
          <w:lang w:val="es-CO"/>
        </w:rPr>
      </w:pPr>
      <w:r w:rsidRPr="00AB632E">
        <w:rPr>
          <w:rStyle w:val="FootnoteReference"/>
          <w:rFonts w:asciiTheme="majorHAnsi" w:hAnsiTheme="majorHAnsi"/>
          <w:sz w:val="16"/>
          <w:szCs w:val="16"/>
          <w:lang w:val="es-CO"/>
        </w:rPr>
        <w:footnoteRef/>
      </w:r>
      <w:r w:rsidRPr="00AB632E">
        <w:rPr>
          <w:rFonts w:asciiTheme="majorHAnsi" w:hAnsiTheme="majorHAnsi"/>
          <w:sz w:val="16"/>
          <w:szCs w:val="16"/>
          <w:lang w:val="es-CO"/>
        </w:rPr>
        <w:t xml:space="preserve"> </w:t>
      </w:r>
      <w:r w:rsidRPr="00AB632E">
        <w:rPr>
          <w:rFonts w:asciiTheme="majorHAnsi" w:hAnsiTheme="majorHAnsi"/>
          <w:i/>
          <w:iCs/>
          <w:sz w:val="16"/>
          <w:szCs w:val="16"/>
          <w:lang w:val="es-CO"/>
        </w:rPr>
        <w:t>Ibidem.</w:t>
      </w:r>
    </w:p>
  </w:footnote>
  <w:footnote w:id="11">
    <w:p w14:paraId="013AB3C6" w14:textId="77777777" w:rsidR="00351557" w:rsidRPr="00AB632E" w:rsidRDefault="00351557" w:rsidP="001E7B78">
      <w:pPr>
        <w:pStyle w:val="FootnoteText"/>
        <w:ind w:firstLine="720"/>
        <w:jc w:val="both"/>
        <w:rPr>
          <w:rFonts w:asciiTheme="majorHAnsi" w:hAnsiTheme="majorHAnsi"/>
          <w:sz w:val="18"/>
          <w:szCs w:val="18"/>
          <w:lang w:val="es-CO"/>
        </w:rPr>
      </w:pPr>
      <w:r w:rsidRPr="00AB632E">
        <w:rPr>
          <w:rStyle w:val="FootnoteReference"/>
          <w:rFonts w:asciiTheme="majorHAnsi" w:hAnsiTheme="majorHAnsi"/>
          <w:sz w:val="16"/>
          <w:szCs w:val="16"/>
          <w:lang w:val="es-CO"/>
        </w:rPr>
        <w:footnoteRef/>
      </w:r>
      <w:r w:rsidRPr="00AB632E">
        <w:rPr>
          <w:rFonts w:asciiTheme="majorHAnsi" w:hAnsiTheme="majorHAnsi"/>
          <w:sz w:val="16"/>
          <w:szCs w:val="16"/>
          <w:lang w:val="es-CO"/>
        </w:rPr>
        <w:t xml:space="preserve"> Fiscalía General de la Nación. Oficio No. 20191700025201 del 12 de marzo de 2019.</w:t>
      </w:r>
    </w:p>
  </w:footnote>
  <w:footnote w:id="12">
    <w:p w14:paraId="440F60DC" w14:textId="77777777" w:rsidR="00351557" w:rsidRPr="00AB632E" w:rsidRDefault="00351557" w:rsidP="001E7B78">
      <w:pPr>
        <w:pStyle w:val="FootnoteText"/>
        <w:ind w:firstLine="720"/>
        <w:jc w:val="both"/>
        <w:rPr>
          <w:rFonts w:asciiTheme="majorHAnsi" w:hAnsiTheme="majorHAnsi"/>
          <w:sz w:val="16"/>
          <w:szCs w:val="16"/>
          <w:lang w:val="es-CO"/>
        </w:rPr>
      </w:pPr>
      <w:r w:rsidRPr="00AB632E">
        <w:rPr>
          <w:rStyle w:val="FootnoteReference"/>
          <w:rFonts w:asciiTheme="majorHAnsi" w:hAnsiTheme="majorHAnsi"/>
          <w:sz w:val="16"/>
          <w:szCs w:val="16"/>
          <w:lang w:val="es-CO"/>
        </w:rPr>
        <w:footnoteRef/>
      </w:r>
      <w:r w:rsidRPr="00AB632E">
        <w:rPr>
          <w:rFonts w:asciiTheme="majorHAnsi" w:hAnsiTheme="majorHAnsi"/>
          <w:sz w:val="16"/>
          <w:szCs w:val="16"/>
          <w:lang w:val="es-CO"/>
        </w:rPr>
        <w:t xml:space="preserve"> </w:t>
      </w:r>
      <w:r w:rsidRPr="00AB632E">
        <w:rPr>
          <w:rFonts w:asciiTheme="majorHAnsi" w:hAnsiTheme="majorHAnsi"/>
          <w:i/>
          <w:iCs/>
          <w:sz w:val="16"/>
          <w:szCs w:val="16"/>
          <w:lang w:val="es-CO"/>
        </w:rPr>
        <w:t xml:space="preserve">Ibidem. </w:t>
      </w:r>
    </w:p>
  </w:footnote>
  <w:footnote w:id="13">
    <w:p w14:paraId="1D03BF07" w14:textId="77777777" w:rsidR="00351557" w:rsidRPr="00AB632E" w:rsidRDefault="00351557" w:rsidP="00844083">
      <w:pPr>
        <w:pStyle w:val="FootnoteText"/>
        <w:ind w:firstLine="720"/>
        <w:jc w:val="both"/>
        <w:rPr>
          <w:rFonts w:asciiTheme="majorHAnsi" w:hAnsiTheme="majorHAnsi"/>
          <w:sz w:val="16"/>
          <w:szCs w:val="16"/>
          <w:lang w:val="es-CO"/>
        </w:rPr>
      </w:pPr>
      <w:r w:rsidRPr="00AB632E">
        <w:rPr>
          <w:rStyle w:val="FootnoteReference"/>
          <w:rFonts w:asciiTheme="majorHAnsi" w:hAnsiTheme="majorHAnsi"/>
          <w:sz w:val="16"/>
          <w:szCs w:val="16"/>
          <w:lang w:val="es-CO"/>
        </w:rPr>
        <w:footnoteRef/>
      </w:r>
      <w:r w:rsidRPr="00AB632E">
        <w:rPr>
          <w:rFonts w:asciiTheme="majorHAnsi" w:hAnsiTheme="majorHAnsi"/>
          <w:sz w:val="16"/>
          <w:szCs w:val="16"/>
          <w:lang w:val="es-CO"/>
        </w:rPr>
        <w:t xml:space="preserve"> </w:t>
      </w:r>
      <w:r w:rsidRPr="00AB632E">
        <w:rPr>
          <w:rFonts w:asciiTheme="majorHAnsi" w:hAnsiTheme="majorHAnsi"/>
          <w:i/>
          <w:iCs/>
          <w:sz w:val="16"/>
          <w:szCs w:val="16"/>
          <w:lang w:val="es-CO"/>
        </w:rPr>
        <w:t>Ibidem.</w:t>
      </w:r>
    </w:p>
  </w:footnote>
  <w:footnote w:id="14">
    <w:p w14:paraId="33C42C16" w14:textId="77777777" w:rsidR="00351557" w:rsidRPr="00AB632E" w:rsidRDefault="00351557" w:rsidP="00844083">
      <w:pPr>
        <w:pStyle w:val="FootnoteText"/>
        <w:ind w:firstLine="720"/>
        <w:jc w:val="both"/>
        <w:rPr>
          <w:rFonts w:asciiTheme="majorHAnsi" w:hAnsiTheme="majorHAnsi"/>
          <w:sz w:val="16"/>
          <w:szCs w:val="16"/>
          <w:lang w:val="es-CO"/>
        </w:rPr>
      </w:pPr>
      <w:r w:rsidRPr="00AB632E">
        <w:rPr>
          <w:rStyle w:val="FootnoteReference"/>
          <w:rFonts w:asciiTheme="majorHAnsi" w:hAnsiTheme="majorHAnsi"/>
          <w:sz w:val="16"/>
          <w:szCs w:val="16"/>
          <w:lang w:val="es-CO"/>
        </w:rPr>
        <w:footnoteRef/>
      </w:r>
      <w:r w:rsidRPr="00AB632E">
        <w:rPr>
          <w:rFonts w:asciiTheme="majorHAnsi" w:hAnsiTheme="majorHAnsi"/>
          <w:sz w:val="16"/>
          <w:szCs w:val="16"/>
          <w:lang w:val="es-CO"/>
        </w:rPr>
        <w:t xml:space="preserve"> </w:t>
      </w:r>
      <w:r w:rsidRPr="00AB632E">
        <w:rPr>
          <w:rFonts w:asciiTheme="majorHAnsi" w:hAnsiTheme="majorHAnsi"/>
          <w:i/>
          <w:iCs/>
          <w:sz w:val="16"/>
          <w:szCs w:val="16"/>
          <w:lang w:val="es-CO"/>
        </w:rPr>
        <w:t>Ibidem.</w:t>
      </w:r>
    </w:p>
  </w:footnote>
  <w:footnote w:id="15">
    <w:p w14:paraId="07DC18D8" w14:textId="77777777" w:rsidR="00351557" w:rsidRPr="00AB632E" w:rsidRDefault="00351557" w:rsidP="00844083">
      <w:pPr>
        <w:pStyle w:val="FootnoteText"/>
        <w:ind w:firstLine="720"/>
        <w:jc w:val="both"/>
        <w:rPr>
          <w:rFonts w:asciiTheme="majorHAnsi" w:hAnsiTheme="majorHAnsi"/>
          <w:sz w:val="16"/>
          <w:szCs w:val="16"/>
          <w:lang w:val="es-CO"/>
        </w:rPr>
      </w:pPr>
      <w:r w:rsidRPr="00AB632E">
        <w:rPr>
          <w:rStyle w:val="FootnoteReference"/>
          <w:rFonts w:asciiTheme="majorHAnsi" w:hAnsiTheme="majorHAnsi"/>
          <w:sz w:val="16"/>
          <w:szCs w:val="16"/>
          <w:lang w:val="es-CO"/>
        </w:rPr>
        <w:footnoteRef/>
      </w:r>
      <w:r w:rsidRPr="00AB632E">
        <w:rPr>
          <w:rFonts w:asciiTheme="majorHAnsi" w:hAnsiTheme="majorHAnsi"/>
          <w:sz w:val="16"/>
          <w:szCs w:val="16"/>
          <w:lang w:val="es-CO"/>
        </w:rPr>
        <w:t xml:space="preserve"> </w:t>
      </w:r>
      <w:r w:rsidRPr="00AB632E">
        <w:rPr>
          <w:rFonts w:asciiTheme="majorHAnsi" w:hAnsiTheme="majorHAnsi"/>
          <w:i/>
          <w:iCs/>
          <w:sz w:val="16"/>
          <w:szCs w:val="16"/>
          <w:lang w:val="es-CO"/>
        </w:rPr>
        <w:t>Ibidem.</w:t>
      </w:r>
    </w:p>
  </w:footnote>
  <w:footnote w:id="16">
    <w:p w14:paraId="21B1C992" w14:textId="77777777" w:rsidR="00351557" w:rsidRPr="00AB632E" w:rsidRDefault="00351557" w:rsidP="00844083">
      <w:pPr>
        <w:pStyle w:val="FootnoteText"/>
        <w:ind w:firstLine="720"/>
        <w:jc w:val="both"/>
        <w:rPr>
          <w:rFonts w:asciiTheme="majorHAnsi" w:hAnsiTheme="majorHAnsi"/>
          <w:sz w:val="16"/>
          <w:szCs w:val="16"/>
          <w:lang w:val="es-CO"/>
        </w:rPr>
      </w:pPr>
      <w:r w:rsidRPr="00AB632E">
        <w:rPr>
          <w:rStyle w:val="FootnoteReference"/>
          <w:rFonts w:asciiTheme="majorHAnsi" w:hAnsiTheme="majorHAnsi"/>
          <w:sz w:val="16"/>
          <w:szCs w:val="16"/>
          <w:lang w:val="es-CO"/>
        </w:rPr>
        <w:footnoteRef/>
      </w:r>
      <w:r w:rsidRPr="00AB632E">
        <w:rPr>
          <w:rFonts w:asciiTheme="majorHAnsi" w:hAnsiTheme="majorHAnsi"/>
          <w:sz w:val="16"/>
          <w:szCs w:val="16"/>
          <w:lang w:val="es-CO"/>
        </w:rPr>
        <w:t xml:space="preserve"> Tribunal Superior del Distrito Judicial de Barranquilla, Sala de Justicia y Paz, Acta No. 062-2021, Rad. 08001-22-52-001-2018-80008-00. </w:t>
      </w:r>
    </w:p>
  </w:footnote>
  <w:footnote w:id="17">
    <w:p w14:paraId="3C8EBB3C" w14:textId="77777777" w:rsidR="00351557" w:rsidRPr="00AB632E" w:rsidRDefault="00351557" w:rsidP="00844083">
      <w:pPr>
        <w:pStyle w:val="FootnoteText"/>
        <w:ind w:firstLine="720"/>
        <w:jc w:val="both"/>
        <w:rPr>
          <w:lang w:val="es-CO"/>
        </w:rPr>
      </w:pPr>
      <w:r w:rsidRPr="00AB632E">
        <w:rPr>
          <w:rStyle w:val="FootnoteReference"/>
          <w:rFonts w:asciiTheme="majorHAnsi" w:hAnsiTheme="majorHAnsi"/>
          <w:sz w:val="16"/>
          <w:szCs w:val="16"/>
          <w:lang w:val="es-CO"/>
        </w:rPr>
        <w:footnoteRef/>
      </w:r>
      <w:r w:rsidRPr="00AB632E">
        <w:rPr>
          <w:rFonts w:asciiTheme="majorHAnsi" w:hAnsiTheme="majorHAnsi"/>
          <w:sz w:val="16"/>
          <w:szCs w:val="16"/>
          <w:lang w:val="es-CO"/>
        </w:rPr>
        <w:t xml:space="preserve"> Fiscalía General de la Nación. Oficio No. 20241700008241 del 2 de febrero de 2024.</w:t>
      </w:r>
    </w:p>
  </w:footnote>
  <w:footnote w:id="18">
    <w:p w14:paraId="4AB1B46E" w14:textId="77777777" w:rsidR="00351557" w:rsidRPr="00AB632E" w:rsidRDefault="00351557" w:rsidP="00AB632E">
      <w:pPr>
        <w:pStyle w:val="FootnoteText"/>
        <w:ind w:firstLine="720"/>
        <w:jc w:val="both"/>
        <w:rPr>
          <w:rFonts w:asciiTheme="majorHAnsi" w:hAnsiTheme="majorHAnsi"/>
          <w:sz w:val="16"/>
          <w:szCs w:val="16"/>
          <w:lang w:val="es-CO"/>
        </w:rPr>
      </w:pPr>
      <w:r w:rsidRPr="00AB632E">
        <w:rPr>
          <w:rStyle w:val="FootnoteReference"/>
          <w:rFonts w:asciiTheme="majorHAnsi" w:hAnsiTheme="majorHAnsi"/>
          <w:sz w:val="16"/>
          <w:szCs w:val="16"/>
          <w:lang w:val="es-CO"/>
        </w:rPr>
        <w:footnoteRef/>
      </w:r>
      <w:r w:rsidRPr="00AB632E">
        <w:rPr>
          <w:rFonts w:asciiTheme="majorHAnsi" w:hAnsiTheme="majorHAnsi"/>
          <w:sz w:val="16"/>
          <w:szCs w:val="16"/>
          <w:lang w:val="es-CO"/>
        </w:rPr>
        <w:t xml:space="preserve"> Corte IDH. Caso de las Comunidades Afrodescendientes desplazadas de la Cuenca del Río Cacarica (Operación Génesis) vs. Colombia. Excepciones Preliminares, Fondo, Reparaciones y Costas. Sentencia del 20 de noviembre de 2023. Serie C No. 270, párr. 425.</w:t>
      </w:r>
    </w:p>
  </w:footnote>
  <w:footnote w:id="19">
    <w:p w14:paraId="1E63AC51" w14:textId="77777777" w:rsidR="00351557" w:rsidRPr="00860BA3" w:rsidRDefault="00351557" w:rsidP="00860BA3">
      <w:pPr>
        <w:pStyle w:val="FootnoteText"/>
        <w:ind w:firstLine="720"/>
        <w:jc w:val="both"/>
        <w:rPr>
          <w:rFonts w:asciiTheme="majorHAnsi" w:hAnsiTheme="majorHAnsi"/>
          <w:sz w:val="16"/>
          <w:szCs w:val="16"/>
          <w:lang w:val="es-CO"/>
        </w:rPr>
      </w:pPr>
      <w:r w:rsidRPr="00860BA3">
        <w:rPr>
          <w:rStyle w:val="FootnoteReference"/>
          <w:rFonts w:asciiTheme="majorHAnsi" w:hAnsiTheme="majorHAnsi"/>
          <w:sz w:val="16"/>
          <w:szCs w:val="16"/>
          <w:lang w:val="es-CO"/>
        </w:rPr>
        <w:footnoteRef/>
      </w:r>
      <w:r w:rsidRPr="00860BA3">
        <w:rPr>
          <w:rFonts w:asciiTheme="majorHAnsi" w:hAnsiTheme="majorHAnsi"/>
          <w:sz w:val="16"/>
          <w:szCs w:val="16"/>
          <w:lang w:val="es-CO"/>
        </w:rPr>
        <w:t xml:space="preserve"> Ministerio de Salud y Protección Social. Oficio No. 2025161000675391 del 31 de marzo de 2025.</w:t>
      </w:r>
    </w:p>
  </w:footnote>
  <w:footnote w:id="20">
    <w:p w14:paraId="66FECC77" w14:textId="77777777" w:rsidR="003E7EB5" w:rsidRPr="00AB632E" w:rsidRDefault="003E7EB5" w:rsidP="003E7EB5">
      <w:pPr>
        <w:pStyle w:val="NoSpacing"/>
        <w:ind w:firstLine="720"/>
        <w:jc w:val="both"/>
        <w:rPr>
          <w:rFonts w:asciiTheme="majorHAnsi" w:hAnsiTheme="majorHAnsi"/>
          <w:sz w:val="16"/>
          <w:szCs w:val="16"/>
          <w:bdr w:val="none" w:sz="0" w:space="0" w:color="auto" w:frame="1"/>
          <w:lang w:val="es-CO"/>
        </w:rPr>
      </w:pPr>
      <w:r w:rsidRPr="00AB632E">
        <w:rPr>
          <w:rStyle w:val="FootnoteReference"/>
          <w:rFonts w:asciiTheme="majorHAnsi" w:hAnsiTheme="majorHAnsi"/>
          <w:sz w:val="16"/>
          <w:szCs w:val="16"/>
          <w:lang w:val="es-CO"/>
        </w:rPr>
        <w:footnoteRef/>
      </w:r>
      <w:r w:rsidRPr="00AB632E">
        <w:rPr>
          <w:rFonts w:asciiTheme="majorHAnsi" w:hAnsiTheme="majorHAnsi"/>
          <w:sz w:val="16"/>
          <w:szCs w:val="16"/>
          <w:lang w:val="es-CO"/>
        </w:rPr>
        <w:t xml:space="preserve"> Convención de Viena sobre el Derecho de los Tratados, U.N. Doc. A/CONF.39/27 (1969), Artículo 26: "Pacta sunt servanda". </w:t>
      </w:r>
      <w:r w:rsidRPr="00AB632E">
        <w:rPr>
          <w:rFonts w:asciiTheme="majorHAnsi" w:hAnsiTheme="majorHAnsi"/>
          <w:i/>
          <w:sz w:val="16"/>
          <w:szCs w:val="16"/>
          <w:lang w:val="es-CO"/>
        </w:rPr>
        <w:t>Todo tratado en vigor obliga a las partes y debe ser cumplido por ellas de buena fe</w:t>
      </w:r>
      <w:r w:rsidRPr="00AB632E">
        <w:rPr>
          <w:rFonts w:asciiTheme="majorHAnsi" w:hAnsiTheme="majorHAnsi"/>
          <w:sz w:val="16"/>
          <w:szCs w:val="16"/>
          <w:lang w:val="es-C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040C3A" w:rsidRDefault="00040C3A" w:rsidP="00B54CDF">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6E1831B3"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B00AE" w14:textId="77777777" w:rsidR="00A50FCF" w:rsidRDefault="00A50FCF" w:rsidP="00A50FCF">
    <w:pPr>
      <w:pStyle w:val="Header"/>
      <w:tabs>
        <w:tab w:val="clear" w:pos="4320"/>
        <w:tab w:val="clear" w:pos="8640"/>
      </w:tabs>
      <w:jc w:val="center"/>
      <w:rPr>
        <w:sz w:val="22"/>
        <w:szCs w:val="22"/>
      </w:rPr>
    </w:pPr>
    <w:r>
      <w:rPr>
        <w:noProof/>
        <w:sz w:val="22"/>
        <w:szCs w:val="22"/>
      </w:rPr>
      <w:drawing>
        <wp:inline distT="0" distB="0" distL="0" distR="0" wp14:anchorId="603B506E" wp14:editId="5E897EAD">
          <wp:extent cx="1972237" cy="104775"/>
          <wp:effectExtent l="0" t="0" r="9525" b="0"/>
          <wp:docPr id="3" name="Picture 3"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42C6D796" w14:textId="77777777" w:rsidR="00040C3A" w:rsidRPr="00EC7D62" w:rsidRDefault="00000000" w:rsidP="00A50FCF">
    <w:pPr>
      <w:pStyle w:val="Header"/>
      <w:tabs>
        <w:tab w:val="clear" w:pos="4320"/>
        <w:tab w:val="clear" w:pos="8640"/>
      </w:tabs>
      <w:jc w:val="center"/>
      <w:rPr>
        <w:sz w:val="22"/>
        <w:szCs w:val="22"/>
      </w:rPr>
    </w:pPr>
    <w:r>
      <w:rPr>
        <w:noProof/>
        <w:sz w:val="22"/>
        <w:szCs w:val="22"/>
        <w:bdr w:val="nil"/>
      </w:rPr>
      <w:pict w14:anchorId="77574D7D">
        <v:rect id="_x0000_i1025" alt="" style="width:441.9pt;height:.05pt;mso-width-percent:0;mso-height-percent:0;mso-width-percent:0;mso-height-percent:0"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4"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5" w15:restartNumberingAfterBreak="0">
    <w:nsid w:val="160A41FB"/>
    <w:multiLevelType w:val="hybridMultilevel"/>
    <w:tmpl w:val="BC2C7D7A"/>
    <w:lvl w:ilvl="0" w:tplc="4014A5C6">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432C37"/>
    <w:multiLevelType w:val="hybridMultilevel"/>
    <w:tmpl w:val="1CC4D84C"/>
    <w:lvl w:ilvl="0" w:tplc="BB8C6200">
      <w:numFmt w:val="bullet"/>
      <w:lvlText w:val="-"/>
      <w:lvlJc w:val="left"/>
      <w:pPr>
        <w:ind w:left="720" w:hanging="360"/>
      </w:pPr>
      <w:rPr>
        <w:rFonts w:ascii="Verdana" w:eastAsia="Times New Roman" w:hAnsi="Verdana"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8"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9"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0"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1"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2"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3"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4"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5"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6"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7" w15:restartNumberingAfterBreak="0">
    <w:nsid w:val="29B9563A"/>
    <w:multiLevelType w:val="hybridMultilevel"/>
    <w:tmpl w:val="6AEEAC80"/>
    <w:lvl w:ilvl="0" w:tplc="1644AE84">
      <w:start w:val="1"/>
      <w:numFmt w:val="decimal"/>
      <w:lvlText w:val="%1."/>
      <w:lvlJc w:val="left"/>
      <w:pPr>
        <w:tabs>
          <w:tab w:val="num" w:pos="720"/>
        </w:tabs>
        <w:ind w:left="0" w:firstLine="720"/>
      </w:pPr>
      <w:rPr>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0"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1" w15:restartNumberingAfterBreak="0">
    <w:nsid w:val="2E4709E2"/>
    <w:multiLevelType w:val="hybridMultilevel"/>
    <w:tmpl w:val="66427C8E"/>
    <w:lvl w:ilvl="0" w:tplc="CE784B10">
      <w:start w:val="1"/>
      <w:numFmt w:val="decimal"/>
      <w:lvlText w:val="%1."/>
      <w:lvlJc w:val="left"/>
      <w:pPr>
        <w:ind w:left="720" w:hanging="360"/>
      </w:pPr>
      <w:rPr>
        <w:rFonts w:hint="default"/>
        <w:b w:val="0"/>
        <w:bCs w:val="0"/>
        <w:color w:val="auto"/>
        <w:lang w:val="es-CO"/>
      </w:rPr>
    </w:lvl>
    <w:lvl w:ilvl="1" w:tplc="87A0988A">
      <w:start w:val="1"/>
      <w:numFmt w:val="decimal"/>
      <w:lvlText w:val="%2."/>
      <w:lvlJc w:val="left"/>
      <w:pPr>
        <w:ind w:left="1211" w:hanging="360"/>
      </w:pPr>
      <w:rPr>
        <w:rFonts w:ascii="Verdana" w:eastAsia="Times New Roman" w:hAnsi="Verdana" w:cs="Times New Roman"/>
        <w:b/>
        <w:bCs/>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3"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4"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5"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6"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7"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8"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29"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0"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1" w15:restartNumberingAfterBreak="0">
    <w:nsid w:val="42DF19D7"/>
    <w:multiLevelType w:val="multilevel"/>
    <w:tmpl w:val="E7265BB0"/>
    <w:styleLink w:val="List5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2"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3"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5300302"/>
    <w:multiLevelType w:val="hybridMultilevel"/>
    <w:tmpl w:val="87D44F76"/>
    <w:lvl w:ilvl="0" w:tplc="2AE874D6">
      <w:start w:val="1"/>
      <w:numFmt w:val="decimal"/>
      <w:lvlText w:val="%1."/>
      <w:lvlJc w:val="left"/>
      <w:pPr>
        <w:ind w:left="153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492723E7"/>
    <w:multiLevelType w:val="multilevel"/>
    <w:tmpl w:val="0CF8CC36"/>
    <w:styleLink w:val="List2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8"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39"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0"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1"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2" w15:restartNumberingAfterBreak="0">
    <w:nsid w:val="5087187A"/>
    <w:multiLevelType w:val="multilevel"/>
    <w:tmpl w:val="D5303458"/>
    <w:styleLink w:val="List21"/>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3"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4"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5" w15:restartNumberingAfterBreak="0">
    <w:nsid w:val="5BF62682"/>
    <w:multiLevelType w:val="multilevel"/>
    <w:tmpl w:val="44B09150"/>
    <w:styleLink w:val="List5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6"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7" w15:restartNumberingAfterBreak="0">
    <w:nsid w:val="625E6AAA"/>
    <w:multiLevelType w:val="hybridMultilevel"/>
    <w:tmpl w:val="E750A5D6"/>
    <w:lvl w:ilvl="0" w:tplc="8B5E0E26">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9"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50"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1"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3" w15:restartNumberingAfterBreak="0">
    <w:nsid w:val="771D5CC1"/>
    <w:multiLevelType w:val="hybridMultilevel"/>
    <w:tmpl w:val="98A2F740"/>
    <w:lvl w:ilvl="0" w:tplc="066CA83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5"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56"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7"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8"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9"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0"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1215048689">
    <w:abstractNumId w:val="3"/>
  </w:num>
  <w:num w:numId="2" w16cid:durableId="838690884">
    <w:abstractNumId w:val="4"/>
  </w:num>
  <w:num w:numId="3" w16cid:durableId="887376956">
    <w:abstractNumId w:val="55"/>
  </w:num>
  <w:num w:numId="4" w16cid:durableId="973868032">
    <w:abstractNumId w:val="23"/>
  </w:num>
  <w:num w:numId="5" w16cid:durableId="637687022">
    <w:abstractNumId w:val="48"/>
  </w:num>
  <w:num w:numId="6" w16cid:durableId="1108819220">
    <w:abstractNumId w:val="28"/>
  </w:num>
  <w:num w:numId="7" w16cid:durableId="1374500258">
    <w:abstractNumId w:val="7"/>
  </w:num>
  <w:num w:numId="8" w16cid:durableId="801578103">
    <w:abstractNumId w:val="18"/>
  </w:num>
  <w:num w:numId="9" w16cid:durableId="1273711033">
    <w:abstractNumId w:val="43"/>
  </w:num>
  <w:num w:numId="10" w16cid:durableId="1711874837">
    <w:abstractNumId w:val="0"/>
  </w:num>
  <w:num w:numId="11" w16cid:durableId="2061241495">
    <w:abstractNumId w:val="38"/>
  </w:num>
  <w:num w:numId="12" w16cid:durableId="395860235">
    <w:abstractNumId w:val="39"/>
  </w:num>
  <w:num w:numId="13" w16cid:durableId="1120686078">
    <w:abstractNumId w:val="44"/>
  </w:num>
  <w:num w:numId="14" w16cid:durableId="2013796286">
    <w:abstractNumId w:val="1"/>
  </w:num>
  <w:num w:numId="15" w16cid:durableId="1598364397">
    <w:abstractNumId w:val="2"/>
  </w:num>
  <w:num w:numId="16" w16cid:durableId="1619218081">
    <w:abstractNumId w:val="8"/>
  </w:num>
  <w:num w:numId="17" w16cid:durableId="1443114764">
    <w:abstractNumId w:val="9"/>
  </w:num>
  <w:num w:numId="18" w16cid:durableId="606622272">
    <w:abstractNumId w:val="10"/>
  </w:num>
  <w:num w:numId="19" w16cid:durableId="617108799">
    <w:abstractNumId w:val="11"/>
  </w:num>
  <w:num w:numId="20" w16cid:durableId="1259564578">
    <w:abstractNumId w:val="12"/>
  </w:num>
  <w:num w:numId="21" w16cid:durableId="1846357882">
    <w:abstractNumId w:val="13"/>
  </w:num>
  <w:num w:numId="22" w16cid:durableId="1156651497">
    <w:abstractNumId w:val="14"/>
  </w:num>
  <w:num w:numId="23" w16cid:durableId="1069307555">
    <w:abstractNumId w:val="15"/>
  </w:num>
  <w:num w:numId="24" w16cid:durableId="1752316118">
    <w:abstractNumId w:val="16"/>
  </w:num>
  <w:num w:numId="25" w16cid:durableId="417677051">
    <w:abstractNumId w:val="19"/>
  </w:num>
  <w:num w:numId="26" w16cid:durableId="758721348">
    <w:abstractNumId w:val="20"/>
  </w:num>
  <w:num w:numId="27" w16cid:durableId="1949005788">
    <w:abstractNumId w:val="24"/>
  </w:num>
  <w:num w:numId="28" w16cid:durableId="2060007386">
    <w:abstractNumId w:val="25"/>
  </w:num>
  <w:num w:numId="29" w16cid:durableId="337391857">
    <w:abstractNumId w:val="26"/>
  </w:num>
  <w:num w:numId="30" w16cid:durableId="828909769">
    <w:abstractNumId w:val="27"/>
  </w:num>
  <w:num w:numId="31" w16cid:durableId="771511907">
    <w:abstractNumId w:val="29"/>
  </w:num>
  <w:num w:numId="32" w16cid:durableId="1895385209">
    <w:abstractNumId w:val="30"/>
  </w:num>
  <w:num w:numId="33" w16cid:durableId="951595824">
    <w:abstractNumId w:val="31"/>
  </w:num>
  <w:num w:numId="34" w16cid:durableId="723915461">
    <w:abstractNumId w:val="32"/>
  </w:num>
  <w:num w:numId="35" w16cid:durableId="1816485405">
    <w:abstractNumId w:val="33"/>
  </w:num>
  <w:num w:numId="36" w16cid:durableId="557128213">
    <w:abstractNumId w:val="35"/>
  </w:num>
  <w:num w:numId="37" w16cid:durableId="152185425">
    <w:abstractNumId w:val="36"/>
  </w:num>
  <w:num w:numId="38" w16cid:durableId="972054799">
    <w:abstractNumId w:val="37"/>
  </w:num>
  <w:num w:numId="39" w16cid:durableId="1105344932">
    <w:abstractNumId w:val="40"/>
  </w:num>
  <w:num w:numId="40" w16cid:durableId="1648895084">
    <w:abstractNumId w:val="41"/>
  </w:num>
  <w:num w:numId="41" w16cid:durableId="1908999492">
    <w:abstractNumId w:val="46"/>
  </w:num>
  <w:num w:numId="42" w16cid:durableId="1739353798">
    <w:abstractNumId w:val="49"/>
  </w:num>
  <w:num w:numId="43" w16cid:durableId="86778085">
    <w:abstractNumId w:val="50"/>
  </w:num>
  <w:num w:numId="44" w16cid:durableId="106776643">
    <w:abstractNumId w:val="52"/>
  </w:num>
  <w:num w:numId="45" w16cid:durableId="725253305">
    <w:abstractNumId w:val="54"/>
  </w:num>
  <w:num w:numId="46" w16cid:durableId="1096293232">
    <w:abstractNumId w:val="56"/>
  </w:num>
  <w:num w:numId="47" w16cid:durableId="1291596139">
    <w:abstractNumId w:val="57"/>
  </w:num>
  <w:num w:numId="48" w16cid:durableId="165243859">
    <w:abstractNumId w:val="58"/>
  </w:num>
  <w:num w:numId="49" w16cid:durableId="1639799330">
    <w:abstractNumId w:val="59"/>
  </w:num>
  <w:num w:numId="50" w16cid:durableId="377825063">
    <w:abstractNumId w:val="60"/>
  </w:num>
  <w:num w:numId="51" w16cid:durableId="1091051927">
    <w:abstractNumId w:val="22"/>
  </w:num>
  <w:num w:numId="52" w16cid:durableId="98569485">
    <w:abstractNumId w:val="42"/>
  </w:num>
  <w:num w:numId="53" w16cid:durableId="1685934455">
    <w:abstractNumId w:val="51"/>
  </w:num>
  <w:num w:numId="54" w16cid:durableId="583606685">
    <w:abstractNumId w:val="45"/>
  </w:num>
  <w:num w:numId="55" w16cid:durableId="329604266">
    <w:abstractNumId w:val="53"/>
  </w:num>
  <w:num w:numId="56" w16cid:durableId="943541500">
    <w:abstractNumId w:val="5"/>
  </w:num>
  <w:num w:numId="57" w16cid:durableId="902562893">
    <w:abstractNumId w:val="47"/>
  </w:num>
  <w:num w:numId="58" w16cid:durableId="295451985">
    <w:abstractNumId w:val="21"/>
  </w:num>
  <w:num w:numId="59" w16cid:durableId="1566600154">
    <w:abstractNumId w:val="6"/>
  </w:num>
  <w:num w:numId="60" w16cid:durableId="7314622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745810064">
    <w:abstractNumId w:val="3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D5C"/>
    <w:rsid w:val="0000036F"/>
    <w:rsid w:val="00000CDA"/>
    <w:rsid w:val="00006E1F"/>
    <w:rsid w:val="000070D7"/>
    <w:rsid w:val="0001765B"/>
    <w:rsid w:val="0001788C"/>
    <w:rsid w:val="00040C3A"/>
    <w:rsid w:val="00043989"/>
    <w:rsid w:val="000674AC"/>
    <w:rsid w:val="00070913"/>
    <w:rsid w:val="000716C5"/>
    <w:rsid w:val="00074D46"/>
    <w:rsid w:val="00075E23"/>
    <w:rsid w:val="00077D21"/>
    <w:rsid w:val="0008096B"/>
    <w:rsid w:val="0008679D"/>
    <w:rsid w:val="0009344A"/>
    <w:rsid w:val="000A09BF"/>
    <w:rsid w:val="000A392E"/>
    <w:rsid w:val="000A575F"/>
    <w:rsid w:val="000A7645"/>
    <w:rsid w:val="000C1EE8"/>
    <w:rsid w:val="000D10DB"/>
    <w:rsid w:val="000D285C"/>
    <w:rsid w:val="000D2C70"/>
    <w:rsid w:val="000E1D19"/>
    <w:rsid w:val="000E5EB5"/>
    <w:rsid w:val="000F35ED"/>
    <w:rsid w:val="000F5527"/>
    <w:rsid w:val="00107131"/>
    <w:rsid w:val="0010736F"/>
    <w:rsid w:val="00112713"/>
    <w:rsid w:val="00113F73"/>
    <w:rsid w:val="00114CE5"/>
    <w:rsid w:val="00115ED5"/>
    <w:rsid w:val="00121313"/>
    <w:rsid w:val="00121CC2"/>
    <w:rsid w:val="00131841"/>
    <w:rsid w:val="00133EE5"/>
    <w:rsid w:val="0014020F"/>
    <w:rsid w:val="001637EA"/>
    <w:rsid w:val="00167A34"/>
    <w:rsid w:val="001718BC"/>
    <w:rsid w:val="00176F62"/>
    <w:rsid w:val="00190DE2"/>
    <w:rsid w:val="001924E8"/>
    <w:rsid w:val="00193F67"/>
    <w:rsid w:val="001A1755"/>
    <w:rsid w:val="001A7870"/>
    <w:rsid w:val="001A7E35"/>
    <w:rsid w:val="001B2782"/>
    <w:rsid w:val="001C1B41"/>
    <w:rsid w:val="001D5E1E"/>
    <w:rsid w:val="001D65EF"/>
    <w:rsid w:val="001E4FB3"/>
    <w:rsid w:val="001E7B78"/>
    <w:rsid w:val="001F43D6"/>
    <w:rsid w:val="001F6D55"/>
    <w:rsid w:val="00204A23"/>
    <w:rsid w:val="00215BA1"/>
    <w:rsid w:val="00223EFD"/>
    <w:rsid w:val="002250A3"/>
    <w:rsid w:val="002315CF"/>
    <w:rsid w:val="00233A7F"/>
    <w:rsid w:val="00235217"/>
    <w:rsid w:val="00246D1F"/>
    <w:rsid w:val="00247403"/>
    <w:rsid w:val="00247542"/>
    <w:rsid w:val="002615B8"/>
    <w:rsid w:val="00266B61"/>
    <w:rsid w:val="0026712A"/>
    <w:rsid w:val="002704DB"/>
    <w:rsid w:val="0027375F"/>
    <w:rsid w:val="0027721D"/>
    <w:rsid w:val="00282364"/>
    <w:rsid w:val="0028355C"/>
    <w:rsid w:val="002841EC"/>
    <w:rsid w:val="002858AF"/>
    <w:rsid w:val="002946AD"/>
    <w:rsid w:val="002A0AAE"/>
    <w:rsid w:val="002A0B0E"/>
    <w:rsid w:val="002A5820"/>
    <w:rsid w:val="002B3D1B"/>
    <w:rsid w:val="002B615A"/>
    <w:rsid w:val="002D2B26"/>
    <w:rsid w:val="002D7EA2"/>
    <w:rsid w:val="002E187C"/>
    <w:rsid w:val="002E7CC5"/>
    <w:rsid w:val="002F1C3B"/>
    <w:rsid w:val="002F7915"/>
    <w:rsid w:val="00302733"/>
    <w:rsid w:val="00302EB8"/>
    <w:rsid w:val="00304895"/>
    <w:rsid w:val="00313CB1"/>
    <w:rsid w:val="00314078"/>
    <w:rsid w:val="0031535D"/>
    <w:rsid w:val="00316E37"/>
    <w:rsid w:val="003249FF"/>
    <w:rsid w:val="0032768E"/>
    <w:rsid w:val="0033169F"/>
    <w:rsid w:val="00340DAD"/>
    <w:rsid w:val="00342F14"/>
    <w:rsid w:val="0034525A"/>
    <w:rsid w:val="00346777"/>
    <w:rsid w:val="00346C95"/>
    <w:rsid w:val="00346F1C"/>
    <w:rsid w:val="00351557"/>
    <w:rsid w:val="00352CEF"/>
    <w:rsid w:val="00356185"/>
    <w:rsid w:val="00360380"/>
    <w:rsid w:val="003718E9"/>
    <w:rsid w:val="00372EDE"/>
    <w:rsid w:val="0037519E"/>
    <w:rsid w:val="00376A4F"/>
    <w:rsid w:val="0037706F"/>
    <w:rsid w:val="00380A48"/>
    <w:rsid w:val="00385BFC"/>
    <w:rsid w:val="00386CF0"/>
    <w:rsid w:val="00393C5A"/>
    <w:rsid w:val="00393DD7"/>
    <w:rsid w:val="003A3FA0"/>
    <w:rsid w:val="003A605D"/>
    <w:rsid w:val="003B0490"/>
    <w:rsid w:val="003B16AF"/>
    <w:rsid w:val="003B1736"/>
    <w:rsid w:val="003C0EB8"/>
    <w:rsid w:val="003C35DA"/>
    <w:rsid w:val="003C676B"/>
    <w:rsid w:val="003D05E3"/>
    <w:rsid w:val="003D3BC2"/>
    <w:rsid w:val="003D4CA0"/>
    <w:rsid w:val="003D50EE"/>
    <w:rsid w:val="003D6847"/>
    <w:rsid w:val="003E6CA1"/>
    <w:rsid w:val="003E7EB5"/>
    <w:rsid w:val="003F2985"/>
    <w:rsid w:val="003F63C5"/>
    <w:rsid w:val="004165C2"/>
    <w:rsid w:val="00432819"/>
    <w:rsid w:val="0044012B"/>
    <w:rsid w:val="00441ECB"/>
    <w:rsid w:val="0044766A"/>
    <w:rsid w:val="00452D10"/>
    <w:rsid w:val="00467B7E"/>
    <w:rsid w:val="00467FEB"/>
    <w:rsid w:val="00477592"/>
    <w:rsid w:val="00485CDC"/>
    <w:rsid w:val="00485F6D"/>
    <w:rsid w:val="00486F1C"/>
    <w:rsid w:val="0049419D"/>
    <w:rsid w:val="004A1978"/>
    <w:rsid w:val="004A4AAB"/>
    <w:rsid w:val="004B3EE4"/>
    <w:rsid w:val="004B4A5C"/>
    <w:rsid w:val="004B5B52"/>
    <w:rsid w:val="004C0281"/>
    <w:rsid w:val="004C20D2"/>
    <w:rsid w:val="004C4B62"/>
    <w:rsid w:val="004C54C9"/>
    <w:rsid w:val="004C7D92"/>
    <w:rsid w:val="004D1390"/>
    <w:rsid w:val="004D6025"/>
    <w:rsid w:val="004D6BC9"/>
    <w:rsid w:val="004E2649"/>
    <w:rsid w:val="004F0465"/>
    <w:rsid w:val="004F387D"/>
    <w:rsid w:val="00501399"/>
    <w:rsid w:val="00503B6B"/>
    <w:rsid w:val="0050633D"/>
    <w:rsid w:val="00507BC4"/>
    <w:rsid w:val="005128E4"/>
    <w:rsid w:val="005133DB"/>
    <w:rsid w:val="00516A22"/>
    <w:rsid w:val="00525560"/>
    <w:rsid w:val="00526C3C"/>
    <w:rsid w:val="00544C49"/>
    <w:rsid w:val="0055095E"/>
    <w:rsid w:val="005516A1"/>
    <w:rsid w:val="00554874"/>
    <w:rsid w:val="00556B0D"/>
    <w:rsid w:val="0057402A"/>
    <w:rsid w:val="00574A5D"/>
    <w:rsid w:val="005771D0"/>
    <w:rsid w:val="0059191A"/>
    <w:rsid w:val="005921FF"/>
    <w:rsid w:val="005932F9"/>
    <w:rsid w:val="005A4655"/>
    <w:rsid w:val="005A6D0E"/>
    <w:rsid w:val="005B085A"/>
    <w:rsid w:val="005B52B0"/>
    <w:rsid w:val="005B6335"/>
    <w:rsid w:val="005B6806"/>
    <w:rsid w:val="005B7B05"/>
    <w:rsid w:val="005C4225"/>
    <w:rsid w:val="005D32FE"/>
    <w:rsid w:val="005E3ABC"/>
    <w:rsid w:val="005F0DAD"/>
    <w:rsid w:val="005F0F33"/>
    <w:rsid w:val="00600DEB"/>
    <w:rsid w:val="00601FB9"/>
    <w:rsid w:val="00622C5E"/>
    <w:rsid w:val="00625CBA"/>
    <w:rsid w:val="00627C9F"/>
    <w:rsid w:val="00630DC9"/>
    <w:rsid w:val="006311E9"/>
    <w:rsid w:val="00632354"/>
    <w:rsid w:val="0064112A"/>
    <w:rsid w:val="00642810"/>
    <w:rsid w:val="00646C8B"/>
    <w:rsid w:val="00650607"/>
    <w:rsid w:val="00652333"/>
    <w:rsid w:val="00660D97"/>
    <w:rsid w:val="00663A23"/>
    <w:rsid w:val="00665C83"/>
    <w:rsid w:val="0068009E"/>
    <w:rsid w:val="00692219"/>
    <w:rsid w:val="00694FA8"/>
    <w:rsid w:val="006956BE"/>
    <w:rsid w:val="00697166"/>
    <w:rsid w:val="006A0CCA"/>
    <w:rsid w:val="006A17D2"/>
    <w:rsid w:val="006A4BD2"/>
    <w:rsid w:val="006A4D58"/>
    <w:rsid w:val="006A73E6"/>
    <w:rsid w:val="006A7A2E"/>
    <w:rsid w:val="006B2D5C"/>
    <w:rsid w:val="006B4639"/>
    <w:rsid w:val="006C0EF6"/>
    <w:rsid w:val="006C4EB1"/>
    <w:rsid w:val="006C5160"/>
    <w:rsid w:val="006E0166"/>
    <w:rsid w:val="006E187B"/>
    <w:rsid w:val="006E3185"/>
    <w:rsid w:val="006E3A7F"/>
    <w:rsid w:val="006E7B34"/>
    <w:rsid w:val="006F3316"/>
    <w:rsid w:val="0070697F"/>
    <w:rsid w:val="00712C0D"/>
    <w:rsid w:val="007177B7"/>
    <w:rsid w:val="0072199C"/>
    <w:rsid w:val="00722C9F"/>
    <w:rsid w:val="007253B8"/>
    <w:rsid w:val="00730500"/>
    <w:rsid w:val="0073741F"/>
    <w:rsid w:val="007537DD"/>
    <w:rsid w:val="007577E7"/>
    <w:rsid w:val="00762940"/>
    <w:rsid w:val="0076524A"/>
    <w:rsid w:val="0076643F"/>
    <w:rsid w:val="00771478"/>
    <w:rsid w:val="00777F63"/>
    <w:rsid w:val="007851C1"/>
    <w:rsid w:val="007932A9"/>
    <w:rsid w:val="00794C5F"/>
    <w:rsid w:val="007A4C46"/>
    <w:rsid w:val="007A5817"/>
    <w:rsid w:val="007A7B9B"/>
    <w:rsid w:val="007B05D1"/>
    <w:rsid w:val="007B1C4A"/>
    <w:rsid w:val="007B6097"/>
    <w:rsid w:val="007B60E9"/>
    <w:rsid w:val="007B6CC3"/>
    <w:rsid w:val="007B6E6C"/>
    <w:rsid w:val="007C3334"/>
    <w:rsid w:val="007C4963"/>
    <w:rsid w:val="007D1E49"/>
    <w:rsid w:val="007D2B98"/>
    <w:rsid w:val="007D45D9"/>
    <w:rsid w:val="007E21BC"/>
    <w:rsid w:val="007E2861"/>
    <w:rsid w:val="007F072E"/>
    <w:rsid w:val="007F66D6"/>
    <w:rsid w:val="007F753B"/>
    <w:rsid w:val="00803F1C"/>
    <w:rsid w:val="0080600E"/>
    <w:rsid w:val="008140BB"/>
    <w:rsid w:val="00814CA8"/>
    <w:rsid w:val="00817612"/>
    <w:rsid w:val="008338A4"/>
    <w:rsid w:val="00837B33"/>
    <w:rsid w:val="00837C45"/>
    <w:rsid w:val="00844083"/>
    <w:rsid w:val="00844730"/>
    <w:rsid w:val="008457C2"/>
    <w:rsid w:val="00850E11"/>
    <w:rsid w:val="00851D60"/>
    <w:rsid w:val="00857A82"/>
    <w:rsid w:val="00860BA3"/>
    <w:rsid w:val="00865182"/>
    <w:rsid w:val="0087235C"/>
    <w:rsid w:val="00873836"/>
    <w:rsid w:val="0087425F"/>
    <w:rsid w:val="00875D39"/>
    <w:rsid w:val="008778E9"/>
    <w:rsid w:val="00877C1D"/>
    <w:rsid w:val="00883B80"/>
    <w:rsid w:val="00885737"/>
    <w:rsid w:val="00886472"/>
    <w:rsid w:val="00890650"/>
    <w:rsid w:val="00897135"/>
    <w:rsid w:val="00897E12"/>
    <w:rsid w:val="008A08F5"/>
    <w:rsid w:val="008A1BC2"/>
    <w:rsid w:val="008A1DD8"/>
    <w:rsid w:val="008A7E0F"/>
    <w:rsid w:val="008B12F5"/>
    <w:rsid w:val="008C141C"/>
    <w:rsid w:val="008C2F60"/>
    <w:rsid w:val="008C6CAA"/>
    <w:rsid w:val="008D4377"/>
    <w:rsid w:val="008D6F0C"/>
    <w:rsid w:val="008D768D"/>
    <w:rsid w:val="008E3759"/>
    <w:rsid w:val="008E5106"/>
    <w:rsid w:val="008E7E85"/>
    <w:rsid w:val="008F03F1"/>
    <w:rsid w:val="008F1912"/>
    <w:rsid w:val="009012BE"/>
    <w:rsid w:val="0090270B"/>
    <w:rsid w:val="00903EC3"/>
    <w:rsid w:val="009041DC"/>
    <w:rsid w:val="00904D27"/>
    <w:rsid w:val="00910C40"/>
    <w:rsid w:val="00911453"/>
    <w:rsid w:val="00911815"/>
    <w:rsid w:val="00917B5A"/>
    <w:rsid w:val="00920A58"/>
    <w:rsid w:val="00920A8C"/>
    <w:rsid w:val="00927B05"/>
    <w:rsid w:val="00931544"/>
    <w:rsid w:val="00933CDC"/>
    <w:rsid w:val="00934A2C"/>
    <w:rsid w:val="00936ADC"/>
    <w:rsid w:val="00944868"/>
    <w:rsid w:val="009549EF"/>
    <w:rsid w:val="00962E76"/>
    <w:rsid w:val="009661C0"/>
    <w:rsid w:val="0096706E"/>
    <w:rsid w:val="00975C4E"/>
    <w:rsid w:val="00976DBA"/>
    <w:rsid w:val="00981895"/>
    <w:rsid w:val="00981FBA"/>
    <w:rsid w:val="009942FE"/>
    <w:rsid w:val="009956B6"/>
    <w:rsid w:val="00997BC5"/>
    <w:rsid w:val="009A4F41"/>
    <w:rsid w:val="009B381B"/>
    <w:rsid w:val="009C7FB0"/>
    <w:rsid w:val="009D1753"/>
    <w:rsid w:val="009D7611"/>
    <w:rsid w:val="009E0B61"/>
    <w:rsid w:val="009E53DE"/>
    <w:rsid w:val="009F1C3A"/>
    <w:rsid w:val="009F5898"/>
    <w:rsid w:val="00A01C97"/>
    <w:rsid w:val="00A028C7"/>
    <w:rsid w:val="00A036B0"/>
    <w:rsid w:val="00A16664"/>
    <w:rsid w:val="00A27BBD"/>
    <w:rsid w:val="00A328B3"/>
    <w:rsid w:val="00A32C40"/>
    <w:rsid w:val="00A3418E"/>
    <w:rsid w:val="00A50252"/>
    <w:rsid w:val="00A50FCF"/>
    <w:rsid w:val="00A528D1"/>
    <w:rsid w:val="00A57F1C"/>
    <w:rsid w:val="00A610CD"/>
    <w:rsid w:val="00A67B23"/>
    <w:rsid w:val="00A8218B"/>
    <w:rsid w:val="00A84797"/>
    <w:rsid w:val="00A9092F"/>
    <w:rsid w:val="00AA09A2"/>
    <w:rsid w:val="00AA6F8C"/>
    <w:rsid w:val="00AA746B"/>
    <w:rsid w:val="00AA7996"/>
    <w:rsid w:val="00AB632E"/>
    <w:rsid w:val="00AC19CB"/>
    <w:rsid w:val="00AC2275"/>
    <w:rsid w:val="00AC6161"/>
    <w:rsid w:val="00AD4C6C"/>
    <w:rsid w:val="00AD6CD3"/>
    <w:rsid w:val="00AE2090"/>
    <w:rsid w:val="00AE5488"/>
    <w:rsid w:val="00AE6F91"/>
    <w:rsid w:val="00AF00CC"/>
    <w:rsid w:val="00AF5571"/>
    <w:rsid w:val="00B07341"/>
    <w:rsid w:val="00B16EBD"/>
    <w:rsid w:val="00B25988"/>
    <w:rsid w:val="00B30539"/>
    <w:rsid w:val="00B314DB"/>
    <w:rsid w:val="00B355B9"/>
    <w:rsid w:val="00B361F2"/>
    <w:rsid w:val="00B3718B"/>
    <w:rsid w:val="00B37635"/>
    <w:rsid w:val="00B40466"/>
    <w:rsid w:val="00B4632A"/>
    <w:rsid w:val="00B46CAB"/>
    <w:rsid w:val="00B530F1"/>
    <w:rsid w:val="00B53A3E"/>
    <w:rsid w:val="00B61F01"/>
    <w:rsid w:val="00B659CD"/>
    <w:rsid w:val="00B67B42"/>
    <w:rsid w:val="00B752F4"/>
    <w:rsid w:val="00B75E71"/>
    <w:rsid w:val="00B76523"/>
    <w:rsid w:val="00B76873"/>
    <w:rsid w:val="00BA276C"/>
    <w:rsid w:val="00BA4721"/>
    <w:rsid w:val="00BB306F"/>
    <w:rsid w:val="00BC77D7"/>
    <w:rsid w:val="00BD4B89"/>
    <w:rsid w:val="00BF2A55"/>
    <w:rsid w:val="00BF2DFC"/>
    <w:rsid w:val="00BF5219"/>
    <w:rsid w:val="00BF6E24"/>
    <w:rsid w:val="00BF6FD8"/>
    <w:rsid w:val="00C00416"/>
    <w:rsid w:val="00C03680"/>
    <w:rsid w:val="00C054DF"/>
    <w:rsid w:val="00C16B9E"/>
    <w:rsid w:val="00C21762"/>
    <w:rsid w:val="00C24543"/>
    <w:rsid w:val="00C256A2"/>
    <w:rsid w:val="00C258FF"/>
    <w:rsid w:val="00C301D0"/>
    <w:rsid w:val="00C35838"/>
    <w:rsid w:val="00C37027"/>
    <w:rsid w:val="00C50099"/>
    <w:rsid w:val="00C51515"/>
    <w:rsid w:val="00C550AD"/>
    <w:rsid w:val="00C5660B"/>
    <w:rsid w:val="00C61161"/>
    <w:rsid w:val="00C66B72"/>
    <w:rsid w:val="00C67582"/>
    <w:rsid w:val="00C7307C"/>
    <w:rsid w:val="00C7592D"/>
    <w:rsid w:val="00C837AB"/>
    <w:rsid w:val="00C9567A"/>
    <w:rsid w:val="00CA040F"/>
    <w:rsid w:val="00CA33EF"/>
    <w:rsid w:val="00CB076E"/>
    <w:rsid w:val="00CB212D"/>
    <w:rsid w:val="00CB2660"/>
    <w:rsid w:val="00CC5E90"/>
    <w:rsid w:val="00CD046C"/>
    <w:rsid w:val="00CE076C"/>
    <w:rsid w:val="00CE5199"/>
    <w:rsid w:val="00CE66D5"/>
    <w:rsid w:val="00CF184C"/>
    <w:rsid w:val="00CF637A"/>
    <w:rsid w:val="00D001B8"/>
    <w:rsid w:val="00D018D5"/>
    <w:rsid w:val="00D04CBC"/>
    <w:rsid w:val="00D059DE"/>
    <w:rsid w:val="00D13FCE"/>
    <w:rsid w:val="00D306D1"/>
    <w:rsid w:val="00D34786"/>
    <w:rsid w:val="00D37BFC"/>
    <w:rsid w:val="00D40C4A"/>
    <w:rsid w:val="00D47A8E"/>
    <w:rsid w:val="00D503BD"/>
    <w:rsid w:val="00D52D14"/>
    <w:rsid w:val="00D532B8"/>
    <w:rsid w:val="00D5600E"/>
    <w:rsid w:val="00D56134"/>
    <w:rsid w:val="00D61229"/>
    <w:rsid w:val="00D677FC"/>
    <w:rsid w:val="00D702CA"/>
    <w:rsid w:val="00D702DC"/>
    <w:rsid w:val="00D712D3"/>
    <w:rsid w:val="00D71422"/>
    <w:rsid w:val="00D72DC6"/>
    <w:rsid w:val="00D73DF5"/>
    <w:rsid w:val="00D7558D"/>
    <w:rsid w:val="00D7745D"/>
    <w:rsid w:val="00D81D92"/>
    <w:rsid w:val="00D84775"/>
    <w:rsid w:val="00D87E46"/>
    <w:rsid w:val="00DA48A8"/>
    <w:rsid w:val="00DA7B5F"/>
    <w:rsid w:val="00DB103C"/>
    <w:rsid w:val="00DB1EFD"/>
    <w:rsid w:val="00DB4EFF"/>
    <w:rsid w:val="00DC0AC6"/>
    <w:rsid w:val="00DC11E7"/>
    <w:rsid w:val="00DC2CDB"/>
    <w:rsid w:val="00DC7023"/>
    <w:rsid w:val="00DC769A"/>
    <w:rsid w:val="00DD3D86"/>
    <w:rsid w:val="00DD673F"/>
    <w:rsid w:val="00DF1EC4"/>
    <w:rsid w:val="00DF246F"/>
    <w:rsid w:val="00DF58A2"/>
    <w:rsid w:val="00DF5F96"/>
    <w:rsid w:val="00E02843"/>
    <w:rsid w:val="00E0340B"/>
    <w:rsid w:val="00E04A90"/>
    <w:rsid w:val="00E16BB8"/>
    <w:rsid w:val="00E219C7"/>
    <w:rsid w:val="00E32E34"/>
    <w:rsid w:val="00E369B4"/>
    <w:rsid w:val="00E36F8A"/>
    <w:rsid w:val="00E37D88"/>
    <w:rsid w:val="00E400D7"/>
    <w:rsid w:val="00E43157"/>
    <w:rsid w:val="00E461CE"/>
    <w:rsid w:val="00E51AC7"/>
    <w:rsid w:val="00E51AF6"/>
    <w:rsid w:val="00E51D98"/>
    <w:rsid w:val="00E6652E"/>
    <w:rsid w:val="00E720CA"/>
    <w:rsid w:val="00E74850"/>
    <w:rsid w:val="00E84E66"/>
    <w:rsid w:val="00E84EB5"/>
    <w:rsid w:val="00E85662"/>
    <w:rsid w:val="00E8789F"/>
    <w:rsid w:val="00E97B71"/>
    <w:rsid w:val="00EA0D51"/>
    <w:rsid w:val="00EA3D34"/>
    <w:rsid w:val="00EB454D"/>
    <w:rsid w:val="00ED76BE"/>
    <w:rsid w:val="00ED7751"/>
    <w:rsid w:val="00EF354C"/>
    <w:rsid w:val="00EF619B"/>
    <w:rsid w:val="00F00B55"/>
    <w:rsid w:val="00F00DD9"/>
    <w:rsid w:val="00F02AD1"/>
    <w:rsid w:val="00F035DE"/>
    <w:rsid w:val="00F037DF"/>
    <w:rsid w:val="00F06F4C"/>
    <w:rsid w:val="00F1362B"/>
    <w:rsid w:val="00F16950"/>
    <w:rsid w:val="00F20BCE"/>
    <w:rsid w:val="00F253CC"/>
    <w:rsid w:val="00F37106"/>
    <w:rsid w:val="00F419AF"/>
    <w:rsid w:val="00F519CF"/>
    <w:rsid w:val="00F51EA2"/>
    <w:rsid w:val="00F56BA5"/>
    <w:rsid w:val="00F6019A"/>
    <w:rsid w:val="00F60E22"/>
    <w:rsid w:val="00F77B2F"/>
    <w:rsid w:val="00F81395"/>
    <w:rsid w:val="00F81E3E"/>
    <w:rsid w:val="00F917D1"/>
    <w:rsid w:val="00F91E64"/>
    <w:rsid w:val="00F9653B"/>
    <w:rsid w:val="00FB62CF"/>
    <w:rsid w:val="00FB7351"/>
    <w:rsid w:val="00FD3C3B"/>
    <w:rsid w:val="00FE5202"/>
    <w:rsid w:val="00FE6B45"/>
    <w:rsid w:val="00FF2649"/>
    <w:rsid w:val="00FF55F3"/>
    <w:rsid w:val="00FF5851"/>
    <w:rsid w:val="00FF7B79"/>
    <w:rsid w:val="00FF7C20"/>
    <w:rsid w:val="02ACD467"/>
    <w:rsid w:val="07FF7F67"/>
    <w:rsid w:val="0BFB195B"/>
    <w:rsid w:val="11D4845E"/>
    <w:rsid w:val="277E249B"/>
    <w:rsid w:val="2FBB90C3"/>
    <w:rsid w:val="310286D4"/>
    <w:rsid w:val="3FBC926E"/>
    <w:rsid w:val="62C613A4"/>
    <w:rsid w:val="683584CF"/>
    <w:rsid w:val="7CC15A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2F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53"/>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link w:val="ListParagraphChar"/>
    <w:uiPriority w:val="34"/>
    <w:qFormat/>
    <w:pPr>
      <w:ind w:left="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31"/>
      </w:numPr>
    </w:pPr>
  </w:style>
  <w:style w:type="numbering" w:customStyle="1" w:styleId="Estiloimportado1">
    <w:name w:val="Estilo importado 1"/>
  </w:style>
  <w:style w:type="numbering" w:customStyle="1" w:styleId="List1">
    <w:name w:val="List 1"/>
    <w:basedOn w:val="Estiloimportado2"/>
    <w:pPr>
      <w:numPr>
        <w:numId w:val="1"/>
      </w:numPr>
    </w:pPr>
  </w:style>
  <w:style w:type="numbering" w:customStyle="1" w:styleId="Estiloimportado2">
    <w:name w:val="Estilo importado 2"/>
  </w:style>
  <w:style w:type="numbering" w:customStyle="1" w:styleId="List21">
    <w:name w:val="List 21"/>
    <w:basedOn w:val="Estiloimportado3"/>
    <w:pPr>
      <w:numPr>
        <w:numId w:val="52"/>
      </w:numPr>
    </w:pPr>
  </w:style>
  <w:style w:type="numbering" w:customStyle="1" w:styleId="Estiloimportado3">
    <w:name w:val="Estilo importado 3"/>
  </w:style>
  <w:style w:type="numbering" w:customStyle="1" w:styleId="List31">
    <w:name w:val="List 31"/>
    <w:basedOn w:val="Estiloimportado4"/>
    <w:pPr>
      <w:numPr>
        <w:numId w:val="51"/>
      </w:numPr>
    </w:pPr>
  </w:style>
  <w:style w:type="numbering" w:customStyle="1" w:styleId="Estiloimportado4">
    <w:name w:val="Estilo importado 4"/>
  </w:style>
  <w:style w:type="numbering" w:customStyle="1" w:styleId="List41">
    <w:name w:val="List 41"/>
    <w:basedOn w:val="Estiloimportado5"/>
    <w:pPr>
      <w:numPr>
        <w:numId w:val="2"/>
      </w:numPr>
    </w:pPr>
  </w:style>
  <w:style w:type="numbering" w:customStyle="1" w:styleId="Estiloimportado5">
    <w:name w:val="Estilo importado 5"/>
  </w:style>
  <w:style w:type="numbering" w:customStyle="1" w:styleId="List51">
    <w:name w:val="List 51"/>
    <w:basedOn w:val="Estiloimportado6"/>
    <w:pPr>
      <w:numPr>
        <w:numId w:val="54"/>
      </w:numPr>
    </w:pPr>
  </w:style>
  <w:style w:type="numbering" w:customStyle="1" w:styleId="Estiloimportado6">
    <w:name w:val="Estilo importado 6"/>
  </w:style>
  <w:style w:type="numbering" w:customStyle="1" w:styleId="List6">
    <w:name w:val="List 6"/>
    <w:basedOn w:val="Estiloimportado7"/>
    <w:pPr>
      <w:numPr>
        <w:numId w:val="3"/>
      </w:numPr>
    </w:pPr>
  </w:style>
  <w:style w:type="numbering" w:customStyle="1" w:styleId="Estiloimportado7">
    <w:name w:val="Estilo importado 7"/>
  </w:style>
  <w:style w:type="numbering" w:customStyle="1" w:styleId="List7">
    <w:name w:val="List 7"/>
    <w:basedOn w:val="Estiloimportado8"/>
    <w:pPr>
      <w:numPr>
        <w:numId w:val="4"/>
      </w:numPr>
    </w:pPr>
  </w:style>
  <w:style w:type="numbering" w:customStyle="1" w:styleId="Estiloimportado8">
    <w:name w:val="Estilo importado 8"/>
  </w:style>
  <w:style w:type="numbering" w:customStyle="1" w:styleId="List8">
    <w:name w:val="List 8"/>
    <w:basedOn w:val="Estiloimportado9"/>
    <w:pPr>
      <w:numPr>
        <w:numId w:val="5"/>
      </w:numPr>
    </w:pPr>
  </w:style>
  <w:style w:type="numbering" w:customStyle="1" w:styleId="Estiloimportado9">
    <w:name w:val="Estilo importado 9"/>
  </w:style>
  <w:style w:type="numbering" w:customStyle="1" w:styleId="List9">
    <w:name w:val="List 9"/>
    <w:basedOn w:val="Estiloimportado10"/>
    <w:pPr>
      <w:numPr>
        <w:numId w:val="22"/>
      </w:numPr>
    </w:pPr>
  </w:style>
  <w:style w:type="numbering" w:customStyle="1" w:styleId="Estiloimportado10">
    <w:name w:val="Estilo importado 10"/>
  </w:style>
  <w:style w:type="numbering" w:customStyle="1" w:styleId="List10">
    <w:name w:val="List 10"/>
    <w:basedOn w:val="Estiloimportado11"/>
    <w:pPr>
      <w:numPr>
        <w:numId w:val="6"/>
      </w:numPr>
    </w:pPr>
  </w:style>
  <w:style w:type="numbering" w:customStyle="1" w:styleId="Estiloimportado11">
    <w:name w:val="Estilo importado 11"/>
  </w:style>
  <w:style w:type="numbering" w:customStyle="1" w:styleId="List11">
    <w:name w:val="List 11"/>
    <w:basedOn w:val="Estiloimportado12"/>
    <w:pPr>
      <w:numPr>
        <w:numId w:val="7"/>
      </w:numPr>
    </w:pPr>
  </w:style>
  <w:style w:type="numbering" w:customStyle="1" w:styleId="Estiloimportado12">
    <w:name w:val="Estilo importado 12"/>
  </w:style>
  <w:style w:type="numbering" w:customStyle="1" w:styleId="List12">
    <w:name w:val="List 12"/>
    <w:basedOn w:val="Estiloimportado13"/>
    <w:pPr>
      <w:numPr>
        <w:numId w:val="36"/>
      </w:numPr>
    </w:pPr>
  </w:style>
  <w:style w:type="numbering" w:customStyle="1" w:styleId="Estiloimportado13">
    <w:name w:val="Estilo importado 13"/>
  </w:style>
  <w:style w:type="numbering" w:customStyle="1" w:styleId="List13">
    <w:name w:val="List 13"/>
    <w:basedOn w:val="Estiloimportado14"/>
    <w:pPr>
      <w:numPr>
        <w:numId w:val="42"/>
      </w:numPr>
    </w:pPr>
  </w:style>
  <w:style w:type="numbering" w:customStyle="1" w:styleId="Estiloimportado14">
    <w:name w:val="Estilo importado 14"/>
  </w:style>
  <w:style w:type="numbering" w:customStyle="1" w:styleId="List14">
    <w:name w:val="List 14"/>
    <w:basedOn w:val="Estiloimportado15"/>
    <w:pPr>
      <w:numPr>
        <w:numId w:val="17"/>
      </w:numPr>
    </w:pPr>
  </w:style>
  <w:style w:type="numbering" w:customStyle="1" w:styleId="Estiloimportado15">
    <w:name w:val="Estilo importado 15"/>
  </w:style>
  <w:style w:type="numbering" w:customStyle="1" w:styleId="List15">
    <w:name w:val="List 15"/>
    <w:basedOn w:val="Estiloimportado16"/>
    <w:pPr>
      <w:numPr>
        <w:numId w:val="16"/>
      </w:numPr>
    </w:pPr>
  </w:style>
  <w:style w:type="numbering" w:customStyle="1" w:styleId="Estiloimportado16">
    <w:name w:val="Estilo importado 16"/>
  </w:style>
  <w:style w:type="numbering" w:customStyle="1" w:styleId="List16">
    <w:name w:val="List 16"/>
    <w:basedOn w:val="Estiloimportado16"/>
    <w:pPr>
      <w:numPr>
        <w:numId w:val="10"/>
      </w:numPr>
    </w:pPr>
  </w:style>
  <w:style w:type="numbering" w:customStyle="1" w:styleId="List17">
    <w:name w:val="List 17"/>
    <w:basedOn w:val="Estiloimportado17"/>
    <w:pPr>
      <w:numPr>
        <w:numId w:val="25"/>
      </w:numPr>
    </w:pPr>
  </w:style>
  <w:style w:type="numbering" w:customStyle="1" w:styleId="Estiloimportado17">
    <w:name w:val="Estilo importado 17"/>
  </w:style>
  <w:style w:type="numbering" w:customStyle="1" w:styleId="List18">
    <w:name w:val="List 18"/>
    <w:basedOn w:val="Estiloimportado18"/>
    <w:pPr>
      <w:numPr>
        <w:numId w:val="27"/>
      </w:numPr>
    </w:pPr>
  </w:style>
  <w:style w:type="numbering" w:customStyle="1" w:styleId="Estiloimportado18">
    <w:name w:val="Estilo importado 18"/>
  </w:style>
  <w:style w:type="numbering" w:customStyle="1" w:styleId="List19">
    <w:name w:val="List 19"/>
    <w:basedOn w:val="Estiloimportado10"/>
    <w:pPr>
      <w:numPr>
        <w:numId w:val="19"/>
      </w:numPr>
    </w:pPr>
  </w:style>
  <w:style w:type="numbering" w:customStyle="1" w:styleId="List20">
    <w:name w:val="List 20"/>
    <w:basedOn w:val="Estiloimportado12"/>
    <w:pPr>
      <w:numPr>
        <w:numId w:val="43"/>
      </w:numPr>
    </w:pPr>
  </w:style>
  <w:style w:type="numbering" w:customStyle="1" w:styleId="List210">
    <w:name w:val="List 210"/>
    <w:basedOn w:val="Estiloimportado19"/>
    <w:pPr>
      <w:numPr>
        <w:numId w:val="38"/>
      </w:numPr>
    </w:pPr>
  </w:style>
  <w:style w:type="numbering" w:customStyle="1" w:styleId="Estiloimportado19">
    <w:name w:val="Estilo importado 19"/>
  </w:style>
  <w:style w:type="numbering" w:customStyle="1" w:styleId="List22">
    <w:name w:val="List 22"/>
    <w:basedOn w:val="Estiloimportado19"/>
    <w:pPr>
      <w:numPr>
        <w:numId w:val="28"/>
      </w:numPr>
    </w:pPr>
  </w:style>
  <w:style w:type="numbering" w:customStyle="1" w:styleId="List23">
    <w:name w:val="List 23"/>
    <w:basedOn w:val="Estiloimportado19"/>
    <w:pPr>
      <w:numPr>
        <w:numId w:val="18"/>
      </w:numPr>
    </w:pPr>
  </w:style>
  <w:style w:type="numbering" w:customStyle="1" w:styleId="List24">
    <w:name w:val="List 24"/>
    <w:basedOn w:val="Estiloimportado20"/>
    <w:pPr>
      <w:numPr>
        <w:numId w:val="13"/>
      </w:numPr>
    </w:pPr>
  </w:style>
  <w:style w:type="numbering" w:customStyle="1" w:styleId="Estiloimportado20">
    <w:name w:val="Estilo importado 20"/>
  </w:style>
  <w:style w:type="numbering" w:customStyle="1" w:styleId="List25">
    <w:name w:val="List 25"/>
    <w:basedOn w:val="Estiloimportado21"/>
    <w:pPr>
      <w:numPr>
        <w:numId w:val="15"/>
      </w:numPr>
    </w:pPr>
  </w:style>
  <w:style w:type="numbering" w:customStyle="1" w:styleId="Estiloimportado21">
    <w:name w:val="Estilo importado 21"/>
  </w:style>
  <w:style w:type="numbering" w:customStyle="1" w:styleId="List26">
    <w:name w:val="List 26"/>
    <w:basedOn w:val="Estiloimportado22"/>
    <w:pPr>
      <w:numPr>
        <w:numId w:val="49"/>
      </w:numPr>
    </w:pPr>
  </w:style>
  <w:style w:type="numbering" w:customStyle="1" w:styleId="Estiloimportado22">
    <w:name w:val="Estilo importado 22"/>
  </w:style>
  <w:style w:type="numbering" w:customStyle="1" w:styleId="List27">
    <w:name w:val="List 27"/>
    <w:basedOn w:val="Estiloimportado23"/>
    <w:pPr>
      <w:numPr>
        <w:numId w:val="41"/>
      </w:numPr>
    </w:pPr>
  </w:style>
  <w:style w:type="numbering" w:customStyle="1" w:styleId="Estiloimportado23">
    <w:name w:val="Estilo importado 23"/>
  </w:style>
  <w:style w:type="numbering" w:customStyle="1" w:styleId="List28">
    <w:name w:val="List 28"/>
    <w:basedOn w:val="Estiloimportado24"/>
    <w:pPr>
      <w:numPr>
        <w:numId w:val="30"/>
      </w:numPr>
    </w:pPr>
  </w:style>
  <w:style w:type="numbering" w:customStyle="1" w:styleId="Estiloimportado24">
    <w:name w:val="Estilo importado 24"/>
  </w:style>
  <w:style w:type="numbering" w:customStyle="1" w:styleId="List29">
    <w:name w:val="List 29"/>
    <w:basedOn w:val="Estiloimportado25"/>
    <w:pPr>
      <w:numPr>
        <w:numId w:val="34"/>
      </w:numPr>
    </w:pPr>
  </w:style>
  <w:style w:type="numbering" w:customStyle="1" w:styleId="Estiloimportado25">
    <w:name w:val="Estilo importado 25"/>
  </w:style>
  <w:style w:type="numbering" w:customStyle="1" w:styleId="List30">
    <w:name w:val="List 30"/>
    <w:basedOn w:val="Estiloimportado26"/>
    <w:pPr>
      <w:numPr>
        <w:numId w:val="32"/>
      </w:numPr>
    </w:pPr>
  </w:style>
  <w:style w:type="numbering" w:customStyle="1" w:styleId="Estiloimportado26">
    <w:name w:val="Estilo importado 26"/>
  </w:style>
  <w:style w:type="numbering" w:customStyle="1" w:styleId="List310">
    <w:name w:val="List 310"/>
    <w:basedOn w:val="Estiloimportado27"/>
    <w:pPr>
      <w:numPr>
        <w:numId w:val="45"/>
      </w:numPr>
    </w:pPr>
  </w:style>
  <w:style w:type="numbering" w:customStyle="1" w:styleId="Estiloimportado27">
    <w:name w:val="Estilo importado 27"/>
  </w:style>
  <w:style w:type="numbering" w:customStyle="1" w:styleId="List32">
    <w:name w:val="List 32"/>
    <w:basedOn w:val="Estiloimportado28"/>
    <w:pPr>
      <w:numPr>
        <w:numId w:val="48"/>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
    <w:link w:val="FootnoteTextChar"/>
    <w:qFormat/>
    <w:rPr>
      <w:rFonts w:ascii="Calibri" w:eastAsia="Calibri" w:hAnsi="Calibri" w:cs="Calibri"/>
      <w:color w:val="000000"/>
      <w:u w:color="000000"/>
      <w:lang w:val="en-US"/>
    </w:rPr>
  </w:style>
  <w:style w:type="numbering" w:customStyle="1" w:styleId="List33">
    <w:name w:val="List 33"/>
    <w:basedOn w:val="Estiloimportado29"/>
    <w:pPr>
      <w:numPr>
        <w:numId w:val="26"/>
      </w:numPr>
    </w:pPr>
  </w:style>
  <w:style w:type="numbering" w:customStyle="1" w:styleId="Estiloimportado29">
    <w:name w:val="Estilo importado 29"/>
  </w:style>
  <w:style w:type="numbering" w:customStyle="1" w:styleId="List34">
    <w:name w:val="List 34"/>
    <w:basedOn w:val="Estiloimportado30"/>
    <w:pPr>
      <w:numPr>
        <w:numId w:val="11"/>
      </w:numPr>
    </w:pPr>
  </w:style>
  <w:style w:type="numbering" w:customStyle="1" w:styleId="Estiloimportado30">
    <w:name w:val="Estilo importado 30"/>
  </w:style>
  <w:style w:type="numbering" w:customStyle="1" w:styleId="List35">
    <w:name w:val="List 35"/>
    <w:basedOn w:val="Estiloimportado31"/>
    <w:pPr>
      <w:numPr>
        <w:numId w:val="8"/>
      </w:numPr>
    </w:pPr>
  </w:style>
  <w:style w:type="numbering" w:customStyle="1" w:styleId="Estiloimportado31">
    <w:name w:val="Estilo importado 31"/>
  </w:style>
  <w:style w:type="numbering" w:customStyle="1" w:styleId="List36">
    <w:name w:val="List 36"/>
    <w:basedOn w:val="Estiloimportado32"/>
    <w:pPr>
      <w:numPr>
        <w:numId w:val="14"/>
      </w:numPr>
    </w:pPr>
  </w:style>
  <w:style w:type="numbering" w:customStyle="1" w:styleId="Estiloimportado32">
    <w:name w:val="Estilo importado 32"/>
  </w:style>
  <w:style w:type="numbering" w:customStyle="1" w:styleId="List37">
    <w:name w:val="List 37"/>
    <w:basedOn w:val="Estiloimportado33"/>
    <w:pPr>
      <w:numPr>
        <w:numId w:val="47"/>
      </w:numPr>
    </w:pPr>
  </w:style>
  <w:style w:type="numbering" w:customStyle="1" w:styleId="Estiloimportado33">
    <w:name w:val="Estilo importado 33"/>
  </w:style>
  <w:style w:type="numbering" w:customStyle="1" w:styleId="List38">
    <w:name w:val="List 38"/>
    <w:basedOn w:val="Estiloimportado34"/>
    <w:pPr>
      <w:numPr>
        <w:numId w:val="35"/>
      </w:numPr>
    </w:pPr>
  </w:style>
  <w:style w:type="numbering" w:customStyle="1" w:styleId="Estiloimportado34">
    <w:name w:val="Estilo importado 34"/>
  </w:style>
  <w:style w:type="numbering" w:customStyle="1" w:styleId="List39">
    <w:name w:val="List 39"/>
    <w:basedOn w:val="Estiloimportado35"/>
    <w:pPr>
      <w:numPr>
        <w:numId w:val="46"/>
      </w:numPr>
    </w:pPr>
  </w:style>
  <w:style w:type="numbering" w:customStyle="1" w:styleId="Estiloimportado35">
    <w:name w:val="Estilo importado 35"/>
  </w:style>
  <w:style w:type="numbering" w:customStyle="1" w:styleId="List40">
    <w:name w:val="List 40"/>
    <w:basedOn w:val="Estiloimportado36"/>
    <w:pPr>
      <w:numPr>
        <w:numId w:val="21"/>
      </w:numPr>
    </w:pPr>
  </w:style>
  <w:style w:type="numbering" w:customStyle="1" w:styleId="Estiloimportado36">
    <w:name w:val="Estilo importado 36"/>
  </w:style>
  <w:style w:type="numbering" w:customStyle="1" w:styleId="List410">
    <w:name w:val="List 410"/>
    <w:basedOn w:val="Estiloimportado37"/>
    <w:pPr>
      <w:numPr>
        <w:numId w:val="44"/>
      </w:numPr>
    </w:pPr>
  </w:style>
  <w:style w:type="numbering" w:customStyle="1" w:styleId="Estiloimportado37">
    <w:name w:val="Estilo importado 37"/>
  </w:style>
  <w:style w:type="numbering" w:customStyle="1" w:styleId="List42">
    <w:name w:val="List 42"/>
    <w:basedOn w:val="Estiloimportado12"/>
    <w:pPr>
      <w:numPr>
        <w:numId w:val="12"/>
      </w:numPr>
    </w:pPr>
  </w:style>
  <w:style w:type="numbering" w:customStyle="1" w:styleId="List43">
    <w:name w:val="List 43"/>
    <w:basedOn w:val="Estiloimportado38"/>
    <w:pPr>
      <w:numPr>
        <w:numId w:val="23"/>
      </w:numPr>
    </w:pPr>
  </w:style>
  <w:style w:type="numbering" w:customStyle="1" w:styleId="Estiloimportado38">
    <w:name w:val="Estilo importado 38"/>
  </w:style>
  <w:style w:type="numbering" w:customStyle="1" w:styleId="List44">
    <w:name w:val="List 44"/>
    <w:basedOn w:val="Estiloimportado39"/>
    <w:pPr>
      <w:numPr>
        <w:numId w:val="40"/>
      </w:numPr>
    </w:pPr>
  </w:style>
  <w:style w:type="numbering" w:customStyle="1" w:styleId="Estiloimportado39">
    <w:name w:val="Estilo importado 39"/>
  </w:style>
  <w:style w:type="numbering" w:customStyle="1" w:styleId="List45">
    <w:name w:val="List 45"/>
    <w:basedOn w:val="Estiloimportado40"/>
    <w:pPr>
      <w:numPr>
        <w:numId w:val="20"/>
      </w:numPr>
    </w:pPr>
  </w:style>
  <w:style w:type="numbering" w:customStyle="1" w:styleId="Estiloimportado40">
    <w:name w:val="Estilo importado 40"/>
  </w:style>
  <w:style w:type="numbering" w:customStyle="1" w:styleId="List46">
    <w:name w:val="List 46"/>
    <w:basedOn w:val="Estiloimportado41"/>
    <w:pPr>
      <w:numPr>
        <w:numId w:val="24"/>
      </w:numPr>
    </w:pPr>
  </w:style>
  <w:style w:type="numbering" w:customStyle="1" w:styleId="Estiloimportado41">
    <w:name w:val="Estilo importado 41"/>
  </w:style>
  <w:style w:type="numbering" w:customStyle="1" w:styleId="List47">
    <w:name w:val="List 47"/>
    <w:basedOn w:val="Estiloimportado42"/>
    <w:pPr>
      <w:numPr>
        <w:numId w:val="29"/>
      </w:numPr>
    </w:pPr>
  </w:style>
  <w:style w:type="numbering" w:customStyle="1" w:styleId="Estiloimportado42">
    <w:name w:val="Estilo importado 42"/>
  </w:style>
  <w:style w:type="numbering" w:customStyle="1" w:styleId="List48">
    <w:name w:val="List 48"/>
    <w:basedOn w:val="Estiloimportado43"/>
    <w:pPr>
      <w:numPr>
        <w:numId w:val="50"/>
      </w:numPr>
    </w:pPr>
  </w:style>
  <w:style w:type="numbering" w:customStyle="1" w:styleId="Estiloimportado43">
    <w:name w:val="Estilo importado 43"/>
  </w:style>
  <w:style w:type="numbering" w:customStyle="1" w:styleId="List49">
    <w:name w:val="List 49"/>
    <w:basedOn w:val="Estiloimportado44"/>
    <w:pPr>
      <w:numPr>
        <w:numId w:val="39"/>
      </w:numPr>
    </w:pPr>
  </w:style>
  <w:style w:type="numbering" w:customStyle="1" w:styleId="Estiloimportado44">
    <w:name w:val="Estilo importado 44"/>
  </w:style>
  <w:style w:type="numbering" w:customStyle="1" w:styleId="List50">
    <w:name w:val="List 50"/>
    <w:basedOn w:val="Estiloimportado45"/>
    <w:pPr>
      <w:numPr>
        <w:numId w:val="37"/>
      </w:numPr>
    </w:pPr>
  </w:style>
  <w:style w:type="numbering" w:customStyle="1" w:styleId="Estiloimportado45">
    <w:name w:val="Estilo importado 45"/>
  </w:style>
  <w:style w:type="numbering" w:customStyle="1" w:styleId="List510">
    <w:name w:val="List 510"/>
    <w:basedOn w:val="Estiloimportado46"/>
    <w:pPr>
      <w:numPr>
        <w:numId w:val="33"/>
      </w:numPr>
    </w:pPr>
  </w:style>
  <w:style w:type="numbering" w:customStyle="1" w:styleId="Estiloimportado46">
    <w:name w:val="Estilo importado 46"/>
  </w:style>
  <w:style w:type="numbering" w:customStyle="1" w:styleId="List52">
    <w:name w:val="List 52"/>
    <w:basedOn w:val="Estiloimportado1"/>
    <w:pPr>
      <w:numPr>
        <w:numId w:val="9"/>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1,Footnote symbol,Footnote,4_G,16 Point,Superscript 6 Point,Texto nota al pie,Ref,de nota al pie,FC"/>
    <w:basedOn w:val="DefaultParagraphFont"/>
    <w:link w:val="4GChar"/>
    <w:uiPriority w:val="99"/>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unhideWhenUsed/>
    <w:rsid w:val="0031535D"/>
    <w:pPr>
      <w:spacing w:after="120"/>
    </w:pPr>
  </w:style>
  <w:style w:type="character" w:customStyle="1" w:styleId="BodyTextChar">
    <w:name w:val="Body Text Char"/>
    <w:basedOn w:val="DefaultParagraphFont"/>
    <w:link w:val="BodyText"/>
    <w:uiPriority w:val="99"/>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
    <w:link w:val="FootnoteTex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character" w:customStyle="1" w:styleId="ListParagraphChar">
    <w:name w:val="List Paragraph Char"/>
    <w:link w:val="ListParagraph"/>
    <w:uiPriority w:val="34"/>
    <w:rsid w:val="003E7EB5"/>
    <w:rPr>
      <w:rFonts w:ascii="Cambria" w:eastAsia="Cambria" w:hAnsi="Cambria" w:cs="Cambria"/>
      <w:color w:val="000000"/>
      <w:sz w:val="24"/>
      <w:szCs w:val="24"/>
      <w:u w:color="000000"/>
      <w:lang w:val="en-US"/>
    </w:rPr>
  </w:style>
  <w:style w:type="character" w:customStyle="1" w:styleId="apple-converted-space">
    <w:name w:val="apple-converted-space"/>
    <w:basedOn w:val="DefaultParagraphFont"/>
    <w:rsid w:val="003E7EB5"/>
  </w:style>
  <w:style w:type="paragraph" w:styleId="NoSpacing">
    <w:name w:val="No Spacing"/>
    <w:uiPriority w:val="1"/>
    <w:qFormat/>
    <w:rsid w:val="003E7EB5"/>
    <w:rPr>
      <w:sz w:val="24"/>
      <w:szCs w:val="24"/>
      <w:lang w:val="es-ES_tradnl" w:eastAsia="en-US"/>
    </w:rPr>
  </w:style>
  <w:style w:type="character" w:styleId="CommentReference">
    <w:name w:val="annotation reference"/>
    <w:basedOn w:val="DefaultParagraphFont"/>
    <w:uiPriority w:val="99"/>
    <w:semiHidden/>
    <w:unhideWhenUsed/>
    <w:rsid w:val="00D001B8"/>
    <w:rPr>
      <w:sz w:val="16"/>
      <w:szCs w:val="16"/>
    </w:rPr>
  </w:style>
  <w:style w:type="paragraph" w:styleId="CommentText">
    <w:name w:val="annotation text"/>
    <w:basedOn w:val="Normal"/>
    <w:link w:val="CommentTextChar"/>
    <w:uiPriority w:val="99"/>
    <w:unhideWhenUsed/>
    <w:rsid w:val="00D001B8"/>
    <w:rPr>
      <w:sz w:val="20"/>
      <w:szCs w:val="20"/>
    </w:rPr>
  </w:style>
  <w:style w:type="character" w:customStyle="1" w:styleId="CommentTextChar">
    <w:name w:val="Comment Text Char"/>
    <w:basedOn w:val="DefaultParagraphFont"/>
    <w:link w:val="CommentText"/>
    <w:uiPriority w:val="99"/>
    <w:rsid w:val="00D001B8"/>
    <w:rPr>
      <w:lang w:val="en-US" w:eastAsia="en-US"/>
    </w:rPr>
  </w:style>
  <w:style w:type="paragraph" w:styleId="CommentSubject">
    <w:name w:val="annotation subject"/>
    <w:basedOn w:val="CommentText"/>
    <w:next w:val="CommentText"/>
    <w:link w:val="CommentSubjectChar"/>
    <w:uiPriority w:val="99"/>
    <w:semiHidden/>
    <w:unhideWhenUsed/>
    <w:rsid w:val="00D001B8"/>
    <w:rPr>
      <w:b/>
      <w:bCs/>
    </w:rPr>
  </w:style>
  <w:style w:type="character" w:customStyle="1" w:styleId="CommentSubjectChar">
    <w:name w:val="Comment Subject Char"/>
    <w:basedOn w:val="CommentTextChar"/>
    <w:link w:val="CommentSubject"/>
    <w:uiPriority w:val="99"/>
    <w:semiHidden/>
    <w:rsid w:val="00D001B8"/>
    <w:rPr>
      <w:b/>
      <w:bCs/>
      <w:lang w:val="en-US" w:eastAsia="en-US"/>
    </w:rPr>
  </w:style>
  <w:style w:type="paragraph" w:styleId="Title">
    <w:name w:val="Title"/>
    <w:basedOn w:val="Normal"/>
    <w:link w:val="TitleChar"/>
    <w:qFormat/>
    <w:rsid w:val="00351557"/>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Arial" w:eastAsia="Times New Roman" w:hAnsi="Arial"/>
      <w:b/>
      <w:kern w:val="20"/>
      <w:bdr w:val="none" w:sz="0" w:space="0" w:color="auto"/>
      <w:lang w:val="es-ES_tradnl"/>
    </w:rPr>
  </w:style>
  <w:style w:type="character" w:customStyle="1" w:styleId="TitleChar">
    <w:name w:val="Title Char"/>
    <w:basedOn w:val="DefaultParagraphFont"/>
    <w:link w:val="Title"/>
    <w:rsid w:val="00351557"/>
    <w:rPr>
      <w:rFonts w:ascii="Arial" w:eastAsia="Times New Roman" w:hAnsi="Arial"/>
      <w:b/>
      <w:kern w:val="20"/>
      <w:sz w:val="24"/>
      <w:szCs w:val="24"/>
      <w:bdr w:val="none" w:sz="0" w:space="0" w:color="auto"/>
      <w:lang w:val="es-ES_tradnl" w:eastAsia="en-US"/>
    </w:rPr>
  </w:style>
  <w:style w:type="character" w:customStyle="1" w:styleId="FootnoteTextChar2">
    <w:name w:val="Footnote Text Char2"/>
    <w:aliases w:val="fn Char,Footnote Text Char1 Char,Footnote Text Char1 Char Char Char,Footnote Text Char Char1 Char Char Char,Footnote Text Char1 Char Char Char Char Char,Footnote Text Char Char1 Char Char Char Char Char"/>
    <w:basedOn w:val="DefaultParagraphFont"/>
    <w:rsid w:val="00351557"/>
    <w:rPr>
      <w:lang w:val="es-ES"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FootnoteReference"/>
    <w:uiPriority w:val="99"/>
    <w:rsid w:val="00351557"/>
    <w:pPr>
      <w:pBdr>
        <w:top w:val="none" w:sz="0" w:space="0" w:color="auto"/>
        <w:left w:val="none" w:sz="0" w:space="0" w:color="auto"/>
        <w:bottom w:val="none" w:sz="0" w:space="0" w:color="auto"/>
        <w:right w:val="none" w:sz="0" w:space="0" w:color="auto"/>
        <w:between w:val="none" w:sz="0" w:space="0" w:color="auto"/>
        <w:bar w:val="none" w:sz="0" w:color="auto"/>
      </w:pBdr>
      <w:jc w:val="both"/>
    </w:pPr>
    <w:rPr>
      <w:sz w:val="20"/>
      <w:szCs w:val="20"/>
      <w:vertAlign w:val="superscript"/>
      <w:lang w:val="es-ES" w:eastAsia="es-ES"/>
    </w:rPr>
  </w:style>
  <w:style w:type="character" w:customStyle="1" w:styleId="normaltextrun">
    <w:name w:val="normaltextrun"/>
    <w:basedOn w:val="DefaultParagraphFont"/>
    <w:rsid w:val="00351557"/>
  </w:style>
  <w:style w:type="paragraph" w:customStyle="1" w:styleId="paragraph">
    <w:name w:val="paragraph"/>
    <w:basedOn w:val="Normal"/>
    <w:rsid w:val="0035155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CO" w:eastAsia="es-CO"/>
    </w:rPr>
  </w:style>
  <w:style w:type="paragraph" w:styleId="NormalWeb">
    <w:name w:val="Normal (Web)"/>
    <w:basedOn w:val="Normal"/>
    <w:uiPriority w:val="99"/>
    <w:unhideWhenUsed/>
    <w:rsid w:val="0035155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CO" w:eastAsia="es-CO"/>
    </w:rPr>
  </w:style>
  <w:style w:type="character" w:styleId="Strong">
    <w:name w:val="Strong"/>
    <w:basedOn w:val="DefaultParagraphFont"/>
    <w:uiPriority w:val="22"/>
    <w:qFormat/>
    <w:rsid w:val="00351557"/>
    <w:rPr>
      <w:b/>
      <w:bCs/>
    </w:rPr>
  </w:style>
  <w:style w:type="paragraph" w:styleId="Revision">
    <w:name w:val="Revision"/>
    <w:hidden/>
    <w:uiPriority w:val="99"/>
    <w:semiHidden/>
    <w:rsid w:val="00630DC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437681">
      <w:bodyDiv w:val="1"/>
      <w:marLeft w:val="0"/>
      <w:marRight w:val="0"/>
      <w:marTop w:val="0"/>
      <w:marBottom w:val="0"/>
      <w:divBdr>
        <w:top w:val="none" w:sz="0" w:space="0" w:color="auto"/>
        <w:left w:val="none" w:sz="0" w:space="0" w:color="auto"/>
        <w:bottom w:val="none" w:sz="0" w:space="0" w:color="auto"/>
        <w:right w:val="none" w:sz="0" w:space="0" w:color="auto"/>
      </w:divBdr>
    </w:div>
    <w:div w:id="984162529">
      <w:bodyDiv w:val="1"/>
      <w:marLeft w:val="0"/>
      <w:marRight w:val="0"/>
      <w:marTop w:val="0"/>
      <w:marBottom w:val="0"/>
      <w:divBdr>
        <w:top w:val="none" w:sz="0" w:space="0" w:color="auto"/>
        <w:left w:val="none" w:sz="0" w:space="0" w:color="auto"/>
        <w:bottom w:val="none" w:sz="0" w:space="0" w:color="auto"/>
        <w:right w:val="none" w:sz="0" w:space="0" w:color="auto"/>
      </w:divBdr>
    </w:div>
    <w:div w:id="1264917877">
      <w:bodyDiv w:val="1"/>
      <w:marLeft w:val="0"/>
      <w:marRight w:val="0"/>
      <w:marTop w:val="0"/>
      <w:marBottom w:val="0"/>
      <w:divBdr>
        <w:top w:val="none" w:sz="0" w:space="0" w:color="auto"/>
        <w:left w:val="none" w:sz="0" w:space="0" w:color="auto"/>
        <w:bottom w:val="none" w:sz="0" w:space="0" w:color="auto"/>
        <w:right w:val="none" w:sz="0" w:space="0" w:color="auto"/>
      </w:divBdr>
    </w:div>
    <w:div w:id="1336035688">
      <w:bodyDiv w:val="1"/>
      <w:marLeft w:val="0"/>
      <w:marRight w:val="0"/>
      <w:marTop w:val="0"/>
      <w:marBottom w:val="0"/>
      <w:divBdr>
        <w:top w:val="none" w:sz="0" w:space="0" w:color="auto"/>
        <w:left w:val="none" w:sz="0" w:space="0" w:color="auto"/>
        <w:bottom w:val="none" w:sz="0" w:space="0" w:color="auto"/>
        <w:right w:val="none" w:sz="0" w:space="0" w:color="auto"/>
      </w:divBdr>
    </w:div>
    <w:div w:id="1575973225">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b0e92df6973b2d4b901a2d810e5aa3eb">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9c6acb8b21602d3c70f312b3f7778e56"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Props1.xml><?xml version="1.0" encoding="utf-8"?>
<ds:datastoreItem xmlns:ds="http://schemas.openxmlformats.org/officeDocument/2006/customXml" ds:itemID="{2C4B22D7-B9CB-4E3F-A35D-269C8D53D2E7}">
  <ds:schemaRefs>
    <ds:schemaRef ds:uri="http://schemas.openxmlformats.org/officeDocument/2006/bibliography"/>
  </ds:schemaRefs>
</ds:datastoreItem>
</file>

<file path=customXml/itemProps2.xml><?xml version="1.0" encoding="utf-8"?>
<ds:datastoreItem xmlns:ds="http://schemas.openxmlformats.org/officeDocument/2006/customXml" ds:itemID="{CBD2A51A-169A-46B3-AF02-B75A3A434E3A}"/>
</file>

<file path=customXml/itemProps3.xml><?xml version="1.0" encoding="utf-8"?>
<ds:datastoreItem xmlns:ds="http://schemas.openxmlformats.org/officeDocument/2006/customXml" ds:itemID="{264E47BF-D10B-4E94-8893-707C9C0D6F7D}"/>
</file>

<file path=customXml/itemProps4.xml><?xml version="1.0" encoding="utf-8"?>
<ds:datastoreItem xmlns:ds="http://schemas.openxmlformats.org/officeDocument/2006/customXml" ds:itemID="{F4309BC4-2B09-4F7B-BB84-EE62C55F9910}"/>
</file>

<file path=docProps/app.xml><?xml version="1.0" encoding="utf-8"?>
<Properties xmlns="http://schemas.openxmlformats.org/officeDocument/2006/extended-properties" xmlns:vt="http://schemas.openxmlformats.org/officeDocument/2006/docPropsVTypes">
  <Template>Normal.dotm</Template>
  <TotalTime>0</TotalTime>
  <Pages>11</Pages>
  <Words>5407</Words>
  <Characters>28874</Characters>
  <Application>Microsoft Office Word</Application>
  <DocSecurity>0</DocSecurity>
  <Lines>566</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No. 274/25</dc:title>
  <dc:creator/>
  <cp:lastModifiedBy/>
  <cp:revision>1</cp:revision>
  <dcterms:created xsi:type="dcterms:W3CDTF">2025-12-17T16:09:00Z</dcterms:created>
  <dcterms:modified xsi:type="dcterms:W3CDTF">2025-12-17T16:10:00Z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1033400</vt:r8>
  </property>
  <property fmtid="{D5CDD505-2E9C-101B-9397-08002B2CF9AE}" pid="3" name="MediaServiceImageTags">
    <vt:lpwstr/>
  </property>
  <property fmtid="{D5CDD505-2E9C-101B-9397-08002B2CF9AE}" pid="4" name="ContentTypeId">
    <vt:lpwstr>0x010100D589DCDDB8A16B44BDC2A7128ECAC845</vt:lpwstr>
  </property>
</Properties>
</file>