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77777777" w:rsidR="00040C3A" w:rsidRPr="0090270B" w:rsidRDefault="00D306D1" w:rsidP="62C613A4">
      <w:pPr>
        <w:jc w:val="both"/>
        <w:rPr>
          <w:rFonts w:asciiTheme="majorHAnsi" w:hAnsiTheme="majorHAnsi" w:cs="Univers"/>
          <w:b/>
          <w:bCs/>
          <w:sz w:val="22"/>
          <w:szCs w:val="22"/>
          <w:lang w:val="es-ES"/>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8B65B"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695157050" name="Picture 1695157050"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695157050" name="Picture 1695157050"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413E2288" w:rsidR="00040C3A" w:rsidRPr="0090270B" w:rsidRDefault="00040C3A" w:rsidP="310286D4">
      <w:pPr>
        <w:tabs>
          <w:tab w:val="center" w:pos="5400"/>
        </w:tabs>
        <w:suppressAutoHyphens/>
        <w:jc w:val="center"/>
        <w:rPr>
          <w:rFonts w:asciiTheme="majorHAnsi" w:hAnsiTheme="majorHAnsi"/>
          <w:sz w:val="22"/>
          <w:szCs w:val="22"/>
          <w:lang w:val="es-ES"/>
        </w:rPr>
      </w:pPr>
    </w:p>
    <w:p w14:paraId="049F31CB" w14:textId="7AD31B76" w:rsidR="00040C3A" w:rsidRPr="0090270B" w:rsidRDefault="00040C3A" w:rsidP="00040C3A">
      <w:pPr>
        <w:tabs>
          <w:tab w:val="center" w:pos="5400"/>
        </w:tabs>
        <w:suppressAutoHyphens/>
        <w:jc w:val="center"/>
        <w:rPr>
          <w:rFonts w:asciiTheme="majorHAnsi" w:hAnsiTheme="majorHAnsi"/>
          <w:sz w:val="22"/>
          <w:szCs w:val="22"/>
          <w:lang w:val="es-ES_tradnl"/>
        </w:rPr>
      </w:pPr>
    </w:p>
    <w:p w14:paraId="5312826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2486C05" w14:textId="6E86650C"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4101652C"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B99056E" w14:textId="035D5DA6" w:rsidR="00040C3A" w:rsidRPr="0090270B" w:rsidRDefault="00040C3A" w:rsidP="00040C3A">
      <w:pPr>
        <w:tabs>
          <w:tab w:val="center" w:pos="5400"/>
        </w:tabs>
        <w:suppressAutoHyphens/>
        <w:jc w:val="center"/>
        <w:rPr>
          <w:rFonts w:asciiTheme="majorHAnsi" w:hAnsiTheme="majorHAnsi"/>
          <w:sz w:val="22"/>
          <w:szCs w:val="22"/>
          <w:lang w:val="es-ES_tradnl"/>
        </w:rPr>
      </w:pPr>
    </w:p>
    <w:p w14:paraId="1299C43A" w14:textId="5EFB4499" w:rsidR="00040C3A" w:rsidRPr="0090270B" w:rsidRDefault="00040C3A" w:rsidP="00040C3A">
      <w:pPr>
        <w:tabs>
          <w:tab w:val="center" w:pos="5400"/>
        </w:tabs>
        <w:suppressAutoHyphens/>
        <w:jc w:val="center"/>
        <w:rPr>
          <w:rFonts w:asciiTheme="majorHAnsi" w:hAnsiTheme="majorHAnsi"/>
          <w:sz w:val="22"/>
          <w:szCs w:val="22"/>
          <w:lang w:val="es-ES_tradnl"/>
        </w:rPr>
      </w:pPr>
    </w:p>
    <w:p w14:paraId="4DDBEF0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461D779"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3CF2D8B6" w14:textId="65B56873" w:rsidR="00040C3A" w:rsidRPr="0090270B" w:rsidRDefault="00040C3A" w:rsidP="00040C3A">
      <w:pPr>
        <w:tabs>
          <w:tab w:val="center" w:pos="5400"/>
        </w:tabs>
        <w:suppressAutoHyphens/>
        <w:jc w:val="center"/>
        <w:rPr>
          <w:rFonts w:asciiTheme="majorHAnsi" w:hAnsiTheme="majorHAnsi"/>
          <w:sz w:val="22"/>
          <w:szCs w:val="22"/>
          <w:lang w:val="es-ES_tradnl"/>
        </w:rPr>
      </w:pPr>
    </w:p>
    <w:p w14:paraId="0FB78278"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FC39945" w14:textId="4E5B9DD9" w:rsidR="005128E4" w:rsidRPr="0090270B" w:rsidRDefault="005128E4" w:rsidP="00040C3A">
      <w:pPr>
        <w:tabs>
          <w:tab w:val="center" w:pos="5400"/>
        </w:tabs>
        <w:suppressAutoHyphens/>
        <w:jc w:val="center"/>
        <w:rPr>
          <w:rFonts w:asciiTheme="majorHAnsi" w:hAnsiTheme="majorHAnsi"/>
          <w:sz w:val="22"/>
          <w:szCs w:val="22"/>
          <w:lang w:val="es-ES_tradnl"/>
        </w:rPr>
      </w:pPr>
    </w:p>
    <w:p w14:paraId="0562CB0E" w14:textId="1DC00CFF" w:rsidR="005128E4" w:rsidRPr="0090270B" w:rsidRDefault="005128E4" w:rsidP="00040C3A">
      <w:pPr>
        <w:tabs>
          <w:tab w:val="center" w:pos="5400"/>
        </w:tabs>
        <w:suppressAutoHyphens/>
        <w:jc w:val="center"/>
        <w:rPr>
          <w:rFonts w:asciiTheme="majorHAnsi" w:hAnsiTheme="majorHAnsi"/>
          <w:sz w:val="22"/>
          <w:szCs w:val="22"/>
          <w:lang w:val="es-ES_tradnl"/>
        </w:rPr>
      </w:pPr>
    </w:p>
    <w:p w14:paraId="34CE0A41" w14:textId="0D0F3EC1" w:rsidR="00040C3A" w:rsidRPr="0090270B" w:rsidRDefault="00040C3A" w:rsidP="00040C3A">
      <w:pPr>
        <w:tabs>
          <w:tab w:val="center" w:pos="5400"/>
        </w:tabs>
        <w:suppressAutoHyphens/>
        <w:jc w:val="center"/>
        <w:rPr>
          <w:rFonts w:asciiTheme="majorHAnsi" w:hAnsiTheme="majorHAnsi"/>
          <w:sz w:val="22"/>
          <w:szCs w:val="22"/>
          <w:lang w:val="es-ES_tradnl"/>
        </w:rPr>
      </w:pPr>
    </w:p>
    <w:p w14:paraId="62EBF3C5" w14:textId="7C48A643" w:rsidR="00040C3A" w:rsidRPr="0090270B" w:rsidRDefault="00040C3A" w:rsidP="00040C3A">
      <w:pPr>
        <w:tabs>
          <w:tab w:val="center" w:pos="5400"/>
        </w:tabs>
        <w:suppressAutoHyphens/>
        <w:jc w:val="center"/>
        <w:rPr>
          <w:rFonts w:asciiTheme="majorHAnsi" w:hAnsiTheme="majorHAnsi"/>
          <w:sz w:val="22"/>
          <w:szCs w:val="22"/>
          <w:lang w:val="es-ES_tradnl"/>
        </w:rPr>
      </w:pPr>
    </w:p>
    <w:p w14:paraId="6D98A12B" w14:textId="758112D9" w:rsidR="00A50FCF" w:rsidRPr="0090270B" w:rsidRDefault="00A50FCF" w:rsidP="00040C3A">
      <w:pPr>
        <w:tabs>
          <w:tab w:val="center" w:pos="5400"/>
        </w:tabs>
        <w:suppressAutoHyphens/>
        <w:jc w:val="center"/>
        <w:rPr>
          <w:rFonts w:asciiTheme="majorHAnsi" w:hAnsiTheme="majorHAnsi"/>
          <w:sz w:val="18"/>
          <w:szCs w:val="22"/>
          <w:lang w:val="es-ES_tradnl"/>
        </w:rPr>
      </w:pPr>
    </w:p>
    <w:p w14:paraId="2946DB82" w14:textId="1FDD2DAA" w:rsidR="00A50FCF" w:rsidRPr="0090270B" w:rsidRDefault="00A50FCF" w:rsidP="00040C3A">
      <w:pPr>
        <w:tabs>
          <w:tab w:val="center" w:pos="5400"/>
        </w:tabs>
        <w:suppressAutoHyphens/>
        <w:jc w:val="center"/>
        <w:rPr>
          <w:rFonts w:asciiTheme="majorHAnsi" w:hAnsiTheme="majorHAnsi"/>
          <w:sz w:val="18"/>
          <w:szCs w:val="22"/>
          <w:lang w:val="es-ES_tradnl"/>
        </w:rPr>
      </w:pPr>
    </w:p>
    <w:p w14:paraId="5997CC1D" w14:textId="5994C633" w:rsidR="00A50FCF" w:rsidRPr="0090270B" w:rsidRDefault="00A50FCF" w:rsidP="00040C3A">
      <w:pPr>
        <w:tabs>
          <w:tab w:val="center" w:pos="5400"/>
        </w:tabs>
        <w:suppressAutoHyphens/>
        <w:jc w:val="center"/>
        <w:rPr>
          <w:rFonts w:asciiTheme="majorHAnsi" w:hAnsiTheme="majorHAnsi"/>
          <w:sz w:val="18"/>
          <w:szCs w:val="22"/>
          <w:lang w:val="es-ES_tradnl"/>
        </w:rPr>
      </w:pPr>
    </w:p>
    <w:p w14:paraId="110FFD37" w14:textId="07BF94A6" w:rsidR="00A50FCF" w:rsidRPr="0090270B" w:rsidRDefault="00F16950"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421A343A"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7206B97F" w:rsidR="00627C9F" w:rsidRPr="00C13136" w:rsidRDefault="00627C9F" w:rsidP="007A5817">
                            <w:pPr>
                              <w:spacing w:line="276" w:lineRule="auto"/>
                              <w:jc w:val="right"/>
                              <w:rPr>
                                <w:rFonts w:asciiTheme="minorHAnsi" w:hAnsiTheme="minorHAnsi"/>
                                <w:color w:val="FFFFFF" w:themeColor="background1"/>
                                <w:sz w:val="22"/>
                                <w:lang w:val="pt-BR"/>
                              </w:rPr>
                            </w:pPr>
                            <w:r w:rsidRPr="00DC2228">
                              <w:rPr>
                                <w:rFonts w:asciiTheme="minorHAnsi" w:hAnsiTheme="minorHAnsi"/>
                                <w:color w:val="FFFFFF" w:themeColor="background1"/>
                                <w:sz w:val="22"/>
                                <w:lang w:val="pt-BR"/>
                              </w:rPr>
                              <w:t>Doc</w:t>
                            </w:r>
                            <w:r w:rsidRPr="00C13136">
                              <w:rPr>
                                <w:rFonts w:asciiTheme="minorHAnsi" w:hAnsiTheme="minorHAnsi"/>
                                <w:color w:val="FFFFFF" w:themeColor="background1"/>
                                <w:sz w:val="22"/>
                                <w:lang w:val="pt-BR"/>
                              </w:rPr>
                              <w:t xml:space="preserve">. </w:t>
                            </w:r>
                            <w:r w:rsidR="009C30BF">
                              <w:rPr>
                                <w:rFonts w:asciiTheme="minorHAnsi" w:hAnsiTheme="minorHAnsi"/>
                                <w:color w:val="FFFFFF" w:themeColor="background1"/>
                                <w:sz w:val="22"/>
                                <w:lang w:val="pt-BR"/>
                              </w:rPr>
                              <w:t>287</w:t>
                            </w:r>
                          </w:p>
                          <w:p w14:paraId="61D0FF40" w14:textId="354D243B" w:rsidR="00627C9F" w:rsidRPr="003E7EB5" w:rsidRDefault="009C30B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 xml:space="preserve">10 diciembre </w:t>
                            </w:r>
                            <w:r w:rsidR="00627C9F" w:rsidRPr="00C13136">
                              <w:rPr>
                                <w:rFonts w:asciiTheme="minorHAnsi" w:hAnsiTheme="minorHAnsi"/>
                                <w:color w:val="FFFFFF" w:themeColor="background1"/>
                                <w:sz w:val="22"/>
                                <w:lang w:val="es-CO"/>
                              </w:rPr>
                              <w:t>20</w:t>
                            </w:r>
                            <w:r w:rsidR="00C13136">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421A343A"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7206B97F" w:rsidR="00627C9F" w:rsidRPr="00C13136" w:rsidRDefault="00627C9F" w:rsidP="007A5817">
                      <w:pPr>
                        <w:spacing w:line="276" w:lineRule="auto"/>
                        <w:jc w:val="right"/>
                        <w:rPr>
                          <w:rFonts w:asciiTheme="minorHAnsi" w:hAnsiTheme="minorHAnsi"/>
                          <w:color w:val="FFFFFF" w:themeColor="background1"/>
                          <w:sz w:val="22"/>
                          <w:lang w:val="pt-BR"/>
                        </w:rPr>
                      </w:pPr>
                      <w:r w:rsidRPr="00DC2228">
                        <w:rPr>
                          <w:rFonts w:asciiTheme="minorHAnsi" w:hAnsiTheme="minorHAnsi"/>
                          <w:color w:val="FFFFFF" w:themeColor="background1"/>
                          <w:sz w:val="22"/>
                          <w:lang w:val="pt-BR"/>
                        </w:rPr>
                        <w:t>Doc</w:t>
                      </w:r>
                      <w:r w:rsidRPr="00C13136">
                        <w:rPr>
                          <w:rFonts w:asciiTheme="minorHAnsi" w:hAnsiTheme="minorHAnsi"/>
                          <w:color w:val="FFFFFF" w:themeColor="background1"/>
                          <w:sz w:val="22"/>
                          <w:lang w:val="pt-BR"/>
                        </w:rPr>
                        <w:t xml:space="preserve">. </w:t>
                      </w:r>
                      <w:r w:rsidR="009C30BF">
                        <w:rPr>
                          <w:rFonts w:asciiTheme="minorHAnsi" w:hAnsiTheme="minorHAnsi"/>
                          <w:color w:val="FFFFFF" w:themeColor="background1"/>
                          <w:sz w:val="22"/>
                          <w:lang w:val="pt-BR"/>
                        </w:rPr>
                        <w:t>287</w:t>
                      </w:r>
                    </w:p>
                    <w:p w14:paraId="61D0FF40" w14:textId="354D243B" w:rsidR="00627C9F" w:rsidRPr="003E7EB5" w:rsidRDefault="009C30B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 xml:space="preserve">10 diciembre </w:t>
                      </w:r>
                      <w:r w:rsidR="00627C9F" w:rsidRPr="00C13136">
                        <w:rPr>
                          <w:rFonts w:asciiTheme="minorHAnsi" w:hAnsiTheme="minorHAnsi"/>
                          <w:color w:val="FFFFFF" w:themeColor="background1"/>
                          <w:sz w:val="22"/>
                          <w:lang w:val="es-CO"/>
                        </w:rPr>
                        <w:t>20</w:t>
                      </w:r>
                      <w:r w:rsidR="00C13136">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r w:rsidR="003249FF"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62574A66" w:rsidR="00C16B9E" w:rsidRPr="00157EBD" w:rsidRDefault="00C16B9E" w:rsidP="00C86E26">
                            <w:pPr>
                              <w:spacing w:line="276" w:lineRule="auto"/>
                              <w:rPr>
                                <w:rFonts w:ascii="Cambria" w:eastAsia="Cambria" w:hAnsi="Cambria"/>
                                <w:b/>
                                <w:bCs/>
                                <w:color w:val="0D0D0D"/>
                                <w:sz w:val="36"/>
                                <w:szCs w:val="36"/>
                                <w:lang w:val="es-US"/>
                              </w:rPr>
                            </w:pPr>
                            <w:r w:rsidRPr="00157EBD">
                              <w:rPr>
                                <w:rFonts w:ascii="Cambria" w:eastAsia="Cambria" w:hAnsi="Cambria"/>
                                <w:b/>
                                <w:bCs/>
                                <w:color w:val="0D0D0D"/>
                                <w:sz w:val="36"/>
                                <w:szCs w:val="36"/>
                                <w:lang w:val="es-US"/>
                              </w:rPr>
                              <w:t xml:space="preserve">INFORME No. </w:t>
                            </w:r>
                            <w:r w:rsidR="009C30BF">
                              <w:rPr>
                                <w:rFonts w:ascii="Cambria" w:eastAsia="Cambria" w:hAnsi="Cambria"/>
                                <w:b/>
                                <w:bCs/>
                                <w:color w:val="0D0D0D"/>
                                <w:sz w:val="36"/>
                                <w:szCs w:val="36"/>
                                <w:lang w:val="es-US"/>
                              </w:rPr>
                              <w:t>272</w:t>
                            </w:r>
                            <w:r w:rsidRPr="00157EBD">
                              <w:rPr>
                                <w:rFonts w:ascii="Cambria" w:eastAsia="Cambria" w:hAnsi="Cambria"/>
                                <w:b/>
                                <w:bCs/>
                                <w:color w:val="0D0D0D"/>
                                <w:sz w:val="36"/>
                                <w:szCs w:val="36"/>
                                <w:lang w:val="es-US"/>
                              </w:rPr>
                              <w:t>/25</w:t>
                            </w:r>
                          </w:p>
                          <w:p w14:paraId="30C242A4" w14:textId="40B115CF" w:rsidR="00C16B9E" w:rsidRPr="00157EBD" w:rsidRDefault="00C16B9E" w:rsidP="00C86E26">
                            <w:pPr>
                              <w:spacing w:line="276" w:lineRule="auto"/>
                              <w:rPr>
                                <w:rFonts w:ascii="Cambria" w:eastAsia="Cambria" w:hAnsi="Cambria"/>
                                <w:b/>
                                <w:bCs/>
                                <w:color w:val="0D0D0D"/>
                                <w:sz w:val="36"/>
                                <w:szCs w:val="36"/>
                                <w:lang w:val="es-US"/>
                              </w:rPr>
                            </w:pPr>
                            <w:r w:rsidRPr="00157EBD">
                              <w:rPr>
                                <w:rFonts w:ascii="Cambria" w:eastAsia="Cambria" w:hAnsi="Cambria"/>
                                <w:b/>
                                <w:bCs/>
                                <w:color w:val="0D0D0D"/>
                                <w:sz w:val="36"/>
                                <w:szCs w:val="36"/>
                                <w:lang w:val="es-US"/>
                              </w:rPr>
                              <w:t xml:space="preserve">CASO </w:t>
                            </w:r>
                            <w:r w:rsidR="0001068E" w:rsidRPr="00157EBD">
                              <w:rPr>
                                <w:rFonts w:ascii="Cambria" w:eastAsia="Cambria" w:hAnsi="Cambria"/>
                                <w:b/>
                                <w:bCs/>
                                <w:color w:val="0D0D0D"/>
                                <w:sz w:val="36"/>
                                <w:szCs w:val="36"/>
                                <w:lang w:val="es-US"/>
                              </w:rPr>
                              <w:t>15.172</w:t>
                            </w:r>
                          </w:p>
                          <w:p w14:paraId="71DCC706" w14:textId="7F465DAB" w:rsidR="00C16B9E" w:rsidRPr="00157EBD" w:rsidRDefault="00C16B9E" w:rsidP="00C86E26">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157EBD">
                              <w:rPr>
                                <w:rFonts w:ascii="Cambria" w:eastAsia="Cambria" w:hAnsi="Cambria"/>
                                <w:color w:val="0D0D0D"/>
                                <w:lang w:val="es-US"/>
                              </w:rPr>
                              <w:t>SOLUCIÓN AMISTOSA</w:t>
                            </w:r>
                          </w:p>
                          <w:p w14:paraId="3DCC2C4A" w14:textId="77777777" w:rsidR="00C16B9E" w:rsidRPr="007C51AA" w:rsidRDefault="00C16B9E" w:rsidP="00C86E26">
                            <w:pPr>
                              <w:spacing w:line="276" w:lineRule="auto"/>
                              <w:rPr>
                                <w:rFonts w:ascii="Cambria" w:eastAsia="Cambria" w:hAnsi="Cambria"/>
                                <w:color w:val="0D0D0D"/>
                                <w:lang w:val="es-US"/>
                              </w:rPr>
                            </w:pPr>
                            <w:r w:rsidRPr="007C51AA">
                              <w:rPr>
                                <w:rFonts w:ascii="Cambria" w:eastAsia="Cambria" w:hAnsi="Cambria"/>
                                <w:color w:val="0D0D0D"/>
                                <w:lang w:val="es-US"/>
                              </w:rPr>
                              <w:t> </w:t>
                            </w:r>
                          </w:p>
                          <w:p w14:paraId="632B3BC9" w14:textId="28ACA27D" w:rsidR="00923499" w:rsidRDefault="00923499" w:rsidP="00C86E26">
                            <w:pPr>
                              <w:spacing w:line="276" w:lineRule="auto"/>
                              <w:rPr>
                                <w:rFonts w:ascii="Cambria" w:eastAsia="Cambria" w:hAnsi="Cambria"/>
                                <w:color w:val="0D0D0D"/>
                                <w:lang w:val="es-US"/>
                              </w:rPr>
                            </w:pPr>
                            <w:bookmarkStart w:id="0" w:name="_Hlk206000570"/>
                            <w:r w:rsidRPr="001A4A85">
                              <w:rPr>
                                <w:rFonts w:ascii="Cambria" w:eastAsia="Cambria" w:hAnsi="Cambria"/>
                                <w:color w:val="0D0D0D"/>
                                <w:lang w:val="es-US"/>
                              </w:rPr>
                              <w:t>GLORIA LARA E HIJOS</w:t>
                            </w:r>
                          </w:p>
                          <w:bookmarkEnd w:id="0"/>
                          <w:p w14:paraId="13096C21" w14:textId="7F1EFF0B" w:rsidR="00C16B9E" w:rsidRPr="00923499" w:rsidRDefault="007C51AA" w:rsidP="00C86E26">
                            <w:pPr>
                              <w:spacing w:line="276" w:lineRule="auto"/>
                              <w:rPr>
                                <w:rFonts w:ascii="Cambria" w:eastAsia="Cambria" w:hAnsi="Cambria"/>
                                <w:color w:val="0D0D0D"/>
                                <w:lang w:val="es-US"/>
                              </w:rPr>
                            </w:pPr>
                            <w:r>
                              <w:rPr>
                                <w:rFonts w:ascii="Cambria" w:eastAsia="Cambria" w:hAnsi="Cambria"/>
                                <w:color w:val="0D0D0D"/>
                                <w:lang w:val="es-US"/>
                              </w:rPr>
                              <w:t>COLOMBIA</w:t>
                            </w:r>
                          </w:p>
                          <w:p w14:paraId="6B85DE9D" w14:textId="77777777" w:rsidR="00C16B9E" w:rsidRPr="00923499" w:rsidRDefault="00C16B9E" w:rsidP="00C86E26">
                            <w:pPr>
                              <w:spacing w:line="276" w:lineRule="auto"/>
                              <w:rPr>
                                <w:rFonts w:eastAsia="Calibri" w:hAnsi="Calibri" w:cs="Calibri"/>
                                <w:color w:val="0D0D0D"/>
                                <w:lang w:val="es-US"/>
                              </w:rPr>
                            </w:pPr>
                            <w:r w:rsidRPr="00923499">
                              <w:rPr>
                                <w:rFonts w:eastAsia="Calibri" w:hAnsi="Calibri" w:cs="Calibri"/>
                                <w:color w:val="0D0D0D"/>
                                <w:lang w:val="es-U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filled="f" stroked="f" strokeweight=".5pt">
                <v:textbox>
                  <w:txbxContent>
                    <w:p w14:paraId="43E7DAD0" w14:textId="62574A66" w:rsidR="00C16B9E" w:rsidRPr="00157EBD" w:rsidRDefault="00C16B9E" w:rsidP="00C86E26">
                      <w:pPr>
                        <w:spacing w:line="276" w:lineRule="auto"/>
                        <w:rPr>
                          <w:rFonts w:ascii="Cambria" w:eastAsia="Cambria" w:hAnsi="Cambria"/>
                          <w:b/>
                          <w:bCs/>
                          <w:color w:val="0D0D0D"/>
                          <w:sz w:val="36"/>
                          <w:szCs w:val="36"/>
                          <w:lang w:val="es-US"/>
                        </w:rPr>
                      </w:pPr>
                      <w:r w:rsidRPr="00157EBD">
                        <w:rPr>
                          <w:rFonts w:ascii="Cambria" w:eastAsia="Cambria" w:hAnsi="Cambria"/>
                          <w:b/>
                          <w:bCs/>
                          <w:color w:val="0D0D0D"/>
                          <w:sz w:val="36"/>
                          <w:szCs w:val="36"/>
                          <w:lang w:val="es-US"/>
                        </w:rPr>
                        <w:t xml:space="preserve">INFORME No. </w:t>
                      </w:r>
                      <w:r w:rsidR="009C30BF">
                        <w:rPr>
                          <w:rFonts w:ascii="Cambria" w:eastAsia="Cambria" w:hAnsi="Cambria"/>
                          <w:b/>
                          <w:bCs/>
                          <w:color w:val="0D0D0D"/>
                          <w:sz w:val="36"/>
                          <w:szCs w:val="36"/>
                          <w:lang w:val="es-US"/>
                        </w:rPr>
                        <w:t>272</w:t>
                      </w:r>
                      <w:r w:rsidRPr="00157EBD">
                        <w:rPr>
                          <w:rFonts w:ascii="Cambria" w:eastAsia="Cambria" w:hAnsi="Cambria"/>
                          <w:b/>
                          <w:bCs/>
                          <w:color w:val="0D0D0D"/>
                          <w:sz w:val="36"/>
                          <w:szCs w:val="36"/>
                          <w:lang w:val="es-US"/>
                        </w:rPr>
                        <w:t>/25</w:t>
                      </w:r>
                    </w:p>
                    <w:p w14:paraId="30C242A4" w14:textId="40B115CF" w:rsidR="00C16B9E" w:rsidRPr="00157EBD" w:rsidRDefault="00C16B9E" w:rsidP="00C86E26">
                      <w:pPr>
                        <w:spacing w:line="276" w:lineRule="auto"/>
                        <w:rPr>
                          <w:rFonts w:ascii="Cambria" w:eastAsia="Cambria" w:hAnsi="Cambria"/>
                          <w:b/>
                          <w:bCs/>
                          <w:color w:val="0D0D0D"/>
                          <w:sz w:val="36"/>
                          <w:szCs w:val="36"/>
                          <w:lang w:val="es-US"/>
                        </w:rPr>
                      </w:pPr>
                      <w:r w:rsidRPr="00157EBD">
                        <w:rPr>
                          <w:rFonts w:ascii="Cambria" w:eastAsia="Cambria" w:hAnsi="Cambria"/>
                          <w:b/>
                          <w:bCs/>
                          <w:color w:val="0D0D0D"/>
                          <w:sz w:val="36"/>
                          <w:szCs w:val="36"/>
                          <w:lang w:val="es-US"/>
                        </w:rPr>
                        <w:t xml:space="preserve">CASO </w:t>
                      </w:r>
                      <w:r w:rsidR="0001068E" w:rsidRPr="00157EBD">
                        <w:rPr>
                          <w:rFonts w:ascii="Cambria" w:eastAsia="Cambria" w:hAnsi="Cambria"/>
                          <w:b/>
                          <w:bCs/>
                          <w:color w:val="0D0D0D"/>
                          <w:sz w:val="36"/>
                          <w:szCs w:val="36"/>
                          <w:lang w:val="es-US"/>
                        </w:rPr>
                        <w:t>15.172</w:t>
                      </w:r>
                    </w:p>
                    <w:p w14:paraId="71DCC706" w14:textId="7F465DAB" w:rsidR="00C16B9E" w:rsidRPr="00157EBD" w:rsidRDefault="00C16B9E" w:rsidP="00C86E26">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157EBD">
                        <w:rPr>
                          <w:rFonts w:ascii="Cambria" w:eastAsia="Cambria" w:hAnsi="Cambria"/>
                          <w:color w:val="0D0D0D"/>
                          <w:lang w:val="es-US"/>
                        </w:rPr>
                        <w:t>SOLUCIÓN AMISTOSA</w:t>
                      </w:r>
                    </w:p>
                    <w:p w14:paraId="3DCC2C4A" w14:textId="77777777" w:rsidR="00C16B9E" w:rsidRPr="007C51AA" w:rsidRDefault="00C16B9E" w:rsidP="00C86E26">
                      <w:pPr>
                        <w:spacing w:line="276" w:lineRule="auto"/>
                        <w:rPr>
                          <w:rFonts w:ascii="Cambria" w:eastAsia="Cambria" w:hAnsi="Cambria"/>
                          <w:color w:val="0D0D0D"/>
                          <w:lang w:val="es-US"/>
                        </w:rPr>
                      </w:pPr>
                      <w:r w:rsidRPr="007C51AA">
                        <w:rPr>
                          <w:rFonts w:ascii="Cambria" w:eastAsia="Cambria" w:hAnsi="Cambria"/>
                          <w:color w:val="0D0D0D"/>
                          <w:lang w:val="es-US"/>
                        </w:rPr>
                        <w:t> </w:t>
                      </w:r>
                    </w:p>
                    <w:p w14:paraId="632B3BC9" w14:textId="28ACA27D" w:rsidR="00923499" w:rsidRDefault="00923499" w:rsidP="00C86E26">
                      <w:pPr>
                        <w:spacing w:line="276" w:lineRule="auto"/>
                        <w:rPr>
                          <w:rFonts w:ascii="Cambria" w:eastAsia="Cambria" w:hAnsi="Cambria"/>
                          <w:color w:val="0D0D0D"/>
                          <w:lang w:val="es-US"/>
                        </w:rPr>
                      </w:pPr>
                      <w:bookmarkStart w:id="1" w:name="_Hlk206000570"/>
                      <w:r w:rsidRPr="001A4A85">
                        <w:rPr>
                          <w:rFonts w:ascii="Cambria" w:eastAsia="Cambria" w:hAnsi="Cambria"/>
                          <w:color w:val="0D0D0D"/>
                          <w:lang w:val="es-US"/>
                        </w:rPr>
                        <w:t>GLORIA LARA E HIJOS</w:t>
                      </w:r>
                    </w:p>
                    <w:bookmarkEnd w:id="1"/>
                    <w:p w14:paraId="13096C21" w14:textId="7F1EFF0B" w:rsidR="00C16B9E" w:rsidRPr="00923499" w:rsidRDefault="007C51AA" w:rsidP="00C86E26">
                      <w:pPr>
                        <w:spacing w:line="276" w:lineRule="auto"/>
                        <w:rPr>
                          <w:rFonts w:ascii="Cambria" w:eastAsia="Cambria" w:hAnsi="Cambria"/>
                          <w:color w:val="0D0D0D"/>
                          <w:lang w:val="es-US"/>
                        </w:rPr>
                      </w:pPr>
                      <w:r>
                        <w:rPr>
                          <w:rFonts w:ascii="Cambria" w:eastAsia="Cambria" w:hAnsi="Cambria"/>
                          <w:color w:val="0D0D0D"/>
                          <w:lang w:val="es-US"/>
                        </w:rPr>
                        <w:t>COLOMBIA</w:t>
                      </w:r>
                    </w:p>
                    <w:p w14:paraId="6B85DE9D" w14:textId="77777777" w:rsidR="00C16B9E" w:rsidRPr="00923499" w:rsidRDefault="00C16B9E" w:rsidP="00C86E26">
                      <w:pPr>
                        <w:spacing w:line="276" w:lineRule="auto"/>
                        <w:rPr>
                          <w:rFonts w:eastAsia="Calibri" w:hAnsi="Calibri" w:cs="Calibri"/>
                          <w:color w:val="0D0D0D"/>
                          <w:lang w:val="es-US"/>
                        </w:rPr>
                      </w:pPr>
                      <w:r w:rsidRPr="00923499">
                        <w:rPr>
                          <w:rFonts w:eastAsia="Calibri" w:hAnsi="Calibri" w:cs="Calibri"/>
                          <w:color w:val="0D0D0D"/>
                          <w:lang w:val="es-US"/>
                        </w:rPr>
                        <w:t> </w:t>
                      </w:r>
                    </w:p>
                  </w:txbxContent>
                </v:textbox>
              </v:rect>
            </w:pict>
          </mc:Fallback>
        </mc:AlternateContent>
      </w:r>
    </w:p>
    <w:p w14:paraId="6B699379" w14:textId="5AAE21A9" w:rsidR="00A50FCF" w:rsidRPr="0090270B" w:rsidRDefault="00A50FCF" w:rsidP="00040C3A">
      <w:pPr>
        <w:tabs>
          <w:tab w:val="center" w:pos="5400"/>
        </w:tabs>
        <w:suppressAutoHyphens/>
        <w:jc w:val="center"/>
        <w:rPr>
          <w:rFonts w:asciiTheme="majorHAnsi" w:hAnsiTheme="majorHAnsi"/>
          <w:sz w:val="18"/>
          <w:szCs w:val="22"/>
          <w:lang w:val="es-ES_tradnl"/>
        </w:rPr>
      </w:pPr>
    </w:p>
    <w:p w14:paraId="3FE9F23F" w14:textId="411D56E1" w:rsidR="00A50FCF" w:rsidRPr="0090270B" w:rsidRDefault="00A50FCF" w:rsidP="00040C3A">
      <w:pPr>
        <w:tabs>
          <w:tab w:val="center" w:pos="5400"/>
        </w:tabs>
        <w:suppressAutoHyphens/>
        <w:jc w:val="center"/>
        <w:rPr>
          <w:rFonts w:asciiTheme="majorHAnsi" w:hAnsiTheme="majorHAnsi"/>
          <w:sz w:val="18"/>
          <w:szCs w:val="22"/>
          <w:lang w:val="es-ES_tradnl"/>
        </w:rPr>
      </w:pPr>
    </w:p>
    <w:p w14:paraId="1F72F646" w14:textId="7FF10E9C" w:rsidR="00A50FCF" w:rsidRPr="0090270B" w:rsidRDefault="00A50FCF" w:rsidP="00040C3A">
      <w:pPr>
        <w:tabs>
          <w:tab w:val="center" w:pos="5400"/>
        </w:tabs>
        <w:suppressAutoHyphens/>
        <w:jc w:val="center"/>
        <w:rPr>
          <w:rFonts w:asciiTheme="majorHAnsi" w:hAnsiTheme="majorHAnsi"/>
          <w:sz w:val="18"/>
          <w:szCs w:val="22"/>
          <w:lang w:val="es-ES_tradnl"/>
        </w:rPr>
      </w:pPr>
    </w:p>
    <w:p w14:paraId="08CE6F9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1CDCEA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BB9E25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3DE523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2E562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547A0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043CB0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9AEE913" w14:textId="6049B365" w:rsidR="00A50FCF" w:rsidRPr="0090270B" w:rsidRDefault="00A50FCF" w:rsidP="310286D4">
      <w:pPr>
        <w:tabs>
          <w:tab w:val="center" w:pos="5400"/>
        </w:tabs>
        <w:suppressAutoHyphens/>
        <w:jc w:val="center"/>
        <w:rPr>
          <w:rFonts w:asciiTheme="majorHAnsi" w:hAnsiTheme="majorHAnsi"/>
          <w:sz w:val="18"/>
          <w:szCs w:val="18"/>
          <w:lang w:val="es-ES"/>
        </w:rPr>
      </w:pPr>
    </w:p>
    <w:p w14:paraId="44E871BC" w14:textId="35A5679B" w:rsidR="00A50FCF" w:rsidRPr="0090270B" w:rsidRDefault="00A50FCF" w:rsidP="00040C3A">
      <w:pPr>
        <w:tabs>
          <w:tab w:val="center" w:pos="5400"/>
        </w:tabs>
        <w:suppressAutoHyphens/>
        <w:jc w:val="center"/>
        <w:rPr>
          <w:rFonts w:asciiTheme="majorHAnsi" w:hAnsiTheme="majorHAnsi"/>
          <w:sz w:val="18"/>
          <w:szCs w:val="22"/>
          <w:lang w:val="es-ES_tradnl"/>
        </w:rPr>
      </w:pPr>
    </w:p>
    <w:p w14:paraId="144A5D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8610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37805D2" w14:textId="57D08A68" w:rsidR="00A50FCF" w:rsidRPr="0090270B" w:rsidRDefault="00A50FCF" w:rsidP="00040C3A">
      <w:pPr>
        <w:tabs>
          <w:tab w:val="center" w:pos="5400"/>
        </w:tabs>
        <w:suppressAutoHyphens/>
        <w:jc w:val="center"/>
        <w:rPr>
          <w:rFonts w:asciiTheme="majorHAnsi" w:hAnsiTheme="majorHAnsi"/>
          <w:sz w:val="18"/>
          <w:szCs w:val="22"/>
          <w:lang w:val="es-ES_tradnl"/>
        </w:rPr>
      </w:pPr>
    </w:p>
    <w:p w14:paraId="3B27A56A" w14:textId="34DCD31F" w:rsidR="00A50FCF" w:rsidRPr="0090270B" w:rsidRDefault="00A50FCF" w:rsidP="00040C3A">
      <w:pPr>
        <w:tabs>
          <w:tab w:val="center" w:pos="5400"/>
        </w:tabs>
        <w:suppressAutoHyphens/>
        <w:jc w:val="center"/>
        <w:rPr>
          <w:rFonts w:asciiTheme="majorHAnsi" w:hAnsiTheme="majorHAnsi"/>
          <w:sz w:val="18"/>
          <w:szCs w:val="22"/>
          <w:lang w:val="es-ES_tradnl"/>
        </w:rPr>
      </w:pPr>
    </w:p>
    <w:p w14:paraId="463F29E8" w14:textId="237E49DC" w:rsidR="00A50FCF" w:rsidRPr="0090270B" w:rsidRDefault="00A50FCF" w:rsidP="00040C3A">
      <w:pPr>
        <w:tabs>
          <w:tab w:val="center" w:pos="5400"/>
        </w:tabs>
        <w:suppressAutoHyphens/>
        <w:jc w:val="center"/>
        <w:rPr>
          <w:rFonts w:asciiTheme="majorHAnsi" w:hAnsiTheme="majorHAnsi"/>
          <w:sz w:val="18"/>
          <w:szCs w:val="22"/>
          <w:lang w:val="es-ES_tradnl"/>
        </w:rPr>
      </w:pPr>
    </w:p>
    <w:p w14:paraId="3D26E00A" w14:textId="7F21A807" w:rsidR="0090270B" w:rsidRDefault="00A45266" w:rsidP="005516A1">
      <w:pPr>
        <w:tabs>
          <w:tab w:val="center" w:pos="5400"/>
        </w:tabs>
        <w:suppressAutoHyphens/>
        <w:jc w:val="center"/>
        <w:rPr>
          <w:rFonts w:asciiTheme="majorHAnsi" w:hAnsiTheme="majorHAnsi"/>
          <w:b/>
          <w:sz w:val="20"/>
          <w:lang w:val="es-ES_tradnl"/>
        </w:rPr>
      </w:pPr>
      <w:r>
        <w:rPr>
          <w:noProof/>
          <w:color w:val="FFFFFF" w:themeColor="background1"/>
        </w:rPr>
        <w:drawing>
          <wp:anchor distT="0" distB="0" distL="114300" distR="114300" simplePos="0" relativeHeight="251685888" behindDoc="0" locked="0" layoutInCell="1" allowOverlap="1" wp14:anchorId="76382B59" wp14:editId="63E3E9B2">
            <wp:simplePos x="0" y="0"/>
            <wp:positionH relativeFrom="column">
              <wp:posOffset>1362075</wp:posOffset>
            </wp:positionH>
            <wp:positionV relativeFrom="page">
              <wp:posOffset>8972550</wp:posOffset>
            </wp:positionV>
            <wp:extent cx="1152144" cy="457200"/>
            <wp:effectExtent l="0" t="0" r="0" b="0"/>
            <wp:wrapNone/>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457200"/>
                    </a:xfrm>
                    <a:prstGeom prst="rect">
                      <a:avLst/>
                    </a:prstGeom>
                  </pic:spPr>
                </pic:pic>
              </a:graphicData>
            </a:graphic>
            <wp14:sizeRelH relativeFrom="margin">
              <wp14:pctWidth>0</wp14:pctWidth>
            </wp14:sizeRelH>
            <wp14:sizeRelV relativeFrom="margin">
              <wp14:pctHeight>0</wp14:pctHeight>
            </wp14:sizeRelV>
          </wp:anchor>
        </w:drawing>
      </w:r>
      <w:r w:rsidR="00C16B9E"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00C16B9E"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2F9E530E" wp14:editId="4938198A">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91DB4" w14:textId="55AFB55F" w:rsidR="00113F73" w:rsidRPr="007C51AA" w:rsidRDefault="00113F73" w:rsidP="009C30BF">
                            <w:pPr>
                              <w:spacing w:line="276" w:lineRule="auto"/>
                              <w:jc w:val="both"/>
                              <w:rPr>
                                <w:rFonts w:asciiTheme="majorHAnsi" w:hAnsiTheme="majorHAnsi"/>
                                <w:color w:val="595959" w:themeColor="text1" w:themeTint="A6"/>
                                <w:sz w:val="18"/>
                                <w:szCs w:val="18"/>
                                <w:lang w:val="es-US"/>
                              </w:rPr>
                            </w:pPr>
                            <w:r w:rsidRPr="009C30BF">
                              <w:rPr>
                                <w:rFonts w:asciiTheme="majorHAnsi" w:hAnsiTheme="majorHAnsi"/>
                                <w:b/>
                                <w:color w:val="595959" w:themeColor="text1" w:themeTint="A6"/>
                                <w:sz w:val="18"/>
                                <w:szCs w:val="18"/>
                                <w:lang w:val="es-US"/>
                              </w:rPr>
                              <w:t>Citar como:</w:t>
                            </w:r>
                            <w:r w:rsidRPr="009C30BF">
                              <w:rPr>
                                <w:rFonts w:asciiTheme="majorHAnsi" w:hAnsiTheme="majorHAnsi"/>
                                <w:color w:val="595959" w:themeColor="text1" w:themeTint="A6"/>
                                <w:sz w:val="18"/>
                                <w:szCs w:val="18"/>
                                <w:lang w:val="es-US"/>
                              </w:rPr>
                              <w:t xml:space="preserve"> CIDH, Informe No. </w:t>
                            </w:r>
                            <w:r w:rsidR="009C30BF" w:rsidRPr="009C30BF">
                              <w:rPr>
                                <w:rFonts w:asciiTheme="majorHAnsi" w:hAnsiTheme="majorHAnsi"/>
                                <w:color w:val="595959" w:themeColor="text1" w:themeTint="A6"/>
                                <w:sz w:val="18"/>
                                <w:szCs w:val="18"/>
                                <w:lang w:val="es-ES_tradnl"/>
                              </w:rPr>
                              <w:t>272</w:t>
                            </w:r>
                            <w:r w:rsidRPr="009C30BF">
                              <w:rPr>
                                <w:rFonts w:asciiTheme="majorHAnsi" w:hAnsiTheme="majorHAnsi"/>
                                <w:color w:val="595959" w:themeColor="text1" w:themeTint="A6"/>
                                <w:sz w:val="18"/>
                                <w:szCs w:val="18"/>
                                <w:lang w:val="es-ES_tradnl"/>
                              </w:rPr>
                              <w:t>/</w:t>
                            </w:r>
                            <w:r w:rsidR="00DF5285" w:rsidRPr="009C30BF">
                              <w:rPr>
                                <w:rFonts w:asciiTheme="majorHAnsi" w:hAnsiTheme="majorHAnsi"/>
                                <w:color w:val="595959" w:themeColor="text1" w:themeTint="A6"/>
                                <w:sz w:val="18"/>
                                <w:szCs w:val="18"/>
                                <w:lang w:val="es-ES_tradnl"/>
                              </w:rPr>
                              <w:t>25</w:t>
                            </w:r>
                            <w:r w:rsidRPr="009C30BF">
                              <w:rPr>
                                <w:rFonts w:asciiTheme="majorHAnsi" w:hAnsiTheme="majorHAnsi"/>
                                <w:color w:val="595959" w:themeColor="text1" w:themeTint="A6"/>
                                <w:sz w:val="18"/>
                                <w:szCs w:val="18"/>
                                <w:lang w:val="es-ES_tradnl"/>
                              </w:rPr>
                              <w:t xml:space="preserve">, Caso </w:t>
                            </w:r>
                            <w:r w:rsidR="00406A32" w:rsidRPr="009C30BF">
                              <w:rPr>
                                <w:rFonts w:asciiTheme="majorHAnsi" w:hAnsiTheme="majorHAnsi"/>
                                <w:color w:val="595959" w:themeColor="text1" w:themeTint="A6"/>
                                <w:sz w:val="18"/>
                                <w:szCs w:val="18"/>
                                <w:lang w:val="es-ES_tradnl"/>
                              </w:rPr>
                              <w:t>15.172</w:t>
                            </w:r>
                            <w:r w:rsidR="00687E66" w:rsidRPr="009C30BF">
                              <w:rPr>
                                <w:rFonts w:asciiTheme="majorHAnsi" w:hAnsiTheme="majorHAnsi"/>
                                <w:color w:val="595959" w:themeColor="text1" w:themeTint="A6"/>
                                <w:sz w:val="18"/>
                                <w:szCs w:val="18"/>
                                <w:lang w:val="es-ES_tradnl"/>
                              </w:rPr>
                              <w:t>,</w:t>
                            </w:r>
                            <w:r w:rsidRPr="009C30BF">
                              <w:rPr>
                                <w:rFonts w:asciiTheme="majorHAnsi" w:hAnsiTheme="majorHAnsi"/>
                                <w:color w:val="595959" w:themeColor="text1" w:themeTint="A6"/>
                                <w:sz w:val="18"/>
                                <w:szCs w:val="18"/>
                                <w:lang w:val="es-ES_tradnl"/>
                              </w:rPr>
                              <w:t xml:space="preserve"> Solución Amistosa</w:t>
                            </w:r>
                            <w:r w:rsidR="00687E66" w:rsidRPr="009C30BF">
                              <w:rPr>
                                <w:rFonts w:asciiTheme="majorHAnsi" w:hAnsiTheme="majorHAnsi"/>
                                <w:color w:val="595959" w:themeColor="text1" w:themeTint="A6"/>
                                <w:sz w:val="18"/>
                                <w:szCs w:val="18"/>
                                <w:lang w:val="es-ES_tradnl"/>
                              </w:rPr>
                              <w:t>,</w:t>
                            </w:r>
                            <w:r w:rsidRPr="009C30BF">
                              <w:rPr>
                                <w:rFonts w:asciiTheme="majorHAnsi" w:hAnsiTheme="majorHAnsi"/>
                                <w:color w:val="595959" w:themeColor="text1" w:themeTint="A6"/>
                                <w:sz w:val="18"/>
                                <w:szCs w:val="18"/>
                                <w:lang w:val="es-ES_tradnl"/>
                              </w:rPr>
                              <w:t xml:space="preserve"> </w:t>
                            </w:r>
                            <w:r w:rsidR="00664413" w:rsidRPr="009C30BF">
                              <w:rPr>
                                <w:rFonts w:asciiTheme="majorHAnsi" w:hAnsiTheme="majorHAnsi"/>
                                <w:color w:val="595959" w:themeColor="text1" w:themeTint="A6"/>
                                <w:sz w:val="18"/>
                                <w:szCs w:val="18"/>
                                <w:lang w:val="es-ES_tradnl"/>
                              </w:rPr>
                              <w:t>Gloria Lara e hijos</w:t>
                            </w:r>
                            <w:r w:rsidR="00687E66" w:rsidRPr="009C30BF">
                              <w:rPr>
                                <w:rFonts w:asciiTheme="majorHAnsi" w:hAnsiTheme="majorHAnsi"/>
                                <w:color w:val="595959" w:themeColor="text1" w:themeTint="A6"/>
                                <w:sz w:val="18"/>
                                <w:szCs w:val="18"/>
                                <w:lang w:val="es-ES_tradnl"/>
                              </w:rPr>
                              <w:t xml:space="preserve">, </w:t>
                            </w:r>
                            <w:r w:rsidR="00406A32" w:rsidRPr="009C30BF">
                              <w:rPr>
                                <w:rFonts w:asciiTheme="majorHAnsi" w:hAnsiTheme="majorHAnsi"/>
                                <w:color w:val="595959" w:themeColor="text1" w:themeTint="A6"/>
                                <w:sz w:val="18"/>
                                <w:szCs w:val="18"/>
                                <w:lang w:val="es-ES_tradnl"/>
                              </w:rPr>
                              <w:t>Colombia</w:t>
                            </w:r>
                            <w:r w:rsidR="009C30BF" w:rsidRPr="009C30BF">
                              <w:rPr>
                                <w:rFonts w:asciiTheme="majorHAnsi" w:hAnsiTheme="majorHAnsi"/>
                                <w:color w:val="595959" w:themeColor="text1" w:themeTint="A6"/>
                                <w:sz w:val="18"/>
                                <w:szCs w:val="18"/>
                                <w:lang w:val="es-ES_tradnl"/>
                              </w:rPr>
                              <w:t>, 10 de diciembre de 2025</w:t>
                            </w:r>
                            <w:r w:rsidRPr="009C30BF">
                              <w:rPr>
                                <w:rFonts w:asciiTheme="majorHAnsi" w:hAnsiTheme="majorHAnsi"/>
                                <w:color w:val="595959" w:themeColor="text1" w:themeTint="A6"/>
                                <w:sz w:val="18"/>
                                <w:szCs w:val="18"/>
                                <w:lang w:val="es-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530E" id="Text Box 10" o:spid="_x0000_s1030" type="#_x0000_t202" style="position:absolute;left:0;text-align:left;margin-left:105pt;margin-top:129.0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" filled="f" stroked="f" strokeweight=".5pt">
                <v:textbox>
                  <w:txbxContent>
                    <w:p w14:paraId="6FA91DB4" w14:textId="55AFB55F" w:rsidR="00113F73" w:rsidRPr="007C51AA" w:rsidRDefault="00113F73" w:rsidP="009C30BF">
                      <w:pPr>
                        <w:spacing w:line="276" w:lineRule="auto"/>
                        <w:jc w:val="both"/>
                        <w:rPr>
                          <w:rFonts w:asciiTheme="majorHAnsi" w:hAnsiTheme="majorHAnsi"/>
                          <w:color w:val="595959" w:themeColor="text1" w:themeTint="A6"/>
                          <w:sz w:val="18"/>
                          <w:szCs w:val="18"/>
                          <w:lang w:val="es-US"/>
                        </w:rPr>
                      </w:pPr>
                      <w:r w:rsidRPr="009C30BF">
                        <w:rPr>
                          <w:rFonts w:asciiTheme="majorHAnsi" w:hAnsiTheme="majorHAnsi"/>
                          <w:b/>
                          <w:color w:val="595959" w:themeColor="text1" w:themeTint="A6"/>
                          <w:sz w:val="18"/>
                          <w:szCs w:val="18"/>
                          <w:lang w:val="es-US"/>
                        </w:rPr>
                        <w:t>Citar como:</w:t>
                      </w:r>
                      <w:r w:rsidRPr="009C30BF">
                        <w:rPr>
                          <w:rFonts w:asciiTheme="majorHAnsi" w:hAnsiTheme="majorHAnsi"/>
                          <w:color w:val="595959" w:themeColor="text1" w:themeTint="A6"/>
                          <w:sz w:val="18"/>
                          <w:szCs w:val="18"/>
                          <w:lang w:val="es-US"/>
                        </w:rPr>
                        <w:t xml:space="preserve"> CIDH, Informe No. </w:t>
                      </w:r>
                      <w:r w:rsidR="009C30BF" w:rsidRPr="009C30BF">
                        <w:rPr>
                          <w:rFonts w:asciiTheme="majorHAnsi" w:hAnsiTheme="majorHAnsi"/>
                          <w:color w:val="595959" w:themeColor="text1" w:themeTint="A6"/>
                          <w:sz w:val="18"/>
                          <w:szCs w:val="18"/>
                          <w:lang w:val="es-ES_tradnl"/>
                        </w:rPr>
                        <w:t>272</w:t>
                      </w:r>
                      <w:r w:rsidRPr="009C30BF">
                        <w:rPr>
                          <w:rFonts w:asciiTheme="majorHAnsi" w:hAnsiTheme="majorHAnsi"/>
                          <w:color w:val="595959" w:themeColor="text1" w:themeTint="A6"/>
                          <w:sz w:val="18"/>
                          <w:szCs w:val="18"/>
                          <w:lang w:val="es-ES_tradnl"/>
                        </w:rPr>
                        <w:t>/</w:t>
                      </w:r>
                      <w:r w:rsidR="00DF5285" w:rsidRPr="009C30BF">
                        <w:rPr>
                          <w:rFonts w:asciiTheme="majorHAnsi" w:hAnsiTheme="majorHAnsi"/>
                          <w:color w:val="595959" w:themeColor="text1" w:themeTint="A6"/>
                          <w:sz w:val="18"/>
                          <w:szCs w:val="18"/>
                          <w:lang w:val="es-ES_tradnl"/>
                        </w:rPr>
                        <w:t>25</w:t>
                      </w:r>
                      <w:r w:rsidRPr="009C30BF">
                        <w:rPr>
                          <w:rFonts w:asciiTheme="majorHAnsi" w:hAnsiTheme="majorHAnsi"/>
                          <w:color w:val="595959" w:themeColor="text1" w:themeTint="A6"/>
                          <w:sz w:val="18"/>
                          <w:szCs w:val="18"/>
                          <w:lang w:val="es-ES_tradnl"/>
                        </w:rPr>
                        <w:t xml:space="preserve">, Caso </w:t>
                      </w:r>
                      <w:r w:rsidR="00406A32" w:rsidRPr="009C30BF">
                        <w:rPr>
                          <w:rFonts w:asciiTheme="majorHAnsi" w:hAnsiTheme="majorHAnsi"/>
                          <w:color w:val="595959" w:themeColor="text1" w:themeTint="A6"/>
                          <w:sz w:val="18"/>
                          <w:szCs w:val="18"/>
                          <w:lang w:val="es-ES_tradnl"/>
                        </w:rPr>
                        <w:t>15.172</w:t>
                      </w:r>
                      <w:r w:rsidR="00687E66" w:rsidRPr="009C30BF">
                        <w:rPr>
                          <w:rFonts w:asciiTheme="majorHAnsi" w:hAnsiTheme="majorHAnsi"/>
                          <w:color w:val="595959" w:themeColor="text1" w:themeTint="A6"/>
                          <w:sz w:val="18"/>
                          <w:szCs w:val="18"/>
                          <w:lang w:val="es-ES_tradnl"/>
                        </w:rPr>
                        <w:t>,</w:t>
                      </w:r>
                      <w:r w:rsidRPr="009C30BF">
                        <w:rPr>
                          <w:rFonts w:asciiTheme="majorHAnsi" w:hAnsiTheme="majorHAnsi"/>
                          <w:color w:val="595959" w:themeColor="text1" w:themeTint="A6"/>
                          <w:sz w:val="18"/>
                          <w:szCs w:val="18"/>
                          <w:lang w:val="es-ES_tradnl"/>
                        </w:rPr>
                        <w:t xml:space="preserve"> Solución Amistosa</w:t>
                      </w:r>
                      <w:r w:rsidR="00687E66" w:rsidRPr="009C30BF">
                        <w:rPr>
                          <w:rFonts w:asciiTheme="majorHAnsi" w:hAnsiTheme="majorHAnsi"/>
                          <w:color w:val="595959" w:themeColor="text1" w:themeTint="A6"/>
                          <w:sz w:val="18"/>
                          <w:szCs w:val="18"/>
                          <w:lang w:val="es-ES_tradnl"/>
                        </w:rPr>
                        <w:t>,</w:t>
                      </w:r>
                      <w:r w:rsidRPr="009C30BF">
                        <w:rPr>
                          <w:rFonts w:asciiTheme="majorHAnsi" w:hAnsiTheme="majorHAnsi"/>
                          <w:color w:val="595959" w:themeColor="text1" w:themeTint="A6"/>
                          <w:sz w:val="18"/>
                          <w:szCs w:val="18"/>
                          <w:lang w:val="es-ES_tradnl"/>
                        </w:rPr>
                        <w:t xml:space="preserve"> </w:t>
                      </w:r>
                      <w:r w:rsidR="00664413" w:rsidRPr="009C30BF">
                        <w:rPr>
                          <w:rFonts w:asciiTheme="majorHAnsi" w:hAnsiTheme="majorHAnsi"/>
                          <w:color w:val="595959" w:themeColor="text1" w:themeTint="A6"/>
                          <w:sz w:val="18"/>
                          <w:szCs w:val="18"/>
                          <w:lang w:val="es-ES_tradnl"/>
                        </w:rPr>
                        <w:t>Gloria Lara e hijos</w:t>
                      </w:r>
                      <w:r w:rsidR="00687E66" w:rsidRPr="009C30BF">
                        <w:rPr>
                          <w:rFonts w:asciiTheme="majorHAnsi" w:hAnsiTheme="majorHAnsi"/>
                          <w:color w:val="595959" w:themeColor="text1" w:themeTint="A6"/>
                          <w:sz w:val="18"/>
                          <w:szCs w:val="18"/>
                          <w:lang w:val="es-ES_tradnl"/>
                        </w:rPr>
                        <w:t xml:space="preserve">, </w:t>
                      </w:r>
                      <w:r w:rsidR="00406A32" w:rsidRPr="009C30BF">
                        <w:rPr>
                          <w:rFonts w:asciiTheme="majorHAnsi" w:hAnsiTheme="majorHAnsi"/>
                          <w:color w:val="595959" w:themeColor="text1" w:themeTint="A6"/>
                          <w:sz w:val="18"/>
                          <w:szCs w:val="18"/>
                          <w:lang w:val="es-ES_tradnl"/>
                        </w:rPr>
                        <w:t>Colombia</w:t>
                      </w:r>
                      <w:r w:rsidR="009C30BF" w:rsidRPr="009C30BF">
                        <w:rPr>
                          <w:rFonts w:asciiTheme="majorHAnsi" w:hAnsiTheme="majorHAnsi"/>
                          <w:color w:val="595959" w:themeColor="text1" w:themeTint="A6"/>
                          <w:sz w:val="18"/>
                          <w:szCs w:val="18"/>
                          <w:lang w:val="es-ES_tradnl"/>
                        </w:rPr>
                        <w:t>, 10 de diciembre de 2025</w:t>
                      </w:r>
                      <w:r w:rsidRPr="009C30BF">
                        <w:rPr>
                          <w:rFonts w:asciiTheme="majorHAnsi" w:hAnsiTheme="majorHAnsi"/>
                          <w:color w:val="595959" w:themeColor="text1" w:themeTint="A6"/>
                          <w:sz w:val="18"/>
                          <w:szCs w:val="18"/>
                          <w:lang w:val="es-US"/>
                        </w:rPr>
                        <w:t>.</w:t>
                      </w:r>
                    </w:p>
                  </w:txbxContent>
                </v:textbox>
              </v:shape>
            </w:pict>
          </mc:Fallback>
        </mc:AlternateContent>
      </w:r>
      <w:r w:rsidR="003249FF"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176ABBD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w:t>
                            </w:r>
                            <w:r w:rsidRPr="009C30BF">
                              <w:rPr>
                                <w:rFonts w:asciiTheme="majorHAnsi" w:hAnsiTheme="majorHAnsi"/>
                                <w:color w:val="0D0D0D" w:themeColor="text1" w:themeTint="F2"/>
                                <w:sz w:val="18"/>
                                <w:szCs w:val="22"/>
                                <w:lang w:val="es-ES"/>
                              </w:rPr>
                              <w:t xml:space="preserve">Comisión el </w:t>
                            </w:r>
                            <w:r w:rsidR="009C30BF" w:rsidRPr="009C30BF">
                              <w:rPr>
                                <w:rFonts w:asciiTheme="majorHAnsi" w:hAnsiTheme="majorHAnsi"/>
                                <w:color w:val="0D0D0D" w:themeColor="text1" w:themeTint="F2"/>
                                <w:sz w:val="18"/>
                                <w:szCs w:val="22"/>
                                <w:lang w:val="es-ES"/>
                              </w:rPr>
                              <w:t>10</w:t>
                            </w:r>
                            <w:r w:rsidRPr="009C30BF">
                              <w:rPr>
                                <w:rFonts w:asciiTheme="majorHAnsi" w:hAnsiTheme="majorHAnsi"/>
                                <w:color w:val="0D0D0D" w:themeColor="text1" w:themeTint="F2"/>
                                <w:sz w:val="18"/>
                                <w:szCs w:val="22"/>
                                <w:lang w:val="es-ES"/>
                              </w:rPr>
                              <w:t xml:space="preserve"> de </w:t>
                            </w:r>
                            <w:r w:rsidR="009C30BF" w:rsidRPr="009C30BF">
                              <w:rPr>
                                <w:rFonts w:asciiTheme="majorHAnsi" w:hAnsiTheme="majorHAnsi"/>
                                <w:color w:val="0D0D0D" w:themeColor="text1" w:themeTint="F2"/>
                                <w:sz w:val="18"/>
                                <w:szCs w:val="22"/>
                                <w:lang w:val="es-ES"/>
                              </w:rPr>
                              <w:t>dic</w:t>
                            </w:r>
                            <w:r w:rsidR="00C13136" w:rsidRPr="009C30BF">
                              <w:rPr>
                                <w:rFonts w:asciiTheme="majorHAnsi" w:hAnsiTheme="majorHAnsi"/>
                                <w:color w:val="0D0D0D" w:themeColor="text1" w:themeTint="F2"/>
                                <w:sz w:val="18"/>
                                <w:szCs w:val="22"/>
                                <w:lang w:val="es-ES"/>
                              </w:rPr>
                              <w:t>iembre</w:t>
                            </w:r>
                            <w:r w:rsidRPr="009C30BF">
                              <w:rPr>
                                <w:rFonts w:asciiTheme="majorHAnsi" w:hAnsiTheme="majorHAnsi"/>
                                <w:color w:val="0D0D0D" w:themeColor="text1" w:themeTint="F2"/>
                                <w:sz w:val="18"/>
                                <w:szCs w:val="22"/>
                                <w:lang w:val="es-ES"/>
                              </w:rPr>
                              <w:t xml:space="preserve"> de 20</w:t>
                            </w:r>
                            <w:r w:rsidR="00F16950" w:rsidRPr="009C30BF">
                              <w:rPr>
                                <w:rFonts w:asciiTheme="majorHAnsi" w:hAnsiTheme="majorHAnsi"/>
                                <w:color w:val="0D0D0D" w:themeColor="text1" w:themeTint="F2"/>
                                <w:sz w:val="18"/>
                                <w:szCs w:val="22"/>
                                <w:lang w:val="es-ES"/>
                              </w:rPr>
                              <w:t>25</w:t>
                            </w:r>
                            <w:r w:rsidR="00C13136" w:rsidRPr="009C30BF">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0B56573B" w14:textId="176ABBD0"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w:t>
                      </w:r>
                      <w:r w:rsidRPr="009C30BF">
                        <w:rPr>
                          <w:rFonts w:asciiTheme="majorHAnsi" w:hAnsiTheme="majorHAnsi"/>
                          <w:color w:val="0D0D0D" w:themeColor="text1" w:themeTint="F2"/>
                          <w:sz w:val="18"/>
                          <w:szCs w:val="22"/>
                          <w:lang w:val="es-ES"/>
                        </w:rPr>
                        <w:t xml:space="preserve">Comisión el </w:t>
                      </w:r>
                      <w:r w:rsidR="009C30BF" w:rsidRPr="009C30BF">
                        <w:rPr>
                          <w:rFonts w:asciiTheme="majorHAnsi" w:hAnsiTheme="majorHAnsi"/>
                          <w:color w:val="0D0D0D" w:themeColor="text1" w:themeTint="F2"/>
                          <w:sz w:val="18"/>
                          <w:szCs w:val="22"/>
                          <w:lang w:val="es-ES"/>
                        </w:rPr>
                        <w:t>10</w:t>
                      </w:r>
                      <w:r w:rsidRPr="009C30BF">
                        <w:rPr>
                          <w:rFonts w:asciiTheme="majorHAnsi" w:hAnsiTheme="majorHAnsi"/>
                          <w:color w:val="0D0D0D" w:themeColor="text1" w:themeTint="F2"/>
                          <w:sz w:val="18"/>
                          <w:szCs w:val="22"/>
                          <w:lang w:val="es-ES"/>
                        </w:rPr>
                        <w:t xml:space="preserve"> de </w:t>
                      </w:r>
                      <w:r w:rsidR="009C30BF" w:rsidRPr="009C30BF">
                        <w:rPr>
                          <w:rFonts w:asciiTheme="majorHAnsi" w:hAnsiTheme="majorHAnsi"/>
                          <w:color w:val="0D0D0D" w:themeColor="text1" w:themeTint="F2"/>
                          <w:sz w:val="18"/>
                          <w:szCs w:val="22"/>
                          <w:lang w:val="es-ES"/>
                        </w:rPr>
                        <w:t>dic</w:t>
                      </w:r>
                      <w:r w:rsidR="00C13136" w:rsidRPr="009C30BF">
                        <w:rPr>
                          <w:rFonts w:asciiTheme="majorHAnsi" w:hAnsiTheme="majorHAnsi"/>
                          <w:color w:val="0D0D0D" w:themeColor="text1" w:themeTint="F2"/>
                          <w:sz w:val="18"/>
                          <w:szCs w:val="22"/>
                          <w:lang w:val="es-ES"/>
                        </w:rPr>
                        <w:t>iembre</w:t>
                      </w:r>
                      <w:r w:rsidRPr="009C30BF">
                        <w:rPr>
                          <w:rFonts w:asciiTheme="majorHAnsi" w:hAnsiTheme="majorHAnsi"/>
                          <w:color w:val="0D0D0D" w:themeColor="text1" w:themeTint="F2"/>
                          <w:sz w:val="18"/>
                          <w:szCs w:val="22"/>
                          <w:lang w:val="es-ES"/>
                        </w:rPr>
                        <w:t xml:space="preserve"> de 20</w:t>
                      </w:r>
                      <w:r w:rsidR="00F16950" w:rsidRPr="009C30BF">
                        <w:rPr>
                          <w:rFonts w:asciiTheme="majorHAnsi" w:hAnsiTheme="majorHAnsi"/>
                          <w:color w:val="0D0D0D" w:themeColor="text1" w:themeTint="F2"/>
                          <w:sz w:val="18"/>
                          <w:szCs w:val="22"/>
                          <w:lang w:val="es-ES"/>
                        </w:rPr>
                        <w:t>25</w:t>
                      </w:r>
                      <w:r w:rsidR="00C13136" w:rsidRPr="009C30BF">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5630AD66" w14:textId="77777777" w:rsidR="0070697F" w:rsidRDefault="0070697F" w:rsidP="005516A1">
      <w:pPr>
        <w:tabs>
          <w:tab w:val="center" w:pos="5400"/>
        </w:tabs>
        <w:suppressAutoHyphens/>
        <w:jc w:val="center"/>
        <w:rPr>
          <w:rFonts w:asciiTheme="majorHAnsi" w:hAnsiTheme="majorHAnsi"/>
          <w:b/>
          <w:sz w:val="20"/>
          <w:lang w:val="es-ES_tradnl"/>
        </w:rPr>
        <w:sectPr w:rsidR="0070697F"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302493E2" w14:textId="3C5E1A6C" w:rsidR="00722C9F" w:rsidRPr="009C30BF" w:rsidRDefault="00722C9F" w:rsidP="009C30BF">
      <w:pPr>
        <w:tabs>
          <w:tab w:val="center" w:pos="5400"/>
        </w:tabs>
        <w:suppressAutoHyphens/>
        <w:jc w:val="center"/>
        <w:rPr>
          <w:rFonts w:asciiTheme="majorHAnsi" w:hAnsiTheme="majorHAnsi"/>
          <w:b/>
          <w:bCs/>
          <w:sz w:val="18"/>
          <w:szCs w:val="18"/>
          <w:lang w:val="es-ES"/>
        </w:rPr>
      </w:pPr>
      <w:r w:rsidRPr="009C30BF">
        <w:rPr>
          <w:rFonts w:asciiTheme="majorHAnsi" w:hAnsiTheme="majorHAnsi"/>
          <w:b/>
          <w:bCs/>
          <w:sz w:val="18"/>
          <w:szCs w:val="18"/>
          <w:lang w:val="es-ES"/>
        </w:rPr>
        <w:lastRenderedPageBreak/>
        <w:t xml:space="preserve">INFORME No. </w:t>
      </w:r>
      <w:r w:rsidR="009C30BF" w:rsidRPr="009C30BF">
        <w:rPr>
          <w:rFonts w:asciiTheme="majorHAnsi" w:hAnsiTheme="majorHAnsi"/>
          <w:b/>
          <w:bCs/>
          <w:sz w:val="18"/>
          <w:szCs w:val="18"/>
          <w:lang w:val="es-ES"/>
        </w:rPr>
        <w:t>272</w:t>
      </w:r>
      <w:r w:rsidRPr="009C30BF">
        <w:rPr>
          <w:rFonts w:asciiTheme="majorHAnsi" w:hAnsiTheme="majorHAnsi"/>
          <w:b/>
          <w:bCs/>
          <w:sz w:val="18"/>
          <w:szCs w:val="18"/>
          <w:lang w:val="es-ES"/>
        </w:rPr>
        <w:t>/</w:t>
      </w:r>
      <w:r w:rsidR="3FBC926E" w:rsidRPr="009C30BF">
        <w:rPr>
          <w:rFonts w:asciiTheme="majorHAnsi" w:hAnsiTheme="majorHAnsi"/>
          <w:b/>
          <w:bCs/>
          <w:sz w:val="18"/>
          <w:szCs w:val="18"/>
          <w:lang w:val="es-ES"/>
        </w:rPr>
        <w:t>25</w:t>
      </w:r>
    </w:p>
    <w:p w14:paraId="5D64E182" w14:textId="052378AC" w:rsidR="00722C9F" w:rsidRPr="009C30BF" w:rsidRDefault="00722C9F" w:rsidP="009C30BF">
      <w:pPr>
        <w:tabs>
          <w:tab w:val="center" w:pos="5400"/>
        </w:tabs>
        <w:suppressAutoHyphens/>
        <w:jc w:val="center"/>
        <w:rPr>
          <w:rFonts w:asciiTheme="majorHAnsi" w:hAnsiTheme="majorHAnsi"/>
          <w:b/>
          <w:sz w:val="18"/>
          <w:szCs w:val="20"/>
          <w:lang w:val="es-ES_tradnl"/>
        </w:rPr>
      </w:pPr>
      <w:r w:rsidRPr="009C30BF">
        <w:rPr>
          <w:rFonts w:asciiTheme="majorHAnsi" w:hAnsiTheme="majorHAnsi"/>
          <w:b/>
          <w:sz w:val="18"/>
          <w:szCs w:val="20"/>
          <w:lang w:val="es-ES_tradnl"/>
        </w:rPr>
        <w:t xml:space="preserve">CASO </w:t>
      </w:r>
      <w:r w:rsidR="00DF5285" w:rsidRPr="009C30BF">
        <w:rPr>
          <w:rFonts w:asciiTheme="majorHAnsi" w:hAnsiTheme="majorHAnsi"/>
          <w:b/>
          <w:sz w:val="18"/>
          <w:szCs w:val="20"/>
          <w:lang w:val="es-ES_tradnl"/>
        </w:rPr>
        <w:t>15.172</w:t>
      </w:r>
    </w:p>
    <w:p w14:paraId="5D383AEB" w14:textId="5A907B4A" w:rsidR="00722C9F" w:rsidRPr="00722C9F" w:rsidRDefault="00722C9F" w:rsidP="009C30BF">
      <w:pPr>
        <w:tabs>
          <w:tab w:val="center" w:pos="5400"/>
        </w:tabs>
        <w:suppressAutoHyphens/>
        <w:jc w:val="center"/>
        <w:rPr>
          <w:rFonts w:asciiTheme="majorHAnsi" w:hAnsiTheme="majorHAnsi"/>
          <w:sz w:val="18"/>
          <w:szCs w:val="20"/>
          <w:lang w:val="es-ES_tradnl"/>
        </w:rPr>
      </w:pPr>
      <w:r w:rsidRPr="009C30BF">
        <w:rPr>
          <w:rFonts w:asciiTheme="majorHAnsi" w:hAnsiTheme="majorHAnsi"/>
          <w:sz w:val="18"/>
          <w:szCs w:val="20"/>
          <w:lang w:val="es-ES_tradnl"/>
        </w:rPr>
        <w:t>INFORME DE SOLUCIÓN</w:t>
      </w:r>
      <w:r w:rsidRPr="00722C9F">
        <w:rPr>
          <w:rFonts w:asciiTheme="majorHAnsi" w:hAnsiTheme="majorHAnsi"/>
          <w:sz w:val="18"/>
          <w:szCs w:val="20"/>
          <w:lang w:val="es-ES_tradnl"/>
        </w:rPr>
        <w:t xml:space="preserve"> AMISTOSA</w:t>
      </w:r>
    </w:p>
    <w:p w14:paraId="50CD68A2" w14:textId="77777777" w:rsidR="00923499" w:rsidRDefault="00923499" w:rsidP="009C30BF">
      <w:pPr>
        <w:tabs>
          <w:tab w:val="center" w:pos="5400"/>
        </w:tabs>
        <w:suppressAutoHyphens/>
        <w:jc w:val="center"/>
        <w:rPr>
          <w:rFonts w:asciiTheme="majorHAnsi" w:hAnsiTheme="majorHAnsi"/>
          <w:sz w:val="18"/>
          <w:szCs w:val="20"/>
          <w:lang w:val="es-ES_tradnl"/>
        </w:rPr>
      </w:pPr>
      <w:r w:rsidRPr="00923499">
        <w:rPr>
          <w:rFonts w:asciiTheme="majorHAnsi" w:hAnsiTheme="majorHAnsi"/>
          <w:sz w:val="18"/>
          <w:szCs w:val="20"/>
          <w:lang w:val="es-ES_tradnl"/>
        </w:rPr>
        <w:t>GLORIA LARA E HIJOS</w:t>
      </w:r>
    </w:p>
    <w:p w14:paraId="0D06E3E9" w14:textId="76F66046" w:rsidR="00254A14" w:rsidRDefault="00254A14" w:rsidP="009C30BF">
      <w:pPr>
        <w:tabs>
          <w:tab w:val="center" w:pos="5400"/>
        </w:tabs>
        <w:suppressAutoHyphens/>
        <w:jc w:val="center"/>
        <w:rPr>
          <w:rFonts w:asciiTheme="majorHAnsi" w:hAnsiTheme="majorHAnsi"/>
          <w:sz w:val="18"/>
          <w:szCs w:val="20"/>
          <w:lang w:val="es-ES_tradnl"/>
        </w:rPr>
      </w:pPr>
      <w:r w:rsidRPr="00254A14">
        <w:rPr>
          <w:rFonts w:asciiTheme="majorHAnsi" w:hAnsiTheme="majorHAnsi"/>
          <w:sz w:val="18"/>
          <w:szCs w:val="20"/>
          <w:lang w:val="es-ES_tradnl"/>
        </w:rPr>
        <w:t>COLOMBIA</w:t>
      </w:r>
      <w:r w:rsidR="000515FE">
        <w:rPr>
          <w:rStyle w:val="FootnoteReference"/>
          <w:rFonts w:asciiTheme="majorHAnsi" w:hAnsiTheme="majorHAnsi"/>
          <w:sz w:val="18"/>
          <w:szCs w:val="20"/>
          <w:lang w:val="es-ES_tradnl"/>
        </w:rPr>
        <w:footnoteReference w:id="2"/>
      </w:r>
    </w:p>
    <w:p w14:paraId="31CCF302" w14:textId="1AE1330F" w:rsidR="00722C9F" w:rsidRDefault="009C30BF" w:rsidP="009C30BF">
      <w:pPr>
        <w:tabs>
          <w:tab w:val="center" w:pos="5400"/>
        </w:tabs>
        <w:suppressAutoHyphens/>
        <w:jc w:val="center"/>
        <w:rPr>
          <w:rFonts w:asciiTheme="majorHAnsi" w:hAnsiTheme="majorHAnsi"/>
          <w:sz w:val="18"/>
          <w:szCs w:val="20"/>
          <w:lang w:val="es-ES_tradnl"/>
        </w:rPr>
      </w:pPr>
      <w:r>
        <w:rPr>
          <w:rFonts w:asciiTheme="majorHAnsi" w:hAnsiTheme="majorHAnsi"/>
          <w:sz w:val="18"/>
          <w:szCs w:val="20"/>
          <w:lang w:val="es-ES_tradnl"/>
        </w:rPr>
        <w:t>10 DE DICIEMBRE DE 2025</w:t>
      </w:r>
    </w:p>
    <w:p w14:paraId="61829076" w14:textId="77777777" w:rsidR="00722C9F" w:rsidRDefault="00722C9F" w:rsidP="009C30BF">
      <w:pPr>
        <w:tabs>
          <w:tab w:val="center" w:pos="5400"/>
        </w:tabs>
        <w:suppressAutoHyphens/>
        <w:jc w:val="center"/>
        <w:rPr>
          <w:rFonts w:asciiTheme="majorHAnsi" w:hAnsiTheme="majorHAnsi"/>
          <w:sz w:val="18"/>
          <w:szCs w:val="20"/>
          <w:lang w:val="es-ES_tradnl"/>
        </w:rPr>
      </w:pPr>
    </w:p>
    <w:p w14:paraId="4C06FCE9" w14:textId="77777777" w:rsidR="009C30BF" w:rsidRDefault="009C30BF" w:rsidP="009C30BF">
      <w:pPr>
        <w:tabs>
          <w:tab w:val="center" w:pos="5400"/>
        </w:tabs>
        <w:suppressAutoHyphens/>
        <w:jc w:val="center"/>
        <w:rPr>
          <w:rFonts w:asciiTheme="majorHAnsi" w:hAnsiTheme="majorHAnsi"/>
          <w:sz w:val="18"/>
          <w:szCs w:val="20"/>
          <w:lang w:val="es-ES_tradnl"/>
        </w:rPr>
      </w:pPr>
    </w:p>
    <w:p w14:paraId="0C17CE5F" w14:textId="77777777" w:rsidR="003E7EB5" w:rsidRPr="00C174A9" w:rsidRDefault="003E7EB5" w:rsidP="003E7EB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lang w:val="es-CO"/>
        </w:rPr>
      </w:pPr>
      <w:r w:rsidRPr="00C174A9">
        <w:rPr>
          <w:rFonts w:cstheme="minorHAnsi"/>
          <w:b/>
          <w:color w:val="000000" w:themeColor="text1"/>
          <w:sz w:val="20"/>
          <w:szCs w:val="20"/>
          <w:lang w:val="es-CO"/>
        </w:rPr>
        <w:t>RESUMEN Y ASPECTOS PROCESALES RELEVANTES DEL PROCESO DE SOLUCIÓN AMISTOSA</w:t>
      </w:r>
    </w:p>
    <w:p w14:paraId="2BA226A1" w14:textId="77777777" w:rsidR="003E7EB5" w:rsidRPr="00C174A9" w:rsidRDefault="003E7EB5" w:rsidP="003E7EB5">
      <w:pPr>
        <w:ind w:firstLine="720"/>
        <w:jc w:val="both"/>
        <w:rPr>
          <w:rFonts w:ascii="Cambria" w:eastAsia="MS Mincho" w:hAnsi="Cambria" w:cstheme="minorHAnsi"/>
          <w:color w:val="000000" w:themeColor="text1"/>
          <w:sz w:val="20"/>
          <w:szCs w:val="20"/>
          <w:lang w:val="es-CO"/>
        </w:rPr>
      </w:pPr>
    </w:p>
    <w:p w14:paraId="186DEC94" w14:textId="4BB46CB3" w:rsidR="007F0A93" w:rsidRDefault="00F34010" w:rsidP="007A24A2">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lang w:val="es-CO"/>
        </w:rPr>
      </w:pPr>
      <w:r w:rsidRPr="007F0A93">
        <w:rPr>
          <w:rFonts w:ascii="Cambria" w:eastAsia="Times New Roman" w:hAnsi="Cambria" w:cstheme="minorHAnsi"/>
          <w:color w:val="000000" w:themeColor="text1"/>
          <w:sz w:val="20"/>
          <w:szCs w:val="20"/>
          <w:lang w:val="es-CO"/>
        </w:rPr>
        <w:t xml:space="preserve">El </w:t>
      </w:r>
      <w:r w:rsidR="003D38FB" w:rsidRPr="007F0A93">
        <w:rPr>
          <w:rFonts w:ascii="Cambria" w:eastAsia="Times New Roman" w:hAnsi="Cambria" w:cstheme="minorHAnsi"/>
          <w:color w:val="000000" w:themeColor="text1"/>
          <w:sz w:val="20"/>
          <w:szCs w:val="20"/>
          <w:lang w:val="es-CO"/>
        </w:rPr>
        <w:t>18</w:t>
      </w:r>
      <w:r w:rsidRPr="007F0A93">
        <w:rPr>
          <w:rFonts w:ascii="Cambria" w:eastAsia="Times New Roman" w:hAnsi="Cambria" w:cstheme="minorHAnsi"/>
          <w:color w:val="000000" w:themeColor="text1"/>
          <w:sz w:val="20"/>
          <w:szCs w:val="20"/>
          <w:lang w:val="es-CO"/>
        </w:rPr>
        <w:t xml:space="preserve"> de</w:t>
      </w:r>
      <w:r w:rsidR="003D38FB" w:rsidRPr="007F0A93">
        <w:rPr>
          <w:rFonts w:ascii="Cambria" w:eastAsia="Times New Roman" w:hAnsi="Cambria" w:cstheme="minorHAnsi"/>
          <w:color w:val="000000" w:themeColor="text1"/>
          <w:sz w:val="20"/>
          <w:szCs w:val="20"/>
          <w:lang w:val="es-CO"/>
        </w:rPr>
        <w:t xml:space="preserve"> octubre</w:t>
      </w:r>
      <w:r w:rsidRPr="007F0A93">
        <w:rPr>
          <w:rFonts w:ascii="Cambria" w:eastAsia="Times New Roman" w:hAnsi="Cambria" w:cstheme="minorHAnsi"/>
          <w:color w:val="000000" w:themeColor="text1"/>
          <w:sz w:val="20"/>
          <w:szCs w:val="20"/>
          <w:lang w:val="es-CO"/>
        </w:rPr>
        <w:t xml:space="preserve"> de 2012, la Comisión Interamericana de Derechos Humanos (en adelante “la Comisión” o “CIDH”) recibió una petición presentada por</w:t>
      </w:r>
      <w:r w:rsidR="00880997" w:rsidRPr="007F0A93">
        <w:rPr>
          <w:rFonts w:ascii="Cambria" w:eastAsia="Times New Roman" w:hAnsi="Cambria" w:cstheme="minorHAnsi"/>
          <w:color w:val="000000" w:themeColor="text1"/>
          <w:sz w:val="20"/>
          <w:szCs w:val="20"/>
          <w:lang w:val="es-CO"/>
        </w:rPr>
        <w:t xml:space="preserve"> Fernando Tribín Echeverry</w:t>
      </w:r>
      <w:r w:rsidR="00657EE3">
        <w:rPr>
          <w:rFonts w:ascii="Cambria" w:eastAsia="Times New Roman" w:hAnsi="Cambria" w:cstheme="minorHAnsi"/>
          <w:color w:val="000000" w:themeColor="text1"/>
          <w:sz w:val="20"/>
          <w:szCs w:val="20"/>
          <w:lang w:val="es-CO"/>
        </w:rPr>
        <w:t xml:space="preserve">, </w:t>
      </w:r>
      <w:r w:rsidR="00657EE3" w:rsidRPr="00A96C0B">
        <w:rPr>
          <w:rFonts w:ascii="Cambria" w:eastAsia="Times New Roman" w:hAnsi="Cambria" w:cstheme="minorHAnsi"/>
          <w:color w:val="000000" w:themeColor="text1"/>
          <w:sz w:val="20"/>
          <w:szCs w:val="20"/>
          <w:lang w:val="es-CO"/>
        </w:rPr>
        <w:t>y sobre la cual posteriormente se conformaron como parte María Carolina Estepa Becerra</w:t>
      </w:r>
      <w:r w:rsidR="00D837D4">
        <w:rPr>
          <w:rStyle w:val="FootnoteReference"/>
          <w:rFonts w:ascii="Cambria" w:eastAsia="Times New Roman" w:hAnsi="Cambria" w:cstheme="minorHAnsi"/>
          <w:color w:val="000000" w:themeColor="text1"/>
          <w:sz w:val="20"/>
          <w:szCs w:val="20"/>
          <w:lang w:val="es-CO"/>
        </w:rPr>
        <w:footnoteReference w:id="3"/>
      </w:r>
      <w:r w:rsidR="00657EE3" w:rsidRPr="00A96C0B">
        <w:rPr>
          <w:rFonts w:ascii="Cambria" w:eastAsia="Times New Roman" w:hAnsi="Cambria" w:cstheme="minorHAnsi"/>
          <w:color w:val="000000" w:themeColor="text1"/>
          <w:sz w:val="20"/>
          <w:szCs w:val="20"/>
          <w:lang w:val="es-CO"/>
        </w:rPr>
        <w:t xml:space="preserve"> y Cesar Augusto Castillo Dussán</w:t>
      </w:r>
      <w:r w:rsidR="00D837D4">
        <w:rPr>
          <w:rStyle w:val="FootnoteReference"/>
          <w:rFonts w:ascii="Cambria" w:eastAsia="Times New Roman" w:hAnsi="Cambria" w:cstheme="minorHAnsi"/>
          <w:color w:val="000000" w:themeColor="text1"/>
          <w:sz w:val="20"/>
          <w:szCs w:val="20"/>
          <w:lang w:val="es-CO"/>
        </w:rPr>
        <w:footnoteReference w:id="4"/>
      </w:r>
      <w:r w:rsidR="00657EE3" w:rsidRPr="00A96C0B">
        <w:rPr>
          <w:rFonts w:ascii="Cambria" w:eastAsia="Times New Roman" w:hAnsi="Cambria" w:cstheme="minorHAnsi"/>
          <w:color w:val="000000" w:themeColor="text1"/>
          <w:sz w:val="20"/>
          <w:szCs w:val="20"/>
          <w:lang w:val="es-CO"/>
        </w:rPr>
        <w:t>,</w:t>
      </w:r>
      <w:r w:rsidR="00880997" w:rsidRPr="00A96C0B">
        <w:rPr>
          <w:rFonts w:ascii="Cambria" w:eastAsia="Times New Roman" w:hAnsi="Cambria" w:cstheme="minorHAnsi"/>
          <w:color w:val="000000" w:themeColor="text1"/>
          <w:sz w:val="20"/>
          <w:szCs w:val="20"/>
          <w:lang w:val="es-CO"/>
        </w:rPr>
        <w:t xml:space="preserve"> </w:t>
      </w:r>
      <w:r w:rsidR="00E9721C" w:rsidRPr="00A96C0B">
        <w:rPr>
          <w:rFonts w:ascii="Cambria" w:eastAsia="Times New Roman" w:hAnsi="Cambria" w:cstheme="minorHAnsi"/>
          <w:color w:val="000000" w:themeColor="text1"/>
          <w:sz w:val="20"/>
          <w:szCs w:val="20"/>
          <w:lang w:val="es-CO"/>
        </w:rPr>
        <w:t>(en adelante “la parte peticionaria”</w:t>
      </w:r>
      <w:r w:rsidR="002254E6" w:rsidRPr="00A96C0B">
        <w:rPr>
          <w:rFonts w:ascii="Cambria" w:eastAsia="Times New Roman" w:hAnsi="Cambria" w:cstheme="minorHAnsi"/>
          <w:color w:val="000000" w:themeColor="text1"/>
          <w:sz w:val="20"/>
          <w:szCs w:val="20"/>
          <w:lang w:val="es-CO"/>
        </w:rPr>
        <w:t xml:space="preserve"> o “</w:t>
      </w:r>
      <w:r w:rsidR="00657EE3" w:rsidRPr="00A96C0B">
        <w:rPr>
          <w:rFonts w:ascii="Cambria" w:eastAsia="Times New Roman" w:hAnsi="Cambria" w:cstheme="minorHAnsi"/>
          <w:color w:val="000000" w:themeColor="text1"/>
          <w:sz w:val="20"/>
          <w:szCs w:val="20"/>
          <w:lang w:val="es-CO"/>
        </w:rPr>
        <w:t>los peticionarios</w:t>
      </w:r>
      <w:r w:rsidR="002254E6" w:rsidRPr="00A96C0B">
        <w:rPr>
          <w:rFonts w:ascii="Cambria" w:eastAsia="Times New Roman" w:hAnsi="Cambria" w:cstheme="minorHAnsi"/>
          <w:color w:val="000000" w:themeColor="text1"/>
          <w:sz w:val="20"/>
          <w:szCs w:val="20"/>
          <w:lang w:val="es-CO"/>
        </w:rPr>
        <w:t>”</w:t>
      </w:r>
      <w:r w:rsidR="00E9721C" w:rsidRPr="00A96C0B">
        <w:rPr>
          <w:rFonts w:ascii="Cambria" w:eastAsia="Times New Roman" w:hAnsi="Cambria" w:cstheme="minorHAnsi"/>
          <w:color w:val="000000" w:themeColor="text1"/>
          <w:sz w:val="20"/>
          <w:szCs w:val="20"/>
          <w:lang w:val="es-CO"/>
        </w:rPr>
        <w:t xml:space="preserve">), en la </w:t>
      </w:r>
      <w:r w:rsidR="00A96C0B" w:rsidRPr="00A96C0B">
        <w:rPr>
          <w:rFonts w:ascii="Cambria" w:eastAsia="Times New Roman" w:hAnsi="Cambria" w:cstheme="minorHAnsi"/>
          <w:color w:val="000000" w:themeColor="text1"/>
          <w:sz w:val="20"/>
          <w:szCs w:val="20"/>
          <w:lang w:val="es-CO"/>
        </w:rPr>
        <w:t>que</w:t>
      </w:r>
      <w:r w:rsidR="00E9721C" w:rsidRPr="00A96C0B">
        <w:rPr>
          <w:rFonts w:ascii="Cambria" w:eastAsia="Times New Roman" w:hAnsi="Cambria" w:cstheme="minorHAnsi"/>
          <w:color w:val="000000" w:themeColor="text1"/>
          <w:sz w:val="20"/>
          <w:szCs w:val="20"/>
          <w:lang w:val="es-CO"/>
        </w:rPr>
        <w:t xml:space="preserve"> se alegaba la responsabilidad</w:t>
      </w:r>
      <w:r w:rsidR="00E9721C" w:rsidRPr="007F0A93">
        <w:rPr>
          <w:rFonts w:ascii="Cambria" w:eastAsia="Times New Roman" w:hAnsi="Cambria" w:cstheme="minorHAnsi"/>
          <w:color w:val="000000" w:themeColor="text1"/>
          <w:sz w:val="20"/>
          <w:szCs w:val="20"/>
          <w:lang w:val="es-CO"/>
        </w:rPr>
        <w:t xml:space="preserve"> internacional de la República de Colombia (en adelante “Estado” o “Estado colombiano” o “Colombia”), por la violación de los derechos humanos contemplados en los artículos</w:t>
      </w:r>
      <w:r w:rsidR="00EA4764" w:rsidRPr="007F0A93">
        <w:rPr>
          <w:rFonts w:ascii="Cambria" w:eastAsia="Times New Roman" w:hAnsi="Cambria" w:cstheme="minorHAnsi"/>
          <w:color w:val="000000" w:themeColor="text1"/>
          <w:sz w:val="20"/>
          <w:szCs w:val="20"/>
          <w:lang w:val="es-CO"/>
        </w:rPr>
        <w:t xml:space="preserve"> </w:t>
      </w:r>
      <w:r w:rsidR="00F34C14" w:rsidRPr="007F0A93">
        <w:rPr>
          <w:rFonts w:ascii="Cambria" w:eastAsia="Times New Roman" w:hAnsi="Cambria" w:cstheme="minorHAnsi"/>
          <w:color w:val="000000" w:themeColor="text1"/>
          <w:sz w:val="20"/>
          <w:szCs w:val="20"/>
          <w:lang w:val="es-CO"/>
        </w:rPr>
        <w:t>5 (integridad personal), 8 (garantías judiciales) y 25</w:t>
      </w:r>
      <w:r w:rsidR="008A5460" w:rsidRPr="007F0A93">
        <w:rPr>
          <w:rFonts w:ascii="Cambria" w:eastAsia="Times New Roman" w:hAnsi="Cambria" w:cstheme="minorHAnsi"/>
          <w:color w:val="000000" w:themeColor="text1"/>
          <w:sz w:val="20"/>
          <w:szCs w:val="20"/>
          <w:lang w:val="es-CO"/>
        </w:rPr>
        <w:t xml:space="preserve"> </w:t>
      </w:r>
      <w:r w:rsidR="00F34C14" w:rsidRPr="007F0A93">
        <w:rPr>
          <w:rFonts w:ascii="Cambria" w:eastAsia="Times New Roman" w:hAnsi="Cambria" w:cstheme="minorHAnsi"/>
          <w:color w:val="000000" w:themeColor="text1"/>
          <w:sz w:val="20"/>
          <w:szCs w:val="20"/>
          <w:lang w:val="es-CO"/>
        </w:rPr>
        <w:t>(protección judicial), en relación con sus artículos 1.1</w:t>
      </w:r>
      <w:r w:rsidR="00922B63" w:rsidRPr="007F0A93">
        <w:rPr>
          <w:rFonts w:ascii="Cambria" w:eastAsia="Times New Roman" w:hAnsi="Cambria" w:cstheme="minorHAnsi"/>
          <w:color w:val="000000" w:themeColor="text1"/>
          <w:sz w:val="20"/>
          <w:szCs w:val="20"/>
          <w:lang w:val="es-CO"/>
        </w:rPr>
        <w:t xml:space="preserve"> </w:t>
      </w:r>
      <w:r w:rsidR="00F34C14" w:rsidRPr="007F0A93">
        <w:rPr>
          <w:rFonts w:ascii="Cambria" w:eastAsia="Times New Roman" w:hAnsi="Cambria" w:cstheme="minorHAnsi"/>
          <w:color w:val="000000" w:themeColor="text1"/>
          <w:sz w:val="20"/>
          <w:szCs w:val="20"/>
          <w:lang w:val="es-CO"/>
        </w:rPr>
        <w:t>(obligación de respetar los derechos) y</w:t>
      </w:r>
      <w:r w:rsidR="00B63973" w:rsidRPr="007F0A93">
        <w:rPr>
          <w:rFonts w:ascii="Cambria" w:hAnsi="Cambria" w:cs="Cambria"/>
          <w:color w:val="000000"/>
          <w:sz w:val="20"/>
          <w:szCs w:val="20"/>
          <w:u w:color="000000"/>
          <w:bdr w:val="none" w:sz="0" w:space="0" w:color="auto" w:frame="1"/>
          <w:lang w:val="es-ES" w:eastAsia="es-ES"/>
        </w:rPr>
        <w:t xml:space="preserve"> 2 (obligación de adoptar disposiciones de derecho interno) de la Convención Americana sobre Derechos Humanos (en adelante “Convención” o “Convención Americana”)</w:t>
      </w:r>
      <w:r w:rsidR="005A25EA">
        <w:rPr>
          <w:rFonts w:ascii="Cambria" w:hAnsi="Cambria" w:cs="Cambria"/>
          <w:color w:val="000000"/>
          <w:sz w:val="20"/>
          <w:szCs w:val="20"/>
          <w:u w:color="000000"/>
          <w:bdr w:val="none" w:sz="0" w:space="0" w:color="auto" w:frame="1"/>
          <w:lang w:val="es-ES" w:eastAsia="es-ES"/>
        </w:rPr>
        <w:t>. Ello</w:t>
      </w:r>
      <w:r w:rsidR="00B63973" w:rsidRPr="007F0A93">
        <w:rPr>
          <w:rFonts w:ascii="Cambria" w:hAnsi="Cambria" w:cs="Cambria"/>
          <w:color w:val="000000"/>
          <w:sz w:val="20"/>
          <w:szCs w:val="20"/>
          <w:u w:color="000000"/>
          <w:bdr w:val="none" w:sz="0" w:space="0" w:color="auto" w:frame="1"/>
          <w:lang w:val="es-ES" w:eastAsia="es-ES"/>
        </w:rPr>
        <w:t xml:space="preserve">, en perjuicio </w:t>
      </w:r>
      <w:r w:rsidR="00B63973" w:rsidRPr="009751F7">
        <w:rPr>
          <w:rFonts w:ascii="Cambria" w:hAnsi="Cambria" w:cs="Cambria"/>
          <w:color w:val="000000"/>
          <w:sz w:val="20"/>
          <w:szCs w:val="20"/>
          <w:u w:color="000000"/>
          <w:bdr w:val="none" w:sz="0" w:space="0" w:color="auto" w:frame="1"/>
          <w:lang w:val="es-ES" w:eastAsia="es-ES"/>
        </w:rPr>
        <w:t>de</w:t>
      </w:r>
      <w:r w:rsidR="00E96E2C" w:rsidRPr="009751F7">
        <w:rPr>
          <w:rFonts w:ascii="Cambria" w:hAnsi="Cambria" w:cs="Cambria"/>
          <w:color w:val="000000"/>
          <w:sz w:val="20"/>
          <w:szCs w:val="20"/>
          <w:u w:color="000000"/>
          <w:bdr w:val="none" w:sz="0" w:space="0" w:color="auto" w:frame="1"/>
          <w:lang w:val="es-ES" w:eastAsia="es-ES"/>
        </w:rPr>
        <w:t xml:space="preserve"> Gloria Lara de Echeverri</w:t>
      </w:r>
      <w:r w:rsidR="0073111D" w:rsidRPr="009751F7">
        <w:rPr>
          <w:rFonts w:ascii="Cambria" w:hAnsi="Cambria" w:cs="Cambria"/>
          <w:color w:val="000000"/>
          <w:sz w:val="20"/>
          <w:szCs w:val="20"/>
          <w:u w:color="000000"/>
          <w:bdr w:val="none" w:sz="0" w:space="0" w:color="auto" w:frame="1"/>
          <w:lang w:val="es-ES" w:eastAsia="es-ES"/>
        </w:rPr>
        <w:t xml:space="preserve">, </w:t>
      </w:r>
      <w:r w:rsidR="007F0A93" w:rsidRPr="009751F7">
        <w:rPr>
          <w:rFonts w:ascii="Cambria" w:eastAsia="Times New Roman" w:hAnsi="Cambria" w:cstheme="minorHAnsi"/>
          <w:color w:val="000000" w:themeColor="text1"/>
          <w:sz w:val="20"/>
          <w:szCs w:val="20"/>
          <w:lang w:val="es-CO"/>
        </w:rPr>
        <w:t>Héctor Manuel Echeverri Lara, Gloria Lucía Echeverri Lara y Luz María Echeverri Lara</w:t>
      </w:r>
      <w:r w:rsidR="00FE7D6F" w:rsidRPr="009751F7">
        <w:rPr>
          <w:rFonts w:ascii="Cambria" w:eastAsia="Times New Roman" w:hAnsi="Cambria" w:cstheme="minorHAnsi"/>
          <w:color w:val="000000" w:themeColor="text1"/>
          <w:sz w:val="20"/>
          <w:szCs w:val="20"/>
          <w:lang w:val="es-CO"/>
        </w:rPr>
        <w:t xml:space="preserve"> (en adelante “presuntas víctima</w:t>
      </w:r>
      <w:r w:rsidR="005D2B37" w:rsidRPr="009751F7">
        <w:rPr>
          <w:rFonts w:ascii="Cambria" w:eastAsia="Times New Roman" w:hAnsi="Cambria" w:cstheme="minorHAnsi"/>
          <w:color w:val="000000" w:themeColor="text1"/>
          <w:sz w:val="20"/>
          <w:szCs w:val="20"/>
          <w:lang w:val="es-CO"/>
        </w:rPr>
        <w:t>s</w:t>
      </w:r>
      <w:r w:rsidR="00FE7D6F" w:rsidRPr="009751F7">
        <w:rPr>
          <w:rFonts w:ascii="Cambria" w:eastAsia="Times New Roman" w:hAnsi="Cambria" w:cstheme="minorHAnsi"/>
          <w:color w:val="000000" w:themeColor="text1"/>
          <w:sz w:val="20"/>
          <w:szCs w:val="20"/>
          <w:lang w:val="es-CO"/>
        </w:rPr>
        <w:t>”),</w:t>
      </w:r>
      <w:r w:rsidR="00673D82" w:rsidRPr="009751F7">
        <w:rPr>
          <w:rFonts w:ascii="Cambria" w:eastAsia="Times New Roman" w:hAnsi="Cambria" w:cstheme="minorHAnsi"/>
          <w:color w:val="000000" w:themeColor="text1"/>
          <w:sz w:val="20"/>
          <w:szCs w:val="20"/>
          <w:lang w:val="es-CO"/>
        </w:rPr>
        <w:t xml:space="preserve"> por la alegada </w:t>
      </w:r>
      <w:r w:rsidR="007D453E" w:rsidRPr="009751F7">
        <w:rPr>
          <w:rFonts w:ascii="Cambria" w:eastAsia="Times New Roman" w:hAnsi="Cambria" w:cstheme="minorHAnsi"/>
          <w:color w:val="000000" w:themeColor="text1"/>
          <w:sz w:val="20"/>
          <w:szCs w:val="20"/>
          <w:lang w:val="es-CO"/>
        </w:rPr>
        <w:t>impunidad en la que permanecería el secuestro y asesinato de la</w:t>
      </w:r>
      <w:r w:rsidR="007D453E" w:rsidRPr="007D453E">
        <w:rPr>
          <w:rFonts w:ascii="Cambria" w:eastAsia="Times New Roman" w:hAnsi="Cambria" w:cstheme="minorHAnsi"/>
          <w:color w:val="000000" w:themeColor="text1"/>
          <w:sz w:val="20"/>
          <w:szCs w:val="20"/>
          <w:lang w:val="es-CO"/>
        </w:rPr>
        <w:t xml:space="preserve"> señora Gloria Lara de Echeverri, ocurrido en 1982, tras un proceso penal cuyas dilaciones </w:t>
      </w:r>
      <w:r w:rsidR="00EA307F">
        <w:rPr>
          <w:rFonts w:ascii="Cambria" w:eastAsia="Times New Roman" w:hAnsi="Cambria" w:cstheme="minorHAnsi"/>
          <w:color w:val="000000" w:themeColor="text1"/>
          <w:sz w:val="20"/>
          <w:szCs w:val="20"/>
          <w:lang w:val="es-CO"/>
        </w:rPr>
        <w:t>habrían generado</w:t>
      </w:r>
      <w:r w:rsidR="007D453E" w:rsidRPr="007D453E">
        <w:rPr>
          <w:rFonts w:ascii="Cambria" w:eastAsia="Times New Roman" w:hAnsi="Cambria" w:cstheme="minorHAnsi"/>
          <w:color w:val="000000" w:themeColor="text1"/>
          <w:sz w:val="20"/>
          <w:szCs w:val="20"/>
          <w:lang w:val="es-CO"/>
        </w:rPr>
        <w:t xml:space="preserve"> la prescripción de la acción penal </w:t>
      </w:r>
      <w:r w:rsidR="00EA307F">
        <w:rPr>
          <w:rFonts w:ascii="Cambria" w:eastAsia="Times New Roman" w:hAnsi="Cambria" w:cstheme="minorHAnsi"/>
          <w:color w:val="000000" w:themeColor="text1"/>
          <w:sz w:val="20"/>
          <w:szCs w:val="20"/>
          <w:lang w:val="es-CO"/>
        </w:rPr>
        <w:t>favoreciendo</w:t>
      </w:r>
      <w:r w:rsidR="007D453E" w:rsidRPr="007D453E">
        <w:rPr>
          <w:rFonts w:ascii="Cambria" w:eastAsia="Times New Roman" w:hAnsi="Cambria" w:cstheme="minorHAnsi"/>
          <w:color w:val="000000" w:themeColor="text1"/>
          <w:sz w:val="20"/>
          <w:szCs w:val="20"/>
          <w:lang w:val="es-CO"/>
        </w:rPr>
        <w:t xml:space="preserve"> a los imputados de los delitos cometidos en su contra.</w:t>
      </w:r>
    </w:p>
    <w:p w14:paraId="198D3A12" w14:textId="77777777" w:rsidR="00E764E9" w:rsidRDefault="00E764E9" w:rsidP="00E764E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720"/>
        <w:jc w:val="both"/>
        <w:rPr>
          <w:rFonts w:ascii="Cambria" w:eastAsia="Times New Roman" w:hAnsi="Cambria" w:cstheme="minorHAnsi"/>
          <w:color w:val="000000" w:themeColor="text1"/>
          <w:sz w:val="20"/>
          <w:szCs w:val="20"/>
          <w:lang w:val="es-CO"/>
        </w:rPr>
      </w:pPr>
    </w:p>
    <w:p w14:paraId="0C13A11C" w14:textId="75B963E3" w:rsidR="006B180B" w:rsidRPr="006B180B" w:rsidRDefault="00E764E9" w:rsidP="00AB64E6">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lang w:val="es-CO"/>
        </w:rPr>
      </w:pPr>
      <w:r w:rsidRPr="00341832">
        <w:rPr>
          <w:rFonts w:ascii="Cambria" w:eastAsia="Times New Roman" w:hAnsi="Cambria" w:cstheme="minorHAnsi"/>
          <w:color w:val="000000" w:themeColor="text1"/>
          <w:sz w:val="20"/>
          <w:szCs w:val="20"/>
          <w:lang w:val="es-CO"/>
        </w:rPr>
        <w:t xml:space="preserve">El </w:t>
      </w:r>
      <w:r w:rsidR="0074589B" w:rsidRPr="00341832">
        <w:rPr>
          <w:rFonts w:ascii="Cambria" w:eastAsia="Times New Roman" w:hAnsi="Cambria" w:cstheme="minorHAnsi"/>
          <w:color w:val="000000" w:themeColor="text1"/>
          <w:sz w:val="20"/>
          <w:szCs w:val="20"/>
          <w:lang w:val="es-CO"/>
        </w:rPr>
        <w:t xml:space="preserve">19 de diciembre de 2022, </w:t>
      </w:r>
      <w:r w:rsidR="009904B8" w:rsidRPr="00341832">
        <w:rPr>
          <w:rFonts w:ascii="Cambria" w:eastAsia="Times New Roman" w:hAnsi="Cambria" w:cstheme="minorHAnsi"/>
          <w:color w:val="000000" w:themeColor="text1"/>
          <w:sz w:val="20"/>
          <w:szCs w:val="20"/>
          <w:lang w:val="es-CO"/>
        </w:rPr>
        <w:t>la Comisión emitió el Informe de Admisibilidad N°</w:t>
      </w:r>
      <w:r w:rsidR="00D272EA" w:rsidRPr="00341832">
        <w:rPr>
          <w:lang w:val="es-US"/>
        </w:rPr>
        <w:t xml:space="preserve"> </w:t>
      </w:r>
      <w:r w:rsidR="00D272EA" w:rsidRPr="00341832">
        <w:rPr>
          <w:rFonts w:ascii="Cambria" w:eastAsia="Times New Roman" w:hAnsi="Cambria" w:cstheme="minorHAnsi"/>
          <w:color w:val="000000" w:themeColor="text1"/>
          <w:sz w:val="20"/>
          <w:szCs w:val="20"/>
          <w:lang w:val="es-CO"/>
        </w:rPr>
        <w:t>373/22</w:t>
      </w:r>
      <w:r w:rsidR="009904B8" w:rsidRPr="00341832">
        <w:rPr>
          <w:rFonts w:ascii="Cambria" w:eastAsia="Times New Roman" w:hAnsi="Cambria" w:cstheme="minorHAnsi"/>
          <w:color w:val="000000" w:themeColor="text1"/>
          <w:sz w:val="20"/>
          <w:szCs w:val="20"/>
          <w:lang w:val="es-CO"/>
        </w:rPr>
        <w:t>, en el cual declaró admisible la petición y declaró su competencia para conocer del reclamo presentado por</w:t>
      </w:r>
      <w:r w:rsidR="000C5FBB">
        <w:rPr>
          <w:rFonts w:ascii="Cambria" w:eastAsia="Times New Roman" w:hAnsi="Cambria" w:cstheme="minorHAnsi"/>
          <w:color w:val="000000" w:themeColor="text1"/>
          <w:sz w:val="20"/>
          <w:szCs w:val="20"/>
          <w:lang w:val="es-CO"/>
        </w:rPr>
        <w:t xml:space="preserve"> la parte</w:t>
      </w:r>
      <w:r w:rsidR="009904B8" w:rsidRPr="00341832">
        <w:rPr>
          <w:rFonts w:ascii="Cambria" w:eastAsia="Times New Roman" w:hAnsi="Cambria" w:cstheme="minorHAnsi"/>
          <w:color w:val="000000" w:themeColor="text1"/>
          <w:sz w:val="20"/>
          <w:szCs w:val="20"/>
          <w:lang w:val="es-CO"/>
        </w:rPr>
        <w:t xml:space="preserve"> peticionari</w:t>
      </w:r>
      <w:r w:rsidR="000C5FBB">
        <w:rPr>
          <w:rFonts w:ascii="Cambria" w:eastAsia="Times New Roman" w:hAnsi="Cambria" w:cstheme="minorHAnsi"/>
          <w:color w:val="000000" w:themeColor="text1"/>
          <w:sz w:val="20"/>
          <w:szCs w:val="20"/>
          <w:lang w:val="es-CO"/>
        </w:rPr>
        <w:t>a</w:t>
      </w:r>
      <w:r w:rsidR="009904B8" w:rsidRPr="00341832">
        <w:rPr>
          <w:rFonts w:ascii="Cambria" w:eastAsia="Times New Roman" w:hAnsi="Cambria" w:cstheme="minorHAnsi"/>
          <w:color w:val="000000" w:themeColor="text1"/>
          <w:sz w:val="20"/>
          <w:szCs w:val="20"/>
          <w:lang w:val="es-CO"/>
        </w:rPr>
        <w:t xml:space="preserve"> respecto de la presunta violación de los derechos contenidos en los artículos</w:t>
      </w:r>
      <w:r w:rsidR="006F5526" w:rsidRPr="00341832">
        <w:rPr>
          <w:rFonts w:ascii="Cambria" w:eastAsia="Times New Roman" w:hAnsi="Cambria" w:cstheme="minorHAnsi"/>
          <w:color w:val="000000" w:themeColor="text1"/>
          <w:sz w:val="20"/>
          <w:szCs w:val="20"/>
          <w:lang w:val="es-CO"/>
        </w:rPr>
        <w:t xml:space="preserve"> </w:t>
      </w:r>
      <w:r w:rsidR="00672D78" w:rsidRPr="00341832">
        <w:rPr>
          <w:rFonts w:ascii="Cambria" w:eastAsia="Times New Roman" w:hAnsi="Cambria" w:cstheme="minorHAnsi"/>
          <w:color w:val="000000" w:themeColor="text1"/>
          <w:sz w:val="20"/>
          <w:szCs w:val="20"/>
          <w:lang w:val="es-CO"/>
        </w:rPr>
        <w:t>5 (integridad personal), 8 (garantías judiciales) y 25</w:t>
      </w:r>
      <w:r w:rsidR="00387558" w:rsidRPr="00341832">
        <w:rPr>
          <w:rFonts w:ascii="Cambria" w:eastAsia="Times New Roman" w:hAnsi="Cambria" w:cstheme="minorHAnsi"/>
          <w:color w:val="000000" w:themeColor="text1"/>
          <w:sz w:val="20"/>
          <w:szCs w:val="20"/>
          <w:lang w:val="es-CO"/>
        </w:rPr>
        <w:t xml:space="preserve"> </w:t>
      </w:r>
      <w:r w:rsidR="00672D78" w:rsidRPr="00341832">
        <w:rPr>
          <w:rFonts w:ascii="Cambria" w:eastAsia="Times New Roman" w:hAnsi="Cambria" w:cstheme="minorHAnsi"/>
          <w:color w:val="000000" w:themeColor="text1"/>
          <w:sz w:val="20"/>
          <w:szCs w:val="20"/>
          <w:lang w:val="es-CO"/>
        </w:rPr>
        <w:t>(protección judicial)</w:t>
      </w:r>
      <w:r w:rsidR="00151001" w:rsidRPr="00341832">
        <w:rPr>
          <w:rFonts w:ascii="Cambria" w:eastAsia="Times New Roman" w:hAnsi="Cambria" w:cstheme="minorHAnsi"/>
          <w:color w:val="000000" w:themeColor="text1"/>
          <w:sz w:val="20"/>
          <w:szCs w:val="20"/>
          <w:lang w:val="es-CO"/>
        </w:rPr>
        <w:t xml:space="preserve"> </w:t>
      </w:r>
      <w:r w:rsidR="00542BFA" w:rsidRPr="00341832">
        <w:rPr>
          <w:rFonts w:ascii="Cambria" w:eastAsia="Times New Roman" w:hAnsi="Cambria" w:cs="Cambria"/>
          <w:color w:val="000000"/>
          <w:sz w:val="20"/>
          <w:szCs w:val="20"/>
          <w:u w:color="000000"/>
          <w:bdr w:val="none" w:sz="0" w:space="0" w:color="auto" w:frame="1"/>
          <w:lang w:val="es-ES" w:eastAsia="es-ES"/>
        </w:rPr>
        <w:t>contenidos en la Convención Americana en concordancia con los artículos 1.1 y 2 de dicho tratado</w:t>
      </w:r>
      <w:r w:rsidR="00151001" w:rsidRPr="00341832">
        <w:rPr>
          <w:rFonts w:ascii="Cambria" w:eastAsia="Times New Roman" w:hAnsi="Cambria" w:cs="Cambria"/>
          <w:color w:val="000000"/>
          <w:sz w:val="20"/>
          <w:szCs w:val="20"/>
          <w:u w:color="000000"/>
          <w:bdr w:val="none" w:sz="0" w:space="0" w:color="auto" w:frame="1"/>
          <w:lang w:val="es-ES" w:eastAsia="es-ES"/>
        </w:rPr>
        <w:t xml:space="preserve">. </w:t>
      </w:r>
    </w:p>
    <w:p w14:paraId="68185E73" w14:textId="77777777" w:rsidR="006B180B" w:rsidRDefault="006B180B" w:rsidP="006B180B">
      <w:pPr>
        <w:pStyle w:val="ListParagraph"/>
        <w:rPr>
          <w:rFonts w:eastAsia="Times New Roman" w:cstheme="minorHAnsi"/>
          <w:color w:val="000000" w:themeColor="text1"/>
          <w:sz w:val="20"/>
          <w:szCs w:val="20"/>
          <w:lang w:val="es-CO"/>
        </w:rPr>
      </w:pPr>
    </w:p>
    <w:p w14:paraId="5DEF9F02" w14:textId="0CA1CF2D" w:rsidR="00EC2210" w:rsidRPr="00EC2210" w:rsidRDefault="008A7FC9" w:rsidP="00706B7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eastAsia="Times New Roman" w:cstheme="minorHAnsi"/>
          <w:color w:val="000000" w:themeColor="text1"/>
          <w:sz w:val="20"/>
          <w:szCs w:val="20"/>
          <w:lang w:val="es-CO"/>
        </w:rPr>
      </w:pPr>
      <w:r w:rsidRPr="00690A12">
        <w:rPr>
          <w:rFonts w:eastAsia="Times New Roman" w:cstheme="minorHAnsi"/>
          <w:color w:val="000000" w:themeColor="text1"/>
          <w:sz w:val="20"/>
          <w:szCs w:val="20"/>
          <w:lang w:val="es-CO"/>
        </w:rPr>
        <w:t>El 2</w:t>
      </w:r>
      <w:r w:rsidR="00706B78">
        <w:rPr>
          <w:rFonts w:eastAsia="Times New Roman" w:cstheme="minorHAnsi"/>
          <w:color w:val="000000" w:themeColor="text1"/>
          <w:sz w:val="20"/>
          <w:szCs w:val="20"/>
          <w:lang w:val="es-CO"/>
        </w:rPr>
        <w:t>5</w:t>
      </w:r>
      <w:r w:rsidRPr="00690A12">
        <w:rPr>
          <w:rFonts w:eastAsia="Times New Roman" w:cstheme="minorHAnsi"/>
          <w:color w:val="000000" w:themeColor="text1"/>
          <w:sz w:val="20"/>
          <w:szCs w:val="20"/>
          <w:lang w:val="es-CO"/>
        </w:rPr>
        <w:t xml:space="preserve"> de mayo de 2023, las partes firmaron un acta de entendimiento para la búsqueda de una solución amistosa en la cual acordaron un cronograma para avanzar en las negociaciones.</w:t>
      </w:r>
      <w:r w:rsidR="00690A12" w:rsidRPr="00690A12">
        <w:rPr>
          <w:rFonts w:eastAsia="Times New Roman" w:cstheme="minorHAnsi"/>
          <w:color w:val="000000" w:themeColor="text1"/>
          <w:sz w:val="20"/>
          <w:szCs w:val="20"/>
          <w:lang w:val="es-CO"/>
        </w:rPr>
        <w:t xml:space="preserve"> </w:t>
      </w:r>
      <w:r w:rsidR="00341832" w:rsidRPr="00690A12">
        <w:rPr>
          <w:rFonts w:eastAsia="Times New Roman" w:cstheme="minorHAnsi"/>
          <w:color w:val="000000" w:themeColor="text1"/>
          <w:sz w:val="20"/>
          <w:szCs w:val="20"/>
          <w:lang w:val="es-CO"/>
        </w:rPr>
        <w:t xml:space="preserve">El </w:t>
      </w:r>
      <w:r w:rsidR="006B180B" w:rsidRPr="00690A12">
        <w:rPr>
          <w:rFonts w:eastAsia="Times New Roman" w:cstheme="minorHAnsi"/>
          <w:color w:val="000000" w:themeColor="text1"/>
          <w:sz w:val="20"/>
          <w:szCs w:val="20"/>
          <w:lang w:val="es-CO"/>
        </w:rPr>
        <w:t>30</w:t>
      </w:r>
      <w:r w:rsidR="00341832" w:rsidRPr="00690A12">
        <w:rPr>
          <w:rFonts w:eastAsia="Times New Roman" w:cstheme="minorHAnsi"/>
          <w:color w:val="000000" w:themeColor="text1"/>
          <w:sz w:val="20"/>
          <w:szCs w:val="20"/>
          <w:lang w:val="es-CO"/>
        </w:rPr>
        <w:t xml:space="preserve"> de </w:t>
      </w:r>
      <w:r w:rsidR="006B180B" w:rsidRPr="00690A12">
        <w:rPr>
          <w:rFonts w:eastAsia="Times New Roman" w:cstheme="minorHAnsi"/>
          <w:color w:val="000000" w:themeColor="text1"/>
          <w:sz w:val="20"/>
          <w:szCs w:val="20"/>
          <w:lang w:val="es-CO"/>
        </w:rPr>
        <w:t>agosto</w:t>
      </w:r>
      <w:r w:rsidR="00341832" w:rsidRPr="00690A12">
        <w:rPr>
          <w:rFonts w:eastAsia="Times New Roman" w:cstheme="minorHAnsi"/>
          <w:color w:val="000000" w:themeColor="text1"/>
          <w:sz w:val="20"/>
          <w:szCs w:val="20"/>
          <w:lang w:val="es-CO"/>
        </w:rPr>
        <w:t xml:space="preserve"> de 202</w:t>
      </w:r>
      <w:r w:rsidR="006B180B" w:rsidRPr="00690A12">
        <w:rPr>
          <w:rFonts w:eastAsia="Times New Roman" w:cstheme="minorHAnsi"/>
          <w:color w:val="000000" w:themeColor="text1"/>
          <w:sz w:val="20"/>
          <w:szCs w:val="20"/>
          <w:lang w:val="es-CO"/>
        </w:rPr>
        <w:t>3</w:t>
      </w:r>
      <w:r w:rsidR="00341832" w:rsidRPr="00690A12">
        <w:rPr>
          <w:rFonts w:eastAsia="Times New Roman" w:cstheme="minorHAnsi"/>
          <w:color w:val="000000" w:themeColor="text1"/>
          <w:sz w:val="20"/>
          <w:szCs w:val="20"/>
          <w:lang w:val="es-CO"/>
        </w:rPr>
        <w:t>, la Comisión notificó a las partes el inicio formal del procedimiento de solución amistosa y</w:t>
      </w:r>
      <w:r w:rsidR="00706B78">
        <w:rPr>
          <w:rFonts w:eastAsia="Times New Roman" w:cstheme="minorHAnsi"/>
          <w:color w:val="000000" w:themeColor="text1"/>
          <w:sz w:val="20"/>
          <w:szCs w:val="20"/>
          <w:lang w:val="es-CO"/>
        </w:rPr>
        <w:t>,</w:t>
      </w:r>
      <w:r w:rsidR="00341832" w:rsidRPr="00690A12">
        <w:rPr>
          <w:rFonts w:eastAsia="Times New Roman" w:cstheme="minorHAnsi"/>
          <w:color w:val="000000" w:themeColor="text1"/>
          <w:sz w:val="20"/>
          <w:szCs w:val="20"/>
          <w:lang w:val="es-CO"/>
        </w:rPr>
        <w:t xml:space="preserve"> </w:t>
      </w:r>
      <w:r w:rsidR="00706B78">
        <w:rPr>
          <w:rFonts w:eastAsia="Times New Roman" w:cstheme="minorHAnsi"/>
          <w:color w:val="000000" w:themeColor="text1"/>
          <w:sz w:val="20"/>
          <w:szCs w:val="20"/>
          <w:lang w:val="es-CO"/>
        </w:rPr>
        <w:t>e</w:t>
      </w:r>
      <w:r w:rsidR="00EC3561" w:rsidRPr="00EC3561">
        <w:rPr>
          <w:rFonts w:asciiTheme="majorHAnsi" w:eastAsia="Times New Roman" w:hAnsiTheme="majorHAnsi" w:cstheme="minorHAnsi"/>
          <w:color w:val="000000" w:themeColor="text1"/>
          <w:sz w:val="20"/>
          <w:szCs w:val="20"/>
          <w:lang w:val="es-CO"/>
        </w:rPr>
        <w:t>n los meses subsiguientes, las partes sostuvieron reuniones bilaterales con el fin de analizar las medidas de reparación a incluir en el acuerdo de solución amistosa (en adelanta “ASA” o “acuerdo”)</w:t>
      </w:r>
      <w:r w:rsidR="00AF02E3">
        <w:rPr>
          <w:rFonts w:asciiTheme="majorHAnsi" w:eastAsia="Times New Roman" w:hAnsiTheme="majorHAnsi" w:cstheme="minorHAnsi"/>
          <w:color w:val="000000" w:themeColor="text1"/>
          <w:sz w:val="20"/>
          <w:szCs w:val="20"/>
          <w:lang w:val="es-CO"/>
        </w:rPr>
        <w:t>,</w:t>
      </w:r>
      <w:r w:rsidR="00EC3561" w:rsidRPr="00EC3561">
        <w:rPr>
          <w:rFonts w:asciiTheme="majorHAnsi" w:eastAsia="Times New Roman" w:hAnsiTheme="majorHAnsi" w:cstheme="minorHAnsi"/>
          <w:color w:val="000000" w:themeColor="text1"/>
          <w:sz w:val="20"/>
          <w:szCs w:val="20"/>
          <w:lang w:val="es-CO"/>
        </w:rPr>
        <w:t xml:space="preserve"> que fue suscrito por las partes en la ciudad de Bogotá D.C. el 12 de diciembre de 2023.</w:t>
      </w:r>
    </w:p>
    <w:p w14:paraId="4CB3EECF" w14:textId="77777777" w:rsidR="00EC2210" w:rsidRPr="00EC2210" w:rsidRDefault="00EC2210" w:rsidP="00EC2210">
      <w:pPr>
        <w:pStyle w:val="ListParagraph"/>
        <w:rPr>
          <w:rFonts w:asciiTheme="majorHAnsi" w:eastAsia="Times New Roman" w:hAnsiTheme="majorHAnsi" w:cstheme="minorHAnsi"/>
          <w:color w:val="000000" w:themeColor="text1"/>
          <w:sz w:val="20"/>
          <w:szCs w:val="20"/>
          <w:lang w:val="es-CO"/>
        </w:rPr>
      </w:pPr>
    </w:p>
    <w:p w14:paraId="0C7EF17E" w14:textId="27ACC169" w:rsidR="00F77CF6" w:rsidRPr="00406D7D" w:rsidRDefault="00EC3561" w:rsidP="00EC3561">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eastAsia="Times New Roman" w:cstheme="minorHAnsi"/>
          <w:color w:val="000000" w:themeColor="text1"/>
          <w:sz w:val="20"/>
          <w:szCs w:val="20"/>
          <w:lang w:val="es-CO"/>
        </w:rPr>
      </w:pPr>
      <w:r w:rsidRPr="00EC2210">
        <w:rPr>
          <w:rFonts w:asciiTheme="majorHAnsi" w:eastAsia="Times New Roman" w:hAnsiTheme="majorHAnsi" w:cstheme="minorHAnsi"/>
          <w:color w:val="000000" w:themeColor="text1"/>
          <w:sz w:val="20"/>
          <w:szCs w:val="20"/>
          <w:lang w:val="es-CO"/>
        </w:rPr>
        <w:t xml:space="preserve">El 3 de </w:t>
      </w:r>
      <w:r w:rsidR="00543D3B" w:rsidRPr="00EC2210">
        <w:rPr>
          <w:rFonts w:asciiTheme="majorHAnsi" w:eastAsia="Times New Roman" w:hAnsiTheme="majorHAnsi" w:cstheme="minorHAnsi"/>
          <w:color w:val="000000" w:themeColor="text1"/>
          <w:sz w:val="20"/>
          <w:szCs w:val="20"/>
          <w:lang w:val="es-CO"/>
        </w:rPr>
        <w:t>diciembre</w:t>
      </w:r>
      <w:r w:rsidRPr="00EC2210">
        <w:rPr>
          <w:rFonts w:asciiTheme="majorHAnsi" w:eastAsia="Times New Roman" w:hAnsiTheme="majorHAnsi" w:cstheme="minorHAnsi"/>
          <w:color w:val="000000" w:themeColor="text1"/>
          <w:sz w:val="20"/>
          <w:szCs w:val="20"/>
          <w:lang w:val="es-CO"/>
        </w:rPr>
        <w:t xml:space="preserve"> de 202</w:t>
      </w:r>
      <w:r w:rsidR="00543D3B" w:rsidRPr="00EC2210">
        <w:rPr>
          <w:rFonts w:asciiTheme="majorHAnsi" w:eastAsia="Times New Roman" w:hAnsiTheme="majorHAnsi" w:cstheme="minorHAnsi"/>
          <w:color w:val="000000" w:themeColor="text1"/>
          <w:sz w:val="20"/>
          <w:szCs w:val="20"/>
          <w:lang w:val="es-CO"/>
        </w:rPr>
        <w:t>4,</w:t>
      </w:r>
      <w:r w:rsidRPr="00EC2210">
        <w:rPr>
          <w:rFonts w:asciiTheme="majorHAnsi" w:eastAsia="Times New Roman" w:hAnsiTheme="majorHAnsi" w:cstheme="minorHAnsi"/>
          <w:color w:val="000000" w:themeColor="text1"/>
          <w:sz w:val="20"/>
          <w:szCs w:val="20"/>
          <w:lang w:val="es-CO"/>
        </w:rPr>
        <w:t xml:space="preserve"> las partes firmaron un otrosí, mediante el cual se modificó </w:t>
      </w:r>
      <w:r w:rsidR="00B21AAE" w:rsidRPr="00EC2210">
        <w:rPr>
          <w:rFonts w:asciiTheme="majorHAnsi" w:eastAsia="Times New Roman" w:hAnsiTheme="majorHAnsi" w:cstheme="minorHAnsi"/>
          <w:color w:val="000000" w:themeColor="text1"/>
          <w:sz w:val="20"/>
          <w:szCs w:val="20"/>
          <w:lang w:val="es-CO"/>
        </w:rPr>
        <w:t>parcialmente</w:t>
      </w:r>
      <w:r w:rsidRPr="00EC2210">
        <w:rPr>
          <w:rFonts w:asciiTheme="majorHAnsi" w:eastAsia="Times New Roman" w:hAnsiTheme="majorHAnsi" w:cstheme="minorHAnsi"/>
          <w:color w:val="000000" w:themeColor="text1"/>
          <w:sz w:val="20"/>
          <w:szCs w:val="20"/>
          <w:lang w:val="es-CO"/>
        </w:rPr>
        <w:t xml:space="preserve"> el contenido del ASA y </w:t>
      </w:r>
      <w:r w:rsidR="00E42BAB" w:rsidRPr="00EC2210">
        <w:rPr>
          <w:rFonts w:asciiTheme="majorHAnsi" w:eastAsia="Times New Roman" w:hAnsiTheme="majorHAnsi" w:cstheme="minorHAnsi"/>
          <w:color w:val="000000" w:themeColor="text1"/>
          <w:sz w:val="20"/>
          <w:szCs w:val="20"/>
          <w:lang w:val="es-CO"/>
        </w:rPr>
        <w:t>subsiguientemente</w:t>
      </w:r>
      <w:r w:rsidRPr="00EC2210">
        <w:rPr>
          <w:rFonts w:asciiTheme="majorHAnsi" w:eastAsia="Times New Roman" w:hAnsiTheme="majorHAnsi" w:cstheme="minorHAnsi"/>
          <w:color w:val="000000" w:themeColor="text1"/>
          <w:sz w:val="20"/>
          <w:szCs w:val="20"/>
          <w:lang w:val="es-CO"/>
        </w:rPr>
        <w:t>, el 1</w:t>
      </w:r>
      <w:r w:rsidR="00536523" w:rsidRPr="00EC2210">
        <w:rPr>
          <w:rFonts w:asciiTheme="majorHAnsi" w:eastAsia="Times New Roman" w:hAnsiTheme="majorHAnsi" w:cstheme="minorHAnsi"/>
          <w:color w:val="000000" w:themeColor="text1"/>
          <w:sz w:val="20"/>
          <w:szCs w:val="20"/>
          <w:lang w:val="es-CO"/>
        </w:rPr>
        <w:t>1</w:t>
      </w:r>
      <w:r w:rsidRPr="00EC2210">
        <w:rPr>
          <w:rFonts w:asciiTheme="majorHAnsi" w:eastAsia="Times New Roman" w:hAnsiTheme="majorHAnsi" w:cstheme="minorHAnsi"/>
          <w:color w:val="000000" w:themeColor="text1"/>
          <w:sz w:val="20"/>
          <w:szCs w:val="20"/>
          <w:lang w:val="es-CO"/>
        </w:rPr>
        <w:t xml:space="preserve"> de </w:t>
      </w:r>
      <w:r w:rsidR="00536523" w:rsidRPr="00EC2210">
        <w:rPr>
          <w:rFonts w:asciiTheme="majorHAnsi" w:eastAsia="Times New Roman" w:hAnsiTheme="majorHAnsi" w:cstheme="minorHAnsi"/>
          <w:color w:val="000000" w:themeColor="text1"/>
          <w:sz w:val="20"/>
          <w:szCs w:val="20"/>
          <w:lang w:val="es-CO"/>
        </w:rPr>
        <w:t>d</w:t>
      </w:r>
      <w:r w:rsidR="00B21AAE" w:rsidRPr="00EC2210">
        <w:rPr>
          <w:rFonts w:asciiTheme="majorHAnsi" w:eastAsia="Times New Roman" w:hAnsiTheme="majorHAnsi" w:cstheme="minorHAnsi"/>
          <w:color w:val="000000" w:themeColor="text1"/>
          <w:sz w:val="20"/>
          <w:szCs w:val="20"/>
          <w:lang w:val="es-CO"/>
        </w:rPr>
        <w:t>iciembre</w:t>
      </w:r>
      <w:r w:rsidRPr="00EC2210">
        <w:rPr>
          <w:rFonts w:asciiTheme="majorHAnsi" w:eastAsia="Times New Roman" w:hAnsiTheme="majorHAnsi" w:cstheme="minorHAnsi"/>
          <w:color w:val="000000" w:themeColor="text1"/>
          <w:sz w:val="20"/>
          <w:szCs w:val="20"/>
          <w:lang w:val="es-CO"/>
        </w:rPr>
        <w:t xml:space="preserve"> de 2024, las partes presentaron un informe conjunto sobre los avances en el cumplimiento del ASA y solicitaron a la CIDH su homologación</w:t>
      </w:r>
      <w:r w:rsidR="00EC2210" w:rsidRPr="00EC2210">
        <w:rPr>
          <w:rFonts w:asciiTheme="majorHAnsi" w:eastAsia="Times New Roman" w:hAnsiTheme="majorHAnsi" w:cstheme="minorHAnsi"/>
          <w:color w:val="000000" w:themeColor="text1"/>
          <w:sz w:val="20"/>
          <w:szCs w:val="20"/>
          <w:lang w:val="es-CO"/>
        </w:rPr>
        <w:t>.</w:t>
      </w:r>
    </w:p>
    <w:p w14:paraId="68B7A2D6" w14:textId="77777777" w:rsidR="00406D7D" w:rsidRPr="00406D7D" w:rsidRDefault="00406D7D" w:rsidP="00406D7D">
      <w:pPr>
        <w:pStyle w:val="ListParagraph"/>
        <w:rPr>
          <w:rFonts w:eastAsia="Times New Roman" w:cstheme="minorHAnsi"/>
          <w:color w:val="000000" w:themeColor="text1"/>
          <w:sz w:val="20"/>
          <w:szCs w:val="20"/>
          <w:lang w:val="es-CO"/>
        </w:rPr>
      </w:pPr>
    </w:p>
    <w:p w14:paraId="5B3375F4" w14:textId="37770317" w:rsidR="008A7FC9" w:rsidRPr="00E2308E" w:rsidRDefault="00406D7D" w:rsidP="0020174B">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eastAsia="Times New Roman" w:cstheme="minorHAnsi"/>
          <w:color w:val="000000" w:themeColor="text1"/>
          <w:sz w:val="20"/>
          <w:szCs w:val="20"/>
          <w:lang w:val="es-CO"/>
        </w:rPr>
      </w:pPr>
      <w:r w:rsidRPr="00E2308E">
        <w:rPr>
          <w:rFonts w:eastAsia="Times New Roman" w:cstheme="minorHAnsi"/>
          <w:color w:val="000000" w:themeColor="text1"/>
          <w:sz w:val="20"/>
          <w:szCs w:val="20"/>
          <w:lang w:val="es-CO"/>
        </w:rPr>
        <w:t xml:space="preserve">En el presente informe de solución amistosa, según lo establecido en el artículo 49 de la Convención y en el artículo 40.5 del Reglamento de la Comisión, se efectúa una reseña de los hechos alegados por la parte peticionaria y se transcribe el acuerdo de solución amistosa, suscrito el </w:t>
      </w:r>
      <w:r w:rsidR="002A52EB" w:rsidRPr="00E2308E">
        <w:rPr>
          <w:rFonts w:asciiTheme="majorHAnsi" w:eastAsia="Times New Roman" w:hAnsiTheme="majorHAnsi" w:cstheme="minorHAnsi"/>
          <w:color w:val="000000" w:themeColor="text1"/>
          <w:sz w:val="20"/>
          <w:szCs w:val="20"/>
          <w:lang w:val="es-CO"/>
        </w:rPr>
        <w:t xml:space="preserve">12 de diciembre de 2023 </w:t>
      </w:r>
      <w:r w:rsidRPr="00E2308E">
        <w:rPr>
          <w:rFonts w:eastAsia="Times New Roman" w:cstheme="minorHAnsi"/>
          <w:color w:val="000000" w:themeColor="text1"/>
          <w:sz w:val="20"/>
          <w:szCs w:val="20"/>
          <w:lang w:val="es-CO"/>
        </w:rPr>
        <w:t xml:space="preserve">por </w:t>
      </w:r>
      <w:r w:rsidR="00E42BAB">
        <w:rPr>
          <w:rFonts w:eastAsia="Times New Roman" w:cstheme="minorHAnsi"/>
          <w:color w:val="000000" w:themeColor="text1"/>
          <w:sz w:val="20"/>
          <w:szCs w:val="20"/>
          <w:lang w:val="es-CO"/>
        </w:rPr>
        <w:t>los peticionarios</w:t>
      </w:r>
      <w:r w:rsidRPr="00E2308E">
        <w:rPr>
          <w:rFonts w:eastAsia="Times New Roman" w:cstheme="minorHAnsi"/>
          <w:color w:val="000000" w:themeColor="text1"/>
          <w:sz w:val="20"/>
          <w:szCs w:val="20"/>
          <w:lang w:val="es-CO"/>
        </w:rPr>
        <w:t xml:space="preserve"> y representantes del Estado colombiano. Asimismo, se aprueba el acuerdo suscrito entre las partes y se </w:t>
      </w:r>
      <w:r w:rsidR="00E42BAB">
        <w:rPr>
          <w:rFonts w:eastAsia="Times New Roman" w:cstheme="minorHAnsi"/>
          <w:color w:val="000000" w:themeColor="text1"/>
          <w:sz w:val="20"/>
          <w:szCs w:val="20"/>
          <w:lang w:val="es-CO"/>
        </w:rPr>
        <w:t>dispone</w:t>
      </w:r>
      <w:r w:rsidRPr="00E2308E">
        <w:rPr>
          <w:rFonts w:eastAsia="Times New Roman" w:cstheme="minorHAnsi"/>
          <w:color w:val="000000" w:themeColor="text1"/>
          <w:sz w:val="20"/>
          <w:szCs w:val="20"/>
          <w:lang w:val="es-CO"/>
        </w:rPr>
        <w:t xml:space="preserve"> la publicación del presente informe en el Informe Anual de la CIDH a la Asamblea General de la Organización de los Estados Americanos. </w:t>
      </w:r>
    </w:p>
    <w:p w14:paraId="17AD93B2" w14:textId="77777777" w:rsidR="003E7EB5" w:rsidRPr="00C174A9"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firstLine="720"/>
        <w:jc w:val="both"/>
        <w:rPr>
          <w:rFonts w:ascii="Cambria" w:eastAsia="Times New Roman" w:hAnsi="Cambria" w:cstheme="minorHAnsi"/>
          <w:color w:val="000000" w:themeColor="text1"/>
          <w:sz w:val="20"/>
          <w:szCs w:val="20"/>
          <w:lang w:val="es-CO"/>
        </w:rPr>
      </w:pPr>
    </w:p>
    <w:p w14:paraId="1C63310D" w14:textId="77777777" w:rsidR="00E42BAB" w:rsidRDefault="00E42BAB" w:rsidP="009C30B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lang w:val="es-CO"/>
        </w:rPr>
      </w:pPr>
    </w:p>
    <w:p w14:paraId="23E7DDB5" w14:textId="77777777" w:rsidR="003E7EB5" w:rsidRPr="00C174A9" w:rsidRDefault="003E7EB5" w:rsidP="003E7EB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lang w:val="es-CO"/>
        </w:rPr>
      </w:pPr>
      <w:r w:rsidRPr="00C174A9">
        <w:rPr>
          <w:rFonts w:eastAsia="MS Mincho" w:cstheme="minorHAnsi"/>
          <w:b/>
          <w:color w:val="000000" w:themeColor="text1"/>
          <w:sz w:val="20"/>
          <w:szCs w:val="20"/>
          <w:lang w:val="es-CO"/>
        </w:rPr>
        <w:lastRenderedPageBreak/>
        <w:t xml:space="preserve">LOS HECHOS ALEGADOS </w:t>
      </w:r>
    </w:p>
    <w:p w14:paraId="66204FF1" w14:textId="77777777" w:rsidR="003E7EB5" w:rsidRPr="00C174A9"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lang w:val="es-CO"/>
        </w:rPr>
      </w:pPr>
    </w:p>
    <w:p w14:paraId="2FF437C0" w14:textId="7E611BD2" w:rsidR="00157EBD" w:rsidRPr="00C444DF" w:rsidRDefault="00157EBD" w:rsidP="009E1600">
      <w:pPr>
        <w:pStyle w:val="ListParagraph"/>
        <w:numPr>
          <w:ilvl w:val="0"/>
          <w:numId w:val="67"/>
        </w:numPr>
        <w:ind w:left="0" w:firstLine="720"/>
        <w:jc w:val="both"/>
        <w:rPr>
          <w:rFonts w:eastAsia="Times New Roman" w:cstheme="minorHAnsi"/>
          <w:color w:val="000000" w:themeColor="text1"/>
          <w:sz w:val="20"/>
          <w:szCs w:val="20"/>
          <w:bdr w:val="none" w:sz="0" w:space="0" w:color="auto" w:frame="1"/>
          <w:lang w:val="es-CO"/>
        </w:rPr>
      </w:pPr>
      <w:r w:rsidRPr="00C444DF">
        <w:rPr>
          <w:rFonts w:eastAsia="Times New Roman" w:cstheme="minorHAnsi"/>
          <w:color w:val="000000" w:themeColor="text1"/>
          <w:sz w:val="20"/>
          <w:szCs w:val="20"/>
          <w:bdr w:val="none" w:sz="0" w:space="0" w:color="auto" w:frame="1"/>
          <w:lang w:val="es-CO"/>
        </w:rPr>
        <w:t xml:space="preserve">Los peticionarios </w:t>
      </w:r>
      <w:r w:rsidR="00E42BAB">
        <w:rPr>
          <w:rFonts w:eastAsia="Times New Roman" w:cstheme="minorHAnsi"/>
          <w:color w:val="000000" w:themeColor="text1"/>
          <w:sz w:val="20"/>
          <w:szCs w:val="20"/>
          <w:bdr w:val="none" w:sz="0" w:space="0" w:color="auto" w:frame="1"/>
          <w:lang w:val="es-CO"/>
        </w:rPr>
        <w:t>alegaron</w:t>
      </w:r>
      <w:r w:rsidRPr="00C444DF">
        <w:rPr>
          <w:rFonts w:eastAsia="Times New Roman" w:cstheme="minorHAnsi"/>
          <w:color w:val="000000" w:themeColor="text1"/>
          <w:sz w:val="20"/>
          <w:szCs w:val="20"/>
          <w:bdr w:val="none" w:sz="0" w:space="0" w:color="auto" w:frame="1"/>
          <w:lang w:val="es-CO"/>
        </w:rPr>
        <w:t xml:space="preserve"> la responsabilidad internacional del Estado colombiano por la presunta impunidad en la que habría permanecido el secuestro y posterior asesinato de la señora Gloria Lara de Echeverri, ocurrido en 1982, como consecuencia de un proceso penal cuyas dilaciones habrían derivado en la prescripción de la acción penal, favoreciendo así a los presuntos responsables de los delitos cometidos en su contra.</w:t>
      </w:r>
    </w:p>
    <w:p w14:paraId="04775935" w14:textId="77777777" w:rsidR="00157EBD" w:rsidRPr="00157EBD" w:rsidRDefault="00157EBD" w:rsidP="008A5FAF">
      <w:pPr>
        <w:ind w:firstLine="720"/>
        <w:jc w:val="both"/>
        <w:rPr>
          <w:rFonts w:ascii="Cambria" w:eastAsia="Times New Roman" w:hAnsi="Cambria" w:cstheme="minorHAnsi"/>
          <w:color w:val="000000" w:themeColor="text1"/>
          <w:sz w:val="20"/>
          <w:szCs w:val="20"/>
          <w:bdr w:val="none" w:sz="0" w:space="0" w:color="auto" w:frame="1"/>
          <w:lang w:val="es-CO"/>
        </w:rPr>
      </w:pPr>
    </w:p>
    <w:p w14:paraId="470B805D" w14:textId="0C4BCDBD" w:rsidR="00157EBD" w:rsidRPr="00C444DF" w:rsidRDefault="00157EBD" w:rsidP="009E1600">
      <w:pPr>
        <w:pStyle w:val="ListParagraph"/>
        <w:numPr>
          <w:ilvl w:val="0"/>
          <w:numId w:val="67"/>
        </w:numPr>
        <w:ind w:left="0" w:firstLine="720"/>
        <w:jc w:val="both"/>
        <w:rPr>
          <w:rFonts w:eastAsia="Times New Roman" w:cstheme="minorHAnsi"/>
          <w:color w:val="000000" w:themeColor="text1"/>
          <w:sz w:val="20"/>
          <w:szCs w:val="20"/>
          <w:bdr w:val="none" w:sz="0" w:space="0" w:color="auto" w:frame="1"/>
          <w:lang w:val="es-CO"/>
        </w:rPr>
      </w:pPr>
      <w:r w:rsidRPr="00C444DF">
        <w:rPr>
          <w:rFonts w:eastAsia="Times New Roman" w:cstheme="minorHAnsi"/>
          <w:color w:val="000000" w:themeColor="text1"/>
          <w:sz w:val="20"/>
          <w:szCs w:val="20"/>
          <w:bdr w:val="none" w:sz="0" w:space="0" w:color="auto" w:frame="1"/>
          <w:lang w:val="es-CO"/>
        </w:rPr>
        <w:t xml:space="preserve">Según el relato de los peticionarios, la señora Gloria Lara de Echeverri </w:t>
      </w:r>
      <w:r w:rsidR="00E42BAB">
        <w:rPr>
          <w:rFonts w:eastAsia="Times New Roman" w:cstheme="minorHAnsi"/>
          <w:color w:val="000000" w:themeColor="text1"/>
          <w:sz w:val="20"/>
          <w:szCs w:val="20"/>
          <w:bdr w:val="none" w:sz="0" w:space="0" w:color="auto" w:frame="1"/>
          <w:lang w:val="es-CO"/>
        </w:rPr>
        <w:t>fue</w:t>
      </w:r>
      <w:r w:rsidRPr="00C444DF">
        <w:rPr>
          <w:rFonts w:eastAsia="Times New Roman" w:cstheme="minorHAnsi"/>
          <w:color w:val="000000" w:themeColor="text1"/>
          <w:sz w:val="20"/>
          <w:szCs w:val="20"/>
          <w:bdr w:val="none" w:sz="0" w:space="0" w:color="auto" w:frame="1"/>
          <w:lang w:val="es-CO"/>
        </w:rPr>
        <w:t xml:space="preserve"> una activista política y funcionaria pública, vinculada al Partido Liberal, desempeñándose como embajadora de Colombia ante la ONU, </w:t>
      </w:r>
      <w:r w:rsidR="00E42BAB" w:rsidRPr="00C444DF">
        <w:rPr>
          <w:rFonts w:eastAsia="Times New Roman" w:cstheme="minorHAnsi"/>
          <w:color w:val="000000" w:themeColor="text1"/>
          <w:sz w:val="20"/>
          <w:szCs w:val="20"/>
          <w:bdr w:val="none" w:sz="0" w:space="0" w:color="auto" w:frame="1"/>
          <w:lang w:val="es-CO"/>
        </w:rPr>
        <w:t>directora nacional</w:t>
      </w:r>
      <w:r w:rsidRPr="00C444DF">
        <w:rPr>
          <w:rFonts w:eastAsia="Times New Roman" w:cstheme="minorHAnsi"/>
          <w:color w:val="000000" w:themeColor="text1"/>
          <w:sz w:val="20"/>
          <w:szCs w:val="20"/>
          <w:bdr w:val="none" w:sz="0" w:space="0" w:color="auto" w:frame="1"/>
          <w:lang w:val="es-CO"/>
        </w:rPr>
        <w:t xml:space="preserve"> de Acción Comunal y Asuntos Indígenas, y </w:t>
      </w:r>
      <w:r w:rsidR="009751F7" w:rsidRPr="00C444DF">
        <w:rPr>
          <w:rFonts w:eastAsia="Times New Roman" w:cstheme="minorHAnsi"/>
          <w:color w:val="000000" w:themeColor="text1"/>
          <w:sz w:val="20"/>
          <w:szCs w:val="20"/>
          <w:bdr w:val="none" w:sz="0" w:space="0" w:color="auto" w:frame="1"/>
          <w:lang w:val="es-CO"/>
        </w:rPr>
        <w:t>directora</w:t>
      </w:r>
      <w:r w:rsidRPr="00C444DF">
        <w:rPr>
          <w:rFonts w:eastAsia="Times New Roman" w:cstheme="minorHAnsi"/>
          <w:color w:val="000000" w:themeColor="text1"/>
          <w:sz w:val="20"/>
          <w:szCs w:val="20"/>
          <w:bdr w:val="none" w:sz="0" w:space="0" w:color="auto" w:frame="1"/>
          <w:lang w:val="es-CO"/>
        </w:rPr>
        <w:t xml:space="preserve"> de Integración y Desarrollo de la Comunidad del Ministerio de Gobierno. Como antecedente, señalaron que en 1970 se habría conformado el grupo armado denominado “Organización Revolucionaria del Pueblo (ORP)”, cuyo objetivo habría sido combatir a la clase burguesa, considerada enemiga del campesinado. Dicho grupo habría recurrido al secuestro y la extorsión como medios de financiación y presión política.</w:t>
      </w:r>
    </w:p>
    <w:p w14:paraId="0730CF32" w14:textId="77777777" w:rsidR="00157EBD" w:rsidRPr="00157EBD" w:rsidRDefault="00157EBD" w:rsidP="008A5FAF">
      <w:pPr>
        <w:ind w:firstLine="720"/>
        <w:jc w:val="both"/>
        <w:rPr>
          <w:rFonts w:ascii="Cambria" w:eastAsia="Times New Roman" w:hAnsi="Cambria" w:cstheme="minorHAnsi"/>
          <w:color w:val="000000" w:themeColor="text1"/>
          <w:sz w:val="20"/>
          <w:szCs w:val="20"/>
          <w:bdr w:val="none" w:sz="0" w:space="0" w:color="auto" w:frame="1"/>
          <w:lang w:val="es-CO"/>
        </w:rPr>
      </w:pPr>
    </w:p>
    <w:p w14:paraId="1F4851CB" w14:textId="1796CACF" w:rsidR="00157EBD" w:rsidRPr="00C444DF" w:rsidRDefault="00157EBD" w:rsidP="009E1600">
      <w:pPr>
        <w:pStyle w:val="ListParagraph"/>
        <w:numPr>
          <w:ilvl w:val="0"/>
          <w:numId w:val="67"/>
        </w:numPr>
        <w:ind w:left="0" w:firstLine="720"/>
        <w:jc w:val="both"/>
        <w:rPr>
          <w:rFonts w:eastAsia="Times New Roman" w:cstheme="minorHAnsi"/>
          <w:color w:val="000000" w:themeColor="text1"/>
          <w:sz w:val="20"/>
          <w:szCs w:val="20"/>
          <w:bdr w:val="none" w:sz="0" w:space="0" w:color="auto" w:frame="1"/>
          <w:lang w:val="es-CO"/>
        </w:rPr>
      </w:pPr>
      <w:r w:rsidRPr="00C444DF">
        <w:rPr>
          <w:rFonts w:eastAsia="Times New Roman" w:cstheme="minorHAnsi"/>
          <w:color w:val="000000" w:themeColor="text1"/>
          <w:sz w:val="20"/>
          <w:szCs w:val="20"/>
          <w:bdr w:val="none" w:sz="0" w:space="0" w:color="auto" w:frame="1"/>
          <w:lang w:val="es-CO"/>
        </w:rPr>
        <w:t xml:space="preserve">En relación con los hechos que habrían culminado en la muerte de la señora Lara, los peticionarios </w:t>
      </w:r>
      <w:r w:rsidR="00E42BAB">
        <w:rPr>
          <w:rFonts w:eastAsia="Times New Roman" w:cstheme="minorHAnsi"/>
          <w:color w:val="000000" w:themeColor="text1"/>
          <w:sz w:val="20"/>
          <w:szCs w:val="20"/>
          <w:bdr w:val="none" w:sz="0" w:space="0" w:color="auto" w:frame="1"/>
          <w:lang w:val="es-CO"/>
        </w:rPr>
        <w:t>relataron</w:t>
      </w:r>
      <w:r w:rsidRPr="00C444DF">
        <w:rPr>
          <w:rFonts w:eastAsia="Times New Roman" w:cstheme="minorHAnsi"/>
          <w:color w:val="000000" w:themeColor="text1"/>
          <w:sz w:val="20"/>
          <w:szCs w:val="20"/>
          <w:bdr w:val="none" w:sz="0" w:space="0" w:color="auto" w:frame="1"/>
          <w:lang w:val="es-CO"/>
        </w:rPr>
        <w:t xml:space="preserve"> que el 23 de junio de 1982, mientras ejercía funciones como </w:t>
      </w:r>
      <w:r w:rsidR="00E42BAB" w:rsidRPr="00C444DF">
        <w:rPr>
          <w:rFonts w:eastAsia="Times New Roman" w:cstheme="minorHAnsi"/>
          <w:color w:val="000000" w:themeColor="text1"/>
          <w:sz w:val="20"/>
          <w:szCs w:val="20"/>
          <w:bdr w:val="none" w:sz="0" w:space="0" w:color="auto" w:frame="1"/>
          <w:lang w:val="es-CO"/>
        </w:rPr>
        <w:t>directora</w:t>
      </w:r>
      <w:r w:rsidRPr="00C444DF">
        <w:rPr>
          <w:rFonts w:eastAsia="Times New Roman" w:cstheme="minorHAnsi"/>
          <w:color w:val="000000" w:themeColor="text1"/>
          <w:sz w:val="20"/>
          <w:szCs w:val="20"/>
          <w:bdr w:val="none" w:sz="0" w:space="0" w:color="auto" w:frame="1"/>
          <w:lang w:val="es-CO"/>
        </w:rPr>
        <w:t xml:space="preserve"> de Integración y Desarrollo de la Comunidad del Ministerio de Gobierno, habría sido interceptada y secuestrada por varios sujetos armados mientras se desplazaba en su vehículo oficial. Afirmar</w:t>
      </w:r>
      <w:r w:rsidR="00E42BAB">
        <w:rPr>
          <w:rFonts w:eastAsia="Times New Roman" w:cstheme="minorHAnsi"/>
          <w:color w:val="000000" w:themeColor="text1"/>
          <w:sz w:val="20"/>
          <w:szCs w:val="20"/>
          <w:bdr w:val="none" w:sz="0" w:space="0" w:color="auto" w:frame="1"/>
          <w:lang w:val="es-CO"/>
        </w:rPr>
        <w:t>on</w:t>
      </w:r>
      <w:r w:rsidRPr="00C444DF">
        <w:rPr>
          <w:rFonts w:eastAsia="Times New Roman" w:cstheme="minorHAnsi"/>
          <w:color w:val="000000" w:themeColor="text1"/>
          <w:sz w:val="20"/>
          <w:szCs w:val="20"/>
          <w:bdr w:val="none" w:sz="0" w:space="0" w:color="auto" w:frame="1"/>
          <w:lang w:val="es-CO"/>
        </w:rPr>
        <w:t xml:space="preserve"> que jueces de instrucción criminal y la Policía Judicial habrían llevado a cabo diversas diligencias investigativas con el fin de lograr su rescate. No obstante, el 28 de noviembre de 1982, su cadáver habría sido hallado cubierto con una manta marcada con las siglas ORP.</w:t>
      </w:r>
    </w:p>
    <w:p w14:paraId="10B5AFF1" w14:textId="77777777" w:rsidR="00157EBD" w:rsidRPr="00157EBD" w:rsidRDefault="00157EBD" w:rsidP="008A5FAF">
      <w:pPr>
        <w:ind w:firstLine="720"/>
        <w:jc w:val="both"/>
        <w:rPr>
          <w:rFonts w:ascii="Cambria" w:eastAsia="Times New Roman" w:hAnsi="Cambria" w:cstheme="minorHAnsi"/>
          <w:color w:val="000000" w:themeColor="text1"/>
          <w:sz w:val="20"/>
          <w:szCs w:val="20"/>
          <w:bdr w:val="none" w:sz="0" w:space="0" w:color="auto" w:frame="1"/>
          <w:lang w:val="es-CO"/>
        </w:rPr>
      </w:pPr>
    </w:p>
    <w:p w14:paraId="2DBF0D7D" w14:textId="2BDC4D2B" w:rsidR="003E7EB5" w:rsidRPr="00C444DF" w:rsidRDefault="00157EBD" w:rsidP="009E1600">
      <w:pPr>
        <w:pStyle w:val="ListParagraph"/>
        <w:numPr>
          <w:ilvl w:val="0"/>
          <w:numId w:val="67"/>
        </w:numPr>
        <w:ind w:left="0" w:firstLine="720"/>
        <w:jc w:val="both"/>
        <w:rPr>
          <w:rFonts w:cstheme="minorHAnsi"/>
          <w:color w:val="000000" w:themeColor="text1"/>
          <w:sz w:val="20"/>
          <w:szCs w:val="20"/>
          <w:lang w:val="es-CO"/>
        </w:rPr>
      </w:pPr>
      <w:r w:rsidRPr="00C444DF">
        <w:rPr>
          <w:rFonts w:eastAsia="Times New Roman" w:cstheme="minorHAnsi"/>
          <w:color w:val="000000" w:themeColor="text1"/>
          <w:sz w:val="20"/>
          <w:szCs w:val="20"/>
          <w:bdr w:val="none" w:sz="0" w:space="0" w:color="auto" w:frame="1"/>
          <w:lang w:val="es-CO"/>
        </w:rPr>
        <w:t xml:space="preserve">De la información obrante en el expediente, se </w:t>
      </w:r>
      <w:r w:rsidR="00E42BAB">
        <w:rPr>
          <w:rFonts w:eastAsia="Times New Roman" w:cstheme="minorHAnsi"/>
          <w:color w:val="000000" w:themeColor="text1"/>
          <w:sz w:val="20"/>
          <w:szCs w:val="20"/>
          <w:bdr w:val="none" w:sz="0" w:space="0" w:color="auto" w:frame="1"/>
          <w:lang w:val="es-CO"/>
        </w:rPr>
        <w:t>colige</w:t>
      </w:r>
      <w:r w:rsidRPr="00C444DF">
        <w:rPr>
          <w:rFonts w:eastAsia="Times New Roman" w:cstheme="minorHAnsi"/>
          <w:color w:val="000000" w:themeColor="text1"/>
          <w:sz w:val="20"/>
          <w:szCs w:val="20"/>
          <w:bdr w:val="none" w:sz="0" w:space="0" w:color="auto" w:frame="1"/>
          <w:lang w:val="es-CO"/>
        </w:rPr>
        <w:t xml:space="preserve"> que el proceso penal seguido contra los presuntos responsables del secuestro y asesinato de la señora Gloria Lara de Echeverri habría estado marcado por múltiples etapas procesales, incluyendo la apertura de investigaciones, la imposición y posterior revocatoria de medidas de aseguramiento, reaperturas y sobreseimientos temporales, así como decisiones contradictorias entre distintas instancias judiciales. A pesar de que en 1992 el Tribunal Nacional habría emitido condenas contra varios imputados, en 1998 la Corte Suprema de Justicia habría decretado la cesación del procedimiento por prescripción de la acción penal. Posteriormente, en 2010, se habría intentado reabrir el caso mediante demanda de revisión bajo el argumento de que los hechos constituirían crímenes de lesa humanidad; sin embargo, dicha solicitud habría sido inadmitida en 2012, al no considerarse configurados los elementos de tales crímenes, consolidando así un estado de presunta impunidad.</w:t>
      </w:r>
    </w:p>
    <w:p w14:paraId="6B62F1B3" w14:textId="77777777" w:rsidR="003E7EB5" w:rsidRPr="00C174A9" w:rsidRDefault="003E7EB5" w:rsidP="003E7EB5">
      <w:pPr>
        <w:ind w:firstLine="720"/>
        <w:jc w:val="both"/>
        <w:rPr>
          <w:rFonts w:ascii="Cambria" w:hAnsi="Cambria" w:cstheme="minorHAnsi"/>
          <w:color w:val="000000" w:themeColor="text1"/>
          <w:sz w:val="20"/>
          <w:szCs w:val="20"/>
          <w:lang w:val="es-CO"/>
        </w:rPr>
      </w:pPr>
    </w:p>
    <w:p w14:paraId="0D5059DB" w14:textId="77777777" w:rsidR="003E7EB5" w:rsidRPr="00C174A9" w:rsidRDefault="003E7EB5" w:rsidP="003E7EB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C174A9">
        <w:rPr>
          <w:rFonts w:ascii="Cambria" w:eastAsia="MS Mincho" w:hAnsi="Cambria" w:cstheme="minorHAnsi"/>
          <w:b/>
          <w:color w:val="000000" w:themeColor="text1"/>
          <w:sz w:val="20"/>
          <w:szCs w:val="20"/>
          <w:lang w:val="es-CO"/>
        </w:rPr>
        <w:t>SOLUCIÓN AMISTOSA</w:t>
      </w:r>
    </w:p>
    <w:p w14:paraId="02F2C34E" w14:textId="77777777" w:rsidR="003E7EB5" w:rsidRPr="00C174A9" w:rsidRDefault="003E7EB5" w:rsidP="003E7EB5">
      <w:pPr>
        <w:pStyle w:val="ListParagraph"/>
        <w:ind w:left="0" w:firstLine="720"/>
        <w:jc w:val="both"/>
        <w:rPr>
          <w:rFonts w:eastAsia="Times New Roman" w:cstheme="minorHAnsi"/>
          <w:color w:val="000000" w:themeColor="text1"/>
          <w:sz w:val="20"/>
          <w:szCs w:val="20"/>
          <w:bdr w:val="none" w:sz="0" w:space="0" w:color="auto" w:frame="1"/>
          <w:lang w:val="es-CO"/>
        </w:rPr>
      </w:pPr>
    </w:p>
    <w:p w14:paraId="680A4E5D" w14:textId="71BBD1F1" w:rsidR="003E7EB5" w:rsidRPr="005B4B68" w:rsidRDefault="00123C27" w:rsidP="009E1600">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0" w:firstLine="720"/>
        <w:jc w:val="both"/>
        <w:rPr>
          <w:rFonts w:eastAsia="Times New Roman" w:cstheme="minorHAnsi"/>
          <w:color w:val="000000" w:themeColor="text1"/>
          <w:sz w:val="20"/>
          <w:szCs w:val="20"/>
          <w:lang w:val="es-CO"/>
        </w:rPr>
      </w:pPr>
      <w:r w:rsidRPr="005B4B68">
        <w:rPr>
          <w:rFonts w:eastAsia="Times New Roman" w:cstheme="minorHAnsi"/>
          <w:color w:val="000000" w:themeColor="text1"/>
          <w:sz w:val="20"/>
          <w:szCs w:val="20"/>
          <w:lang w:val="es-CO"/>
        </w:rPr>
        <w:t xml:space="preserve">El </w:t>
      </w:r>
      <w:r w:rsidR="005B4B68">
        <w:rPr>
          <w:rFonts w:eastAsia="Times New Roman" w:cstheme="minorHAnsi"/>
          <w:color w:val="000000" w:themeColor="text1"/>
          <w:sz w:val="20"/>
          <w:szCs w:val="20"/>
          <w:lang w:val="es-CO"/>
        </w:rPr>
        <w:t>12</w:t>
      </w:r>
      <w:r w:rsidRPr="005B4B68">
        <w:rPr>
          <w:rFonts w:eastAsia="Times New Roman" w:cstheme="minorHAnsi"/>
          <w:color w:val="000000" w:themeColor="text1"/>
          <w:sz w:val="20"/>
          <w:szCs w:val="20"/>
          <w:lang w:val="es-CO"/>
        </w:rPr>
        <w:t xml:space="preserve"> de </w:t>
      </w:r>
      <w:r w:rsidR="005B4B68">
        <w:rPr>
          <w:rFonts w:eastAsia="Times New Roman" w:cstheme="minorHAnsi"/>
          <w:color w:val="000000" w:themeColor="text1"/>
          <w:sz w:val="20"/>
          <w:szCs w:val="20"/>
          <w:lang w:val="es-CO"/>
        </w:rPr>
        <w:t>diciembre</w:t>
      </w:r>
      <w:r w:rsidRPr="005B4B68">
        <w:rPr>
          <w:rFonts w:eastAsia="Times New Roman" w:cstheme="minorHAnsi"/>
          <w:color w:val="000000" w:themeColor="text1"/>
          <w:sz w:val="20"/>
          <w:szCs w:val="20"/>
          <w:lang w:val="es-CO"/>
        </w:rPr>
        <w:t xml:space="preserve"> de 202</w:t>
      </w:r>
      <w:r w:rsidR="005B4B68">
        <w:rPr>
          <w:rFonts w:eastAsia="Times New Roman" w:cstheme="minorHAnsi"/>
          <w:color w:val="000000" w:themeColor="text1"/>
          <w:sz w:val="20"/>
          <w:szCs w:val="20"/>
          <w:lang w:val="es-CO"/>
        </w:rPr>
        <w:t>3</w:t>
      </w:r>
      <w:r w:rsidRPr="005B4B68">
        <w:rPr>
          <w:rFonts w:eastAsia="Times New Roman" w:cstheme="minorHAnsi"/>
          <w:color w:val="000000" w:themeColor="text1"/>
          <w:sz w:val="20"/>
          <w:szCs w:val="20"/>
          <w:lang w:val="es-CO"/>
        </w:rPr>
        <w:t>, en la ciudad de Bogotá D.C., las partes firmaron un acuerdo de solución amistosa, cuyo texto establece lo siguiente:</w:t>
      </w:r>
    </w:p>
    <w:p w14:paraId="168158FF" w14:textId="77777777" w:rsidR="00F23328" w:rsidRPr="00687E66" w:rsidRDefault="00F23328" w:rsidP="00F23328">
      <w:pPr>
        <w:pStyle w:val="Default"/>
        <w:jc w:val="center"/>
        <w:rPr>
          <w:b/>
          <w:bCs/>
          <w:sz w:val="22"/>
          <w:szCs w:val="22"/>
          <w:lang w:val="es-CO"/>
        </w:rPr>
      </w:pPr>
    </w:p>
    <w:p w14:paraId="7B3FDD17" w14:textId="77777777" w:rsidR="00F23328" w:rsidRPr="00E42BAB" w:rsidRDefault="00F23328" w:rsidP="00E42BAB">
      <w:pPr>
        <w:pStyle w:val="Default"/>
        <w:ind w:left="720" w:right="720"/>
        <w:jc w:val="center"/>
        <w:rPr>
          <w:rFonts w:ascii="Cambria" w:hAnsi="Cambria"/>
          <w:b/>
          <w:bCs/>
          <w:sz w:val="18"/>
          <w:szCs w:val="18"/>
          <w:lang w:val="es-US"/>
        </w:rPr>
      </w:pPr>
      <w:bookmarkStart w:id="2" w:name="_Int_ZMePxntt"/>
      <w:r w:rsidRPr="00E42BAB">
        <w:rPr>
          <w:rFonts w:ascii="Cambria" w:hAnsi="Cambria"/>
          <w:b/>
          <w:bCs/>
          <w:sz w:val="18"/>
          <w:szCs w:val="18"/>
          <w:lang w:val="es-US"/>
        </w:rPr>
        <w:t>ACUERDO SOLUCIÓN AMISTOSA</w:t>
      </w:r>
      <w:bookmarkEnd w:id="2"/>
    </w:p>
    <w:p w14:paraId="5C11ACDF" w14:textId="77777777" w:rsidR="00F23328" w:rsidRPr="00E42BAB" w:rsidRDefault="00F23328" w:rsidP="00E42BAB">
      <w:pPr>
        <w:pStyle w:val="Title"/>
        <w:ind w:left="720" w:right="720"/>
        <w:rPr>
          <w:rFonts w:ascii="Cambria" w:eastAsia="MS Mincho" w:hAnsi="Cambria" w:cs="Arial"/>
          <w:bCs/>
          <w:sz w:val="18"/>
          <w:szCs w:val="18"/>
          <w:lang w:val="es-ES" w:eastAsia="es-CO"/>
        </w:rPr>
      </w:pPr>
      <w:r w:rsidRPr="00E42BAB">
        <w:rPr>
          <w:rFonts w:ascii="Cambria" w:eastAsia="MS Mincho" w:hAnsi="Cambria" w:cs="Arial"/>
          <w:bCs/>
          <w:sz w:val="18"/>
          <w:szCs w:val="18"/>
          <w:lang w:val="es-ES" w:eastAsia="es-CO"/>
        </w:rPr>
        <w:t>CASO No. 15.172 HÉCTOR MANUEL ECHEVERRI LARA Y OTROS</w:t>
      </w:r>
    </w:p>
    <w:p w14:paraId="2D21C80C" w14:textId="77777777" w:rsidR="00F23328" w:rsidRPr="00E42BAB" w:rsidRDefault="00F23328" w:rsidP="00E42BAB">
      <w:pPr>
        <w:pStyle w:val="Title"/>
        <w:ind w:left="720" w:right="720"/>
        <w:rPr>
          <w:rFonts w:ascii="Cambria" w:hAnsi="Cambria"/>
          <w:sz w:val="18"/>
          <w:szCs w:val="18"/>
        </w:rPr>
      </w:pPr>
    </w:p>
    <w:p w14:paraId="04043075" w14:textId="0946F310" w:rsidR="00F23328" w:rsidRPr="00E42BAB" w:rsidRDefault="00F23328" w:rsidP="00E42BAB">
      <w:pPr>
        <w:ind w:left="720" w:right="720"/>
        <w:jc w:val="both"/>
        <w:rPr>
          <w:rFonts w:ascii="Cambria" w:hAnsi="Cambria" w:cs="Arial"/>
          <w:sz w:val="18"/>
          <w:szCs w:val="18"/>
          <w:lang w:val="es-CO"/>
        </w:rPr>
      </w:pPr>
      <w:r w:rsidRPr="00E42BAB">
        <w:rPr>
          <w:rFonts w:ascii="Cambria" w:hAnsi="Cambria" w:cs="Arial"/>
          <w:sz w:val="18"/>
          <w:szCs w:val="18"/>
          <w:lang w:val="es-PE"/>
        </w:rPr>
        <w:t xml:space="preserve">El día 12 de diciembre de 2023 en la ciudad de Bogotá D.C., se reunieron de una parte, </w:t>
      </w:r>
      <w:r w:rsidRPr="00E42BAB">
        <w:rPr>
          <w:rFonts w:ascii="Cambria" w:hAnsi="Cambria"/>
          <w:sz w:val="18"/>
          <w:szCs w:val="18"/>
          <w:lang w:val="es-US"/>
        </w:rPr>
        <w:t>Ana María Ordoñez Puentes, Directora de Defensa Jurídica Internacional de la Agencia Nacional de Defensa Jurídica del Estado</w:t>
      </w:r>
      <w:r w:rsidRPr="00E42BAB">
        <w:rPr>
          <w:rFonts w:ascii="Cambria" w:hAnsi="Cambria" w:cs="Arial"/>
          <w:sz w:val="18"/>
          <w:szCs w:val="18"/>
          <w:lang w:val="es-PE"/>
        </w:rPr>
        <w:t>, quien actúa en nombre y representación del Estado colombiano, en adelante “el Estado colombiano”, y de otra parte</w:t>
      </w:r>
      <w:r w:rsidRPr="00E42BAB">
        <w:rPr>
          <w:rFonts w:ascii="Cambria" w:hAnsi="Cambria"/>
          <w:sz w:val="18"/>
          <w:szCs w:val="18"/>
          <w:lang w:val="es-US"/>
        </w:rPr>
        <w:t xml:space="preserve"> la abogada María Carolina Estepa Becerra</w:t>
      </w:r>
      <w:r w:rsidRPr="00E42BAB">
        <w:rPr>
          <w:rFonts w:ascii="Cambria" w:hAnsi="Cambria" w:cs="Arial"/>
          <w:sz w:val="18"/>
          <w:szCs w:val="18"/>
          <w:lang w:val="es-PE"/>
        </w:rPr>
        <w:t>, en representación de las víctimas, en conjunto denominadas “las partes”, quienes suscriben el presente Acuerdo de Solución Amistosa en el Caso Nº. 15.172. Héctor Manuel Echeverri Lara y otros, tramitado ante la Comisión Interamericana de Derechos Humanos.</w:t>
      </w:r>
    </w:p>
    <w:p w14:paraId="2FC39F8B" w14:textId="77777777" w:rsidR="00F23328" w:rsidRPr="00E42BAB" w:rsidRDefault="00F23328" w:rsidP="00E42BAB">
      <w:pPr>
        <w:ind w:left="720" w:right="720"/>
        <w:jc w:val="both"/>
        <w:rPr>
          <w:rFonts w:ascii="Cambria" w:hAnsi="Cambria"/>
          <w:kern w:val="20"/>
          <w:sz w:val="18"/>
          <w:szCs w:val="18"/>
          <w:lang w:val="es-PE"/>
        </w:rPr>
      </w:pPr>
    </w:p>
    <w:p w14:paraId="7ECC6352" w14:textId="77777777" w:rsidR="00F23328" w:rsidRPr="00E42BAB" w:rsidRDefault="00F23328" w:rsidP="00E42BAB">
      <w:pPr>
        <w:pStyle w:val="Default"/>
        <w:ind w:left="720" w:right="720"/>
        <w:jc w:val="center"/>
        <w:rPr>
          <w:rFonts w:ascii="Cambria" w:hAnsi="Cambria"/>
          <w:sz w:val="18"/>
          <w:szCs w:val="18"/>
          <w:lang w:val="es-US"/>
        </w:rPr>
      </w:pPr>
      <w:r w:rsidRPr="00E42BAB">
        <w:rPr>
          <w:rFonts w:ascii="Cambria" w:hAnsi="Cambria"/>
          <w:b/>
          <w:bCs/>
          <w:sz w:val="18"/>
          <w:szCs w:val="18"/>
          <w:lang w:val="es-US"/>
        </w:rPr>
        <w:t>PRIMERA PARTE: CONCEPTOS</w:t>
      </w:r>
    </w:p>
    <w:p w14:paraId="020B3A1A" w14:textId="77777777" w:rsidR="00F23328" w:rsidRPr="00E42BAB" w:rsidRDefault="00F23328" w:rsidP="00E42BAB">
      <w:pPr>
        <w:pStyle w:val="Default"/>
        <w:ind w:left="720" w:right="720"/>
        <w:jc w:val="both"/>
        <w:rPr>
          <w:rFonts w:ascii="Cambria" w:hAnsi="Cambria"/>
          <w:sz w:val="18"/>
          <w:szCs w:val="18"/>
          <w:lang w:val="es-US"/>
        </w:rPr>
      </w:pPr>
    </w:p>
    <w:p w14:paraId="03C0ADEC"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Para los fines del presente Acuerdo, se entenderá por: </w:t>
      </w:r>
    </w:p>
    <w:p w14:paraId="11DCEC3D" w14:textId="77777777" w:rsidR="00F23328" w:rsidRPr="00E42BAB" w:rsidRDefault="00F23328" w:rsidP="00E42BAB">
      <w:pPr>
        <w:pStyle w:val="Default"/>
        <w:ind w:left="720" w:right="720"/>
        <w:jc w:val="both"/>
        <w:rPr>
          <w:rFonts w:ascii="Cambria" w:hAnsi="Cambria"/>
          <w:b/>
          <w:bCs/>
          <w:sz w:val="18"/>
          <w:szCs w:val="18"/>
          <w:lang w:val="es-US"/>
        </w:rPr>
      </w:pPr>
    </w:p>
    <w:p w14:paraId="635F9ECA"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sz w:val="18"/>
          <w:szCs w:val="18"/>
          <w:u w:val="single"/>
          <w:lang w:val="es-US"/>
        </w:rPr>
        <w:t>CIDH o Comisión Interamericana:</w:t>
      </w:r>
      <w:r w:rsidRPr="00E42BAB">
        <w:rPr>
          <w:rFonts w:ascii="Cambria" w:hAnsi="Cambria"/>
          <w:b/>
          <w:bCs/>
          <w:sz w:val="18"/>
          <w:szCs w:val="18"/>
          <w:lang w:val="es-US"/>
        </w:rPr>
        <w:t xml:space="preserve"> </w:t>
      </w:r>
      <w:r w:rsidRPr="00E42BAB">
        <w:rPr>
          <w:rFonts w:ascii="Cambria" w:hAnsi="Cambria"/>
          <w:sz w:val="18"/>
          <w:szCs w:val="18"/>
          <w:lang w:val="es-US"/>
        </w:rPr>
        <w:t>Comisión Interamericana de Derechos Humanos.</w:t>
      </w:r>
    </w:p>
    <w:p w14:paraId="665B96A4" w14:textId="77777777" w:rsidR="00F23328" w:rsidRPr="00E42BAB" w:rsidRDefault="00F23328" w:rsidP="00E42BAB">
      <w:pPr>
        <w:pStyle w:val="Default"/>
        <w:ind w:left="720" w:right="720"/>
        <w:jc w:val="both"/>
        <w:rPr>
          <w:rFonts w:ascii="Cambria" w:hAnsi="Cambria"/>
          <w:b/>
          <w:bCs/>
          <w:sz w:val="18"/>
          <w:szCs w:val="18"/>
          <w:lang w:val="es-US"/>
        </w:rPr>
      </w:pPr>
    </w:p>
    <w:p w14:paraId="62AEFF45"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sz w:val="18"/>
          <w:szCs w:val="18"/>
          <w:u w:val="single"/>
          <w:lang w:val="es-US"/>
        </w:rPr>
        <w:t>Daño moral:</w:t>
      </w:r>
      <w:r w:rsidRPr="00E42BAB">
        <w:rPr>
          <w:rFonts w:ascii="Cambria" w:hAnsi="Cambria"/>
          <w:b/>
          <w:bCs/>
          <w:sz w:val="18"/>
          <w:szCs w:val="18"/>
          <w:lang w:val="es-US"/>
        </w:rPr>
        <w:t xml:space="preserve"> </w:t>
      </w:r>
      <w:r w:rsidRPr="00E42BAB">
        <w:rPr>
          <w:rFonts w:ascii="Cambria" w:hAnsi="Cambria"/>
          <w:sz w:val="18"/>
          <w:szCs w:val="18"/>
          <w:lang w:val="es-US"/>
        </w:rPr>
        <w:t>Efectos lesivos de los hechos del caso que no tienen carácter económico o patrimonial, los cuales se manifiestan a través del dolor, la aflicción, tristeza, congoja y zozobra de las víctimas.</w:t>
      </w:r>
    </w:p>
    <w:p w14:paraId="6E83F745" w14:textId="77777777" w:rsidR="00F23328" w:rsidRPr="00E42BAB" w:rsidRDefault="00F23328" w:rsidP="00E42BAB">
      <w:pPr>
        <w:pStyle w:val="Default"/>
        <w:ind w:left="720" w:right="720"/>
        <w:jc w:val="both"/>
        <w:rPr>
          <w:rFonts w:ascii="Cambria" w:hAnsi="Cambria"/>
          <w:sz w:val="18"/>
          <w:szCs w:val="18"/>
          <w:lang w:val="es-US"/>
        </w:rPr>
      </w:pPr>
    </w:p>
    <w:p w14:paraId="57B1FFE9"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sz w:val="18"/>
          <w:szCs w:val="18"/>
          <w:u w:val="single"/>
          <w:lang w:val="es-US"/>
        </w:rPr>
        <w:t>Daño material:</w:t>
      </w:r>
      <w:r w:rsidRPr="00E42BAB">
        <w:rPr>
          <w:rFonts w:ascii="Cambria" w:hAnsi="Cambria"/>
          <w:sz w:val="18"/>
          <w:szCs w:val="18"/>
          <w:lang w:val="es-US"/>
        </w:rPr>
        <w:t xml:space="preserve"> Supone la pérdida o detrimento de los ingresos de la víctima, los gastos efectuados con motivo de los hechos y las consecuencias de carácter pecuniario que tengan un nexo causal con los hechos del caso</w:t>
      </w:r>
      <w:r w:rsidRPr="00E42BAB">
        <w:rPr>
          <w:rStyle w:val="FootnoteReference"/>
          <w:rFonts w:ascii="Cambria" w:hAnsi="Cambria"/>
          <w:sz w:val="18"/>
          <w:szCs w:val="18"/>
        </w:rPr>
        <w:footnoteReference w:id="5"/>
      </w:r>
      <w:r w:rsidRPr="00E42BAB">
        <w:rPr>
          <w:rFonts w:ascii="Cambria" w:hAnsi="Cambria"/>
          <w:sz w:val="18"/>
          <w:szCs w:val="18"/>
          <w:lang w:val="es-US"/>
        </w:rPr>
        <w:t xml:space="preserve">. </w:t>
      </w:r>
    </w:p>
    <w:p w14:paraId="62B37292" w14:textId="77777777" w:rsidR="00F23328" w:rsidRPr="00E42BAB" w:rsidRDefault="00F23328" w:rsidP="00E42BAB">
      <w:pPr>
        <w:pStyle w:val="Default"/>
        <w:ind w:left="720" w:right="720"/>
        <w:jc w:val="both"/>
        <w:rPr>
          <w:rFonts w:ascii="Cambria" w:hAnsi="Cambria"/>
          <w:sz w:val="18"/>
          <w:szCs w:val="18"/>
          <w:lang w:val="es-US"/>
        </w:rPr>
      </w:pPr>
    </w:p>
    <w:p w14:paraId="193F3E95" w14:textId="77777777" w:rsidR="00F23328" w:rsidRPr="00E42BAB" w:rsidRDefault="00F23328" w:rsidP="00E42BAB">
      <w:pPr>
        <w:pStyle w:val="Default"/>
        <w:ind w:left="720" w:right="720"/>
        <w:jc w:val="both"/>
        <w:rPr>
          <w:rFonts w:ascii="Cambria" w:hAnsi="Cambria"/>
          <w:b/>
          <w:bCs/>
          <w:sz w:val="18"/>
          <w:szCs w:val="18"/>
          <w:u w:val="single"/>
          <w:lang w:val="es-US"/>
        </w:rPr>
      </w:pPr>
      <w:r w:rsidRPr="00E42BAB">
        <w:rPr>
          <w:rFonts w:ascii="Cambria" w:hAnsi="Cambria"/>
          <w:b/>
          <w:bCs/>
          <w:sz w:val="18"/>
          <w:szCs w:val="18"/>
          <w:u w:val="single"/>
          <w:lang w:val="es-US"/>
        </w:rPr>
        <w:t>Daño inmaterial:</w:t>
      </w:r>
      <w:r w:rsidRPr="00E42BAB">
        <w:rPr>
          <w:rFonts w:ascii="Cambria" w:hAnsi="Cambria"/>
          <w:b/>
          <w:bCs/>
          <w:sz w:val="18"/>
          <w:szCs w:val="18"/>
          <w:lang w:val="es-US"/>
        </w:rPr>
        <w:t xml:space="preserve"> </w:t>
      </w:r>
      <w:r w:rsidRPr="00E42BAB">
        <w:rPr>
          <w:rFonts w:ascii="Cambria" w:hAnsi="Cambria"/>
          <w:sz w:val="18"/>
          <w:szCs w:val="18"/>
          <w:lang w:val="es-US"/>
        </w:rPr>
        <w:t>Comprende tanto los sufrimientos y las aflicciones causados a las víctimas, el menoscabo de valores muy significativos para las personas, así como las alteraciones, de carácter no pecuniario, en las condiciones de existencia de la víctima o de su familia</w:t>
      </w:r>
      <w:r w:rsidRPr="00E42BAB">
        <w:rPr>
          <w:rStyle w:val="FootnoteReference"/>
          <w:rFonts w:ascii="Cambria" w:hAnsi="Cambria"/>
          <w:sz w:val="18"/>
          <w:szCs w:val="18"/>
        </w:rPr>
        <w:footnoteReference w:id="6"/>
      </w:r>
      <w:r w:rsidRPr="00E42BAB">
        <w:rPr>
          <w:rFonts w:ascii="Cambria" w:hAnsi="Cambria"/>
          <w:sz w:val="18"/>
          <w:szCs w:val="18"/>
          <w:lang w:val="es-US"/>
        </w:rPr>
        <w:t>.</w:t>
      </w:r>
    </w:p>
    <w:p w14:paraId="2A50910E" w14:textId="77777777" w:rsidR="00F23328" w:rsidRPr="00E42BAB" w:rsidRDefault="00F23328" w:rsidP="00E42BAB">
      <w:pPr>
        <w:pStyle w:val="Default"/>
        <w:ind w:left="720" w:right="720"/>
        <w:jc w:val="both"/>
        <w:rPr>
          <w:rFonts w:ascii="Cambria" w:hAnsi="Cambria"/>
          <w:b/>
          <w:bCs/>
          <w:sz w:val="18"/>
          <w:szCs w:val="18"/>
          <w:lang w:val="es-US"/>
        </w:rPr>
      </w:pPr>
    </w:p>
    <w:p w14:paraId="6FD97F07"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sz w:val="18"/>
          <w:szCs w:val="18"/>
          <w:u w:val="single"/>
          <w:lang w:val="es-US"/>
        </w:rPr>
        <w:t>Estado o Estado Colombiano:</w:t>
      </w:r>
      <w:r w:rsidRPr="00E42BAB">
        <w:rPr>
          <w:rFonts w:ascii="Cambria" w:hAnsi="Cambria"/>
          <w:b/>
          <w:bCs/>
          <w:sz w:val="18"/>
          <w:szCs w:val="18"/>
          <w:lang w:val="es-US"/>
        </w:rPr>
        <w:t xml:space="preserve"> </w:t>
      </w:r>
      <w:r w:rsidRPr="00E42BAB">
        <w:rPr>
          <w:rFonts w:ascii="Cambria" w:hAnsi="Cambria"/>
          <w:sz w:val="18"/>
          <w:szCs w:val="18"/>
          <w:lang w:val="es-US"/>
        </w:rPr>
        <w:t>De conformidad con el Derecho Internacional Público se entenderá que es el sujeto signatario de la Convención Americana sobre Derechos Humanos, en adelante “Convención Americana” o “CADH”.</w:t>
      </w:r>
    </w:p>
    <w:p w14:paraId="05EB318C" w14:textId="77777777" w:rsidR="00F23328" w:rsidRPr="00E42BAB" w:rsidRDefault="00F23328" w:rsidP="00E42BAB">
      <w:pPr>
        <w:pStyle w:val="Default"/>
        <w:ind w:left="720" w:right="720"/>
        <w:jc w:val="both"/>
        <w:rPr>
          <w:rFonts w:ascii="Cambria" w:hAnsi="Cambria"/>
          <w:b/>
          <w:bCs/>
          <w:sz w:val="18"/>
          <w:szCs w:val="18"/>
          <w:lang w:val="es-US"/>
        </w:rPr>
      </w:pPr>
    </w:p>
    <w:p w14:paraId="2AD88108" w14:textId="77777777" w:rsidR="00F23328" w:rsidRPr="00E42BAB" w:rsidRDefault="00F23328" w:rsidP="00E42BAB">
      <w:pPr>
        <w:pStyle w:val="Default"/>
        <w:ind w:left="720" w:right="720"/>
        <w:jc w:val="both"/>
        <w:rPr>
          <w:rFonts w:ascii="Cambria" w:hAnsi="Cambria"/>
          <w:sz w:val="18"/>
          <w:szCs w:val="18"/>
          <w:lang w:val="es-ES"/>
        </w:rPr>
      </w:pPr>
      <w:r w:rsidRPr="00E42BAB">
        <w:rPr>
          <w:rFonts w:ascii="Cambria" w:hAnsi="Cambria"/>
          <w:b/>
          <w:bCs/>
          <w:sz w:val="18"/>
          <w:szCs w:val="18"/>
          <w:u w:val="single"/>
          <w:lang w:val="es-ES"/>
        </w:rPr>
        <w:t>Medidas de satisfacción:</w:t>
      </w:r>
      <w:r w:rsidRPr="00E42BAB">
        <w:rPr>
          <w:rFonts w:ascii="Cambria" w:hAnsi="Cambria"/>
          <w:b/>
          <w:bCs/>
          <w:sz w:val="18"/>
          <w:szCs w:val="18"/>
          <w:lang w:val="es-ES"/>
        </w:rPr>
        <w:t xml:space="preserve"> </w:t>
      </w:r>
      <w:r w:rsidRPr="00E42BAB">
        <w:rPr>
          <w:rFonts w:ascii="Cambria" w:hAnsi="Cambria"/>
          <w:sz w:val="18"/>
          <w:szCs w:val="18"/>
          <w:lang w:val="es-ES"/>
        </w:rPr>
        <w:t>Medidas no pecuniarias que tienen como fin procurar la recuperación de las víctimas del daño que se les ha causado</w:t>
      </w:r>
      <w:r w:rsidRPr="00E42BAB">
        <w:rPr>
          <w:rStyle w:val="FootnoteReference"/>
          <w:rFonts w:ascii="Cambria" w:hAnsi="Cambria"/>
          <w:sz w:val="18"/>
          <w:szCs w:val="18"/>
          <w:lang w:val="es-ES"/>
        </w:rPr>
        <w:footnoteReference w:id="7"/>
      </w:r>
      <w:r w:rsidRPr="00E42BAB">
        <w:rPr>
          <w:rFonts w:ascii="Cambria" w:hAnsi="Cambria"/>
          <w:sz w:val="18"/>
          <w:szCs w:val="18"/>
          <w:lang w:val="es-ES"/>
        </w:rPr>
        <w:t xml:space="preserve">. </w:t>
      </w:r>
    </w:p>
    <w:p w14:paraId="4EDADA16" w14:textId="77777777" w:rsidR="00F23328" w:rsidRPr="00E42BAB" w:rsidRDefault="00F23328" w:rsidP="00E42BAB">
      <w:pPr>
        <w:pStyle w:val="Default"/>
        <w:ind w:left="720" w:right="720"/>
        <w:jc w:val="both"/>
        <w:rPr>
          <w:rFonts w:ascii="Cambria" w:hAnsi="Cambria"/>
          <w:b/>
          <w:bCs/>
          <w:sz w:val="18"/>
          <w:szCs w:val="18"/>
          <w:lang w:val="es-US"/>
        </w:rPr>
      </w:pPr>
    </w:p>
    <w:p w14:paraId="3CED5117"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sz w:val="18"/>
          <w:szCs w:val="18"/>
          <w:u w:val="single"/>
          <w:lang w:val="es-US"/>
        </w:rPr>
        <w:t>Partes:</w:t>
      </w:r>
      <w:r w:rsidRPr="00E42BAB">
        <w:rPr>
          <w:rFonts w:ascii="Cambria" w:hAnsi="Cambria"/>
          <w:b/>
          <w:bCs/>
          <w:sz w:val="18"/>
          <w:szCs w:val="18"/>
          <w:lang w:val="es-US"/>
        </w:rPr>
        <w:t xml:space="preserve"> </w:t>
      </w:r>
      <w:r w:rsidRPr="00E42BAB">
        <w:rPr>
          <w:rFonts w:ascii="Cambria" w:hAnsi="Cambria"/>
          <w:sz w:val="18"/>
          <w:szCs w:val="18"/>
          <w:lang w:val="es-US"/>
        </w:rPr>
        <w:t xml:space="preserve">Estado colombiano, la representante y los familiares de la víctima. </w:t>
      </w:r>
    </w:p>
    <w:p w14:paraId="774CA3B0" w14:textId="77777777" w:rsidR="00F23328" w:rsidRPr="00E42BAB" w:rsidRDefault="00F23328" w:rsidP="00E42BAB">
      <w:pPr>
        <w:pStyle w:val="Default"/>
        <w:ind w:left="720" w:right="720"/>
        <w:jc w:val="both"/>
        <w:rPr>
          <w:rFonts w:ascii="Cambria" w:hAnsi="Cambria"/>
          <w:sz w:val="18"/>
          <w:szCs w:val="18"/>
          <w:lang w:val="es-US"/>
        </w:rPr>
      </w:pPr>
    </w:p>
    <w:p w14:paraId="523089F4"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sz w:val="18"/>
          <w:szCs w:val="18"/>
          <w:u w:val="single"/>
          <w:lang w:val="es-US"/>
        </w:rPr>
        <w:t>Reconocimiento de responsabilidad:</w:t>
      </w:r>
      <w:r w:rsidRPr="00E42BAB">
        <w:rPr>
          <w:rFonts w:ascii="Cambria" w:hAnsi="Cambria"/>
          <w:b/>
          <w:bCs/>
          <w:sz w:val="18"/>
          <w:szCs w:val="18"/>
          <w:lang w:val="es-US"/>
        </w:rPr>
        <w:t xml:space="preserve"> </w:t>
      </w:r>
      <w:r w:rsidRPr="00E42BAB">
        <w:rPr>
          <w:rFonts w:ascii="Cambria" w:hAnsi="Cambria"/>
          <w:sz w:val="18"/>
          <w:szCs w:val="18"/>
          <w:lang w:val="es-US"/>
        </w:rPr>
        <w:t>Aceptación por los hechos y violaciones de derechos humanos atribuidos al Estado.</w:t>
      </w:r>
    </w:p>
    <w:p w14:paraId="2B292896" w14:textId="77777777" w:rsidR="00F23328" w:rsidRPr="00E42BAB" w:rsidRDefault="00F23328" w:rsidP="00E42BAB">
      <w:pPr>
        <w:pStyle w:val="Default"/>
        <w:ind w:left="720" w:right="720"/>
        <w:jc w:val="both"/>
        <w:rPr>
          <w:rFonts w:ascii="Cambria" w:hAnsi="Cambria"/>
          <w:sz w:val="18"/>
          <w:szCs w:val="18"/>
          <w:lang w:val="es-US"/>
        </w:rPr>
      </w:pPr>
    </w:p>
    <w:p w14:paraId="6506DF40"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sz w:val="18"/>
          <w:szCs w:val="18"/>
          <w:u w:val="single"/>
          <w:lang w:val="es-US"/>
        </w:rPr>
        <w:t>Reparación integral:</w:t>
      </w:r>
      <w:r w:rsidRPr="00E42BAB">
        <w:rPr>
          <w:rFonts w:ascii="Cambria" w:hAnsi="Cambria"/>
          <w:b/>
          <w:bCs/>
          <w:sz w:val="18"/>
          <w:szCs w:val="18"/>
          <w:lang w:val="es-US"/>
        </w:rPr>
        <w:t xml:space="preserve"> </w:t>
      </w:r>
      <w:r w:rsidRPr="00E42BAB">
        <w:rPr>
          <w:rFonts w:ascii="Cambria" w:hAnsi="Cambria"/>
          <w:sz w:val="18"/>
          <w:szCs w:val="18"/>
          <w:lang w:val="es-US"/>
        </w:rPr>
        <w:t>Todas aquellas medidas que objetiva y simbólicamente restituyan a la víctima al estado anterior de la comisión del daño.</w:t>
      </w:r>
    </w:p>
    <w:p w14:paraId="53AF9582" w14:textId="77777777" w:rsidR="00F23328" w:rsidRPr="00E42BAB" w:rsidRDefault="00F23328" w:rsidP="00E42BAB">
      <w:pPr>
        <w:pStyle w:val="Default"/>
        <w:ind w:left="720" w:right="720"/>
        <w:jc w:val="both"/>
        <w:rPr>
          <w:rFonts w:ascii="Cambria" w:hAnsi="Cambria"/>
          <w:sz w:val="18"/>
          <w:szCs w:val="18"/>
          <w:lang w:val="es-US"/>
        </w:rPr>
      </w:pPr>
    </w:p>
    <w:p w14:paraId="12076E5A"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b/>
          <w:bCs/>
          <w:color w:val="auto"/>
          <w:sz w:val="18"/>
          <w:szCs w:val="18"/>
          <w:u w:val="single"/>
          <w:lang w:val="es-US"/>
        </w:rPr>
        <w:t>La peticionaria:</w:t>
      </w:r>
      <w:r w:rsidRPr="00E42BAB">
        <w:rPr>
          <w:rFonts w:ascii="Cambria" w:hAnsi="Cambria"/>
          <w:b/>
          <w:bCs/>
          <w:color w:val="auto"/>
          <w:sz w:val="18"/>
          <w:szCs w:val="18"/>
          <w:lang w:val="es-US"/>
        </w:rPr>
        <w:t xml:space="preserve"> </w:t>
      </w:r>
      <w:r w:rsidRPr="00E42BAB">
        <w:rPr>
          <w:rFonts w:ascii="Cambria" w:hAnsi="Cambria"/>
          <w:color w:val="auto"/>
          <w:sz w:val="18"/>
          <w:szCs w:val="18"/>
          <w:lang w:val="es-US"/>
        </w:rPr>
        <w:t xml:space="preserve">La abogada María Carolina Estepa Becerra, quien actúa como representante de las víctimas dentro del trámite internacional. </w:t>
      </w:r>
    </w:p>
    <w:p w14:paraId="4221292B" w14:textId="77777777" w:rsidR="00F23328" w:rsidRPr="00E42BAB" w:rsidRDefault="00F23328" w:rsidP="00E42BAB">
      <w:pPr>
        <w:pStyle w:val="Default"/>
        <w:ind w:left="720" w:right="720"/>
        <w:jc w:val="both"/>
        <w:rPr>
          <w:rFonts w:ascii="Cambria" w:hAnsi="Cambria"/>
          <w:b/>
          <w:bCs/>
          <w:color w:val="auto"/>
          <w:sz w:val="18"/>
          <w:szCs w:val="18"/>
          <w:lang w:val="es-US"/>
        </w:rPr>
      </w:pPr>
    </w:p>
    <w:p w14:paraId="0D35327D" w14:textId="77777777" w:rsidR="00F23328" w:rsidRPr="00E42BAB" w:rsidRDefault="00F23328" w:rsidP="00E42BAB">
      <w:pPr>
        <w:pStyle w:val="Default"/>
        <w:ind w:left="720" w:right="720"/>
        <w:jc w:val="both"/>
        <w:rPr>
          <w:rFonts w:ascii="Cambria" w:hAnsi="Cambria"/>
          <w:color w:val="auto"/>
          <w:sz w:val="18"/>
          <w:szCs w:val="18"/>
          <w:lang w:val="es-US"/>
        </w:rPr>
      </w:pPr>
      <w:r w:rsidRPr="00E42BAB">
        <w:rPr>
          <w:rFonts w:ascii="Cambria" w:hAnsi="Cambria"/>
          <w:b/>
          <w:bCs/>
          <w:color w:val="auto"/>
          <w:sz w:val="18"/>
          <w:szCs w:val="18"/>
          <w:u w:val="single"/>
          <w:lang w:val="es-US"/>
        </w:rPr>
        <w:t>Solución Amistosa:</w:t>
      </w:r>
      <w:r w:rsidRPr="00E42BAB">
        <w:rPr>
          <w:rFonts w:ascii="Cambria" w:hAnsi="Cambria"/>
          <w:b/>
          <w:bCs/>
          <w:color w:val="auto"/>
          <w:sz w:val="18"/>
          <w:szCs w:val="18"/>
          <w:lang w:val="es-US"/>
        </w:rPr>
        <w:t xml:space="preserve"> </w:t>
      </w:r>
      <w:r w:rsidRPr="00E42BAB">
        <w:rPr>
          <w:rFonts w:ascii="Cambria" w:hAnsi="Cambria"/>
          <w:color w:val="auto"/>
          <w:sz w:val="18"/>
          <w:szCs w:val="18"/>
          <w:lang w:val="es-US"/>
        </w:rPr>
        <w:t>Mecanismo alternativo de solución de conflictos, utilizado para el arreglo pacífico y consensuado ante la Comisión Interamericana.</w:t>
      </w:r>
    </w:p>
    <w:p w14:paraId="4CDE8D0C" w14:textId="77777777" w:rsidR="00F23328" w:rsidRPr="00E42BAB" w:rsidRDefault="00F23328" w:rsidP="00E42BAB">
      <w:pPr>
        <w:pStyle w:val="Default"/>
        <w:ind w:left="720" w:right="720"/>
        <w:jc w:val="both"/>
        <w:rPr>
          <w:rFonts w:ascii="Cambria" w:hAnsi="Cambria"/>
          <w:color w:val="auto"/>
          <w:sz w:val="18"/>
          <w:szCs w:val="18"/>
          <w:lang w:val="es-US"/>
        </w:rPr>
      </w:pPr>
    </w:p>
    <w:p w14:paraId="10D5E293" w14:textId="77777777" w:rsidR="00F23328" w:rsidRPr="00E42BAB" w:rsidRDefault="00F23328" w:rsidP="00E42BAB">
      <w:pPr>
        <w:ind w:left="720" w:right="720"/>
        <w:jc w:val="both"/>
        <w:rPr>
          <w:rFonts w:ascii="Cambria" w:hAnsi="Cambria"/>
          <w:sz w:val="18"/>
          <w:szCs w:val="18"/>
          <w:lang w:val="es-US"/>
        </w:rPr>
      </w:pPr>
      <w:r w:rsidRPr="00E42BAB" w:rsidDel="00382D94">
        <w:rPr>
          <w:rFonts w:ascii="Cambria" w:hAnsi="Cambria"/>
          <w:b/>
          <w:bCs/>
          <w:sz w:val="18"/>
          <w:szCs w:val="18"/>
          <w:u w:val="single"/>
          <w:lang w:val="es-US"/>
        </w:rPr>
        <w:t>Víctimas</w:t>
      </w:r>
      <w:r w:rsidRPr="00E42BAB">
        <w:rPr>
          <w:rFonts w:ascii="Cambria" w:hAnsi="Cambria"/>
          <w:b/>
          <w:bCs/>
          <w:sz w:val="18"/>
          <w:szCs w:val="18"/>
          <w:lang w:val="es-US"/>
        </w:rPr>
        <w:t xml:space="preserve">: </w:t>
      </w:r>
      <w:r w:rsidRPr="00E42BAB">
        <w:rPr>
          <w:rFonts w:ascii="Cambria" w:hAnsi="Cambria"/>
          <w:sz w:val="18"/>
          <w:szCs w:val="18"/>
          <w:lang w:val="es-US"/>
        </w:rPr>
        <w:t xml:space="preserve">Las hijas e hijo de la señora Gloria Lara, señor Héctor Manuel Echeverri Lara, señora Gloria Lucia Echeverri Lara y señora Luz María Echeverri Lara, incluidos en el presente Acuerdo. </w:t>
      </w:r>
    </w:p>
    <w:p w14:paraId="7861D360" w14:textId="77777777" w:rsidR="00F23328" w:rsidRPr="00E42BAB" w:rsidRDefault="00F23328" w:rsidP="00E42BAB">
      <w:pPr>
        <w:pStyle w:val="Default"/>
        <w:ind w:left="720" w:right="720"/>
        <w:jc w:val="center"/>
        <w:rPr>
          <w:rFonts w:ascii="Cambria" w:hAnsi="Cambria"/>
          <w:b/>
          <w:bCs/>
          <w:sz w:val="18"/>
          <w:szCs w:val="18"/>
          <w:lang w:val="es-US"/>
        </w:rPr>
      </w:pPr>
    </w:p>
    <w:p w14:paraId="5BF70FFF" w14:textId="77777777" w:rsidR="00F23328" w:rsidRPr="00E42BAB" w:rsidRDefault="00F23328" w:rsidP="00E42BAB">
      <w:pPr>
        <w:pStyle w:val="Default"/>
        <w:ind w:left="720" w:right="720"/>
        <w:jc w:val="center"/>
        <w:rPr>
          <w:rFonts w:ascii="Cambria" w:hAnsi="Cambria"/>
          <w:b/>
          <w:bCs/>
          <w:sz w:val="18"/>
          <w:szCs w:val="18"/>
        </w:rPr>
      </w:pPr>
      <w:r w:rsidRPr="00E42BAB">
        <w:rPr>
          <w:rFonts w:ascii="Cambria" w:hAnsi="Cambria"/>
          <w:b/>
          <w:bCs/>
          <w:sz w:val="18"/>
          <w:szCs w:val="18"/>
        </w:rPr>
        <w:t>SEGUNDA PARTE: ANTECEDENTES</w:t>
      </w:r>
    </w:p>
    <w:p w14:paraId="302D88DF" w14:textId="77777777" w:rsidR="00F23328" w:rsidRPr="00E42BAB" w:rsidRDefault="00F23328" w:rsidP="00E42BAB">
      <w:pPr>
        <w:pStyle w:val="Default"/>
        <w:ind w:left="720" w:right="720"/>
        <w:jc w:val="both"/>
        <w:rPr>
          <w:rFonts w:ascii="Cambria" w:hAnsi="Cambria"/>
          <w:sz w:val="18"/>
          <w:szCs w:val="18"/>
        </w:rPr>
      </w:pPr>
    </w:p>
    <w:p w14:paraId="5DE8A7AE" w14:textId="27066A4B"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El día 18 de octubre de 2012 se presentó ante la Comisión Interamericana de Derechos Humanos (en adelante CIDH) una petición en contra del Estado Colombiano (en adelante Estado o Colombia), por la violación de los derechos consagrados en los artículos 5 (integridad personal), 8 (garantías judiciales) y 25 (protección judicial) de la Convención Americana sobre Derechos Humanos (en adelante Convención), en perjuicio de la señora Gloria Lara de Echeverri por el secuestro durante cinco meses y final homicidio ocurridos entre el 23 de junio y el 28 de noviembre de 1982.</w:t>
      </w:r>
    </w:p>
    <w:p w14:paraId="193AC23D" w14:textId="77777777" w:rsidR="00082BB6" w:rsidRPr="00E42BAB" w:rsidRDefault="00082BB6" w:rsidP="00082BB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4175A1CA" w14:textId="77777777" w:rsidR="00F23328" w:rsidRPr="00082BB6"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US"/>
        </w:rPr>
      </w:pPr>
      <w:r w:rsidRPr="00E42BAB">
        <w:rPr>
          <w:sz w:val="18"/>
          <w:szCs w:val="18"/>
          <w:lang w:val="es-CO"/>
        </w:rPr>
        <w:t>Sobre los antecedentes del caso, en la petición inicial manifestaron que el 23 de junio de 1982, la señora Gloria Lara de Echeverri fue secuestrada en Bogotá por parte de varios sujetos armados, mientras se desplazaba hacia su casa ubicada al norte de la ciudad. Posteriormente, el 28 de noviembre de 1982, su cadáver fue hallado en “las inmediaciones del barrio Bonanza de esta capital, cubierto con una tela color negra con siglas en rojo ORP”</w:t>
      </w:r>
      <w:r w:rsidRPr="00E42BAB">
        <w:rPr>
          <w:rStyle w:val="FootnoteReference"/>
          <w:sz w:val="18"/>
          <w:szCs w:val="18"/>
          <w:lang w:val="es-CO"/>
        </w:rPr>
        <w:footnoteReference w:id="8"/>
      </w:r>
      <w:r w:rsidRPr="00E42BAB">
        <w:rPr>
          <w:sz w:val="18"/>
          <w:szCs w:val="18"/>
          <w:lang w:val="es-CO"/>
        </w:rPr>
        <w:t>.</w:t>
      </w:r>
    </w:p>
    <w:p w14:paraId="1EE1C5D0"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US"/>
        </w:rPr>
      </w:pPr>
    </w:p>
    <w:p w14:paraId="58CCAB95" w14:textId="77777777"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 xml:space="preserve">A raíz de estos hechos, el Juzgado 39 de Instrucción Criminal inició una investigación penal por los delitos de secuestro y homicidio. La etapa de juicio habría estado a cargo del Juez de Orden Público de la Seccional de Bogotá quien, mediante fallo del 12 de febrero de 1992, absolvió a todos los acusados. El </w:t>
      </w:r>
      <w:r w:rsidRPr="00E42BAB">
        <w:rPr>
          <w:sz w:val="18"/>
          <w:szCs w:val="18"/>
          <w:lang w:val="es-CO"/>
        </w:rPr>
        <w:lastRenderedPageBreak/>
        <w:t>Juez habría considerado que la confesión de los acusados fue obtenida por medio de tortura y, por lo tanto, su origen ilícito, lo obligaba a excluirlas de la actuación. La Fiscalía apeló esta decisión</w:t>
      </w:r>
      <w:r w:rsidRPr="00E42BAB">
        <w:rPr>
          <w:rStyle w:val="FootnoteReference"/>
          <w:sz w:val="18"/>
          <w:szCs w:val="18"/>
          <w:lang w:val="es-CO"/>
        </w:rPr>
        <w:footnoteReference w:id="9"/>
      </w:r>
      <w:r w:rsidRPr="00E42BAB">
        <w:rPr>
          <w:sz w:val="18"/>
          <w:szCs w:val="18"/>
          <w:lang w:val="es-CO"/>
        </w:rPr>
        <w:t>.</w:t>
      </w:r>
    </w:p>
    <w:p w14:paraId="2927958B"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3EDF4DDE" w14:textId="77777777"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El 20 de agosto de 1992, el Tribunal de Orden Público resolvió el recurso de apelación interpuesto por la Fiscalía y decidió condenar a doce sujetos a la pena de 28 años de prisión por su coautoría en los delitos de homicidio y secuestro de la señora Lara</w:t>
      </w:r>
      <w:r w:rsidRPr="00E42BAB">
        <w:rPr>
          <w:sz w:val="18"/>
          <w:szCs w:val="18"/>
          <w:vertAlign w:val="superscript"/>
          <w:lang w:val="es-CO"/>
        </w:rPr>
        <w:t>3</w:t>
      </w:r>
      <w:r w:rsidRPr="00E42BAB">
        <w:rPr>
          <w:sz w:val="18"/>
          <w:szCs w:val="18"/>
          <w:lang w:val="es-CO"/>
        </w:rPr>
        <w:t>. En la misma providencia, el Tribunal condenó a cuatro sujetos adicionales, a la pena de 12 años de prisión, por el delito de secuestro extorsivo agravado. De acuerdo con el peticionario, el Tribunal concluyó que las presuntas torturas en contra de los imputados no habían ocurrido</w:t>
      </w:r>
      <w:r w:rsidRPr="00E42BAB">
        <w:rPr>
          <w:rStyle w:val="FootnoteReference"/>
          <w:sz w:val="18"/>
          <w:szCs w:val="18"/>
          <w:lang w:val="es-CO"/>
        </w:rPr>
        <w:footnoteReference w:id="10"/>
      </w:r>
      <w:r w:rsidRPr="00E42BAB">
        <w:rPr>
          <w:sz w:val="18"/>
          <w:szCs w:val="18"/>
          <w:lang w:val="es-CO"/>
        </w:rPr>
        <w:t>.</w:t>
      </w:r>
    </w:p>
    <w:p w14:paraId="547F3A88"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17BB1637" w14:textId="77777777"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La sentencia de segunda instancia habría sido impugnada por varios de los condenados a través del recurso extraordinario de casación, argumentando que la acción penal se encontraba prescrita. El 18 de febrero de 1998, la Corte Suprema de Justicia declaró la existencia de la prescripción y dispuso la cesación del procedimiento penal respecto de todos los procesados</w:t>
      </w:r>
      <w:r w:rsidRPr="00E42BAB">
        <w:rPr>
          <w:rStyle w:val="FootnoteReference"/>
          <w:sz w:val="18"/>
          <w:szCs w:val="18"/>
          <w:lang w:val="es-CO"/>
        </w:rPr>
        <w:footnoteReference w:id="11"/>
      </w:r>
      <w:r w:rsidRPr="00E42BAB">
        <w:rPr>
          <w:sz w:val="18"/>
          <w:szCs w:val="18"/>
          <w:lang w:val="es-CO"/>
        </w:rPr>
        <w:t>.</w:t>
      </w:r>
    </w:p>
    <w:p w14:paraId="7CBC006B"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7F500A47" w14:textId="77777777"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El 12 de mayo de 2010, el Procurador 7 Judicial Penal II presentó una acción de revisión contra el auto de la Corte Suprema de Justicia que declaró la prescripción. El Procurador consideró que, en este caso, no operaba el fenómeno de la prescripción, pues el secuestro y asesinato en contra de la señora Gloria Lara era un crimen de lesa humanidad</w:t>
      </w:r>
      <w:r w:rsidRPr="00E42BAB">
        <w:rPr>
          <w:rStyle w:val="FootnoteReference"/>
          <w:sz w:val="18"/>
          <w:szCs w:val="18"/>
          <w:lang w:val="es-CO"/>
        </w:rPr>
        <w:footnoteReference w:id="12"/>
      </w:r>
      <w:r w:rsidRPr="00E42BAB">
        <w:rPr>
          <w:sz w:val="18"/>
          <w:szCs w:val="18"/>
          <w:lang w:val="es-CO"/>
        </w:rPr>
        <w:t>. No obstante, el 23 de mayo de 2012, la Sala de Casación Penal de la Corte Suprema de Justicia decidió inadmitir la acción de revisión presentada, al considerar que no se reunían las condiciones para declarar el crimen como de lesa humanidad</w:t>
      </w:r>
      <w:r w:rsidRPr="00E42BAB">
        <w:rPr>
          <w:rStyle w:val="FootnoteReference"/>
          <w:sz w:val="18"/>
          <w:szCs w:val="18"/>
          <w:lang w:val="es-CO"/>
        </w:rPr>
        <w:footnoteReference w:id="13"/>
      </w:r>
      <w:r w:rsidRPr="00E42BAB">
        <w:rPr>
          <w:sz w:val="18"/>
          <w:szCs w:val="18"/>
          <w:lang w:val="es-CO"/>
        </w:rPr>
        <w:t>.</w:t>
      </w:r>
    </w:p>
    <w:p w14:paraId="1B041A0F"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3CA73EE1" w14:textId="77777777"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El 22 de agosto de 2018, la Comisión Interamericana de Derechos Humanos notificó al Estado colombiano la petición inicial, surtiéndose el respectivo trámite.</w:t>
      </w:r>
      <w:r w:rsidRPr="00E42BAB" w:rsidDel="00E33D02">
        <w:rPr>
          <w:sz w:val="18"/>
          <w:szCs w:val="18"/>
          <w:lang w:val="es-CO"/>
        </w:rPr>
        <w:t xml:space="preserve"> </w:t>
      </w:r>
    </w:p>
    <w:p w14:paraId="49E8887D"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77240597" w14:textId="77777777"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El 19 de diciembre de 2022, la Comisión Interamericana de Derechos Humanos, emitió Informe de Admisibilidad Nº 373/22 el 19 diciembre 2022 y declaro la admisibilidad de la petición por la violación de los derechos consagrados en los artículos 5 (integridad personal), 8 (garantías judiciales) y 25 (protección judicial) en concordancia con sus artículos 1.1 (obligación de respetar los derechos) y 2 (obligación de adoptar disposiciones de derecho interno), de la Convención Americana sobre Derechos Humanos.</w:t>
      </w:r>
    </w:p>
    <w:p w14:paraId="313CEBAC"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3BF7797A" w14:textId="77777777"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El 6 de febrero de 2023, la parte peticionaria elevó la solicitud a la Agencia Nacional de Defensa Jurídica del Estado Colombiano (en adelante la Agencia o ANDJE), con el fin de buscar un acercamiento para abrir el diálogo en una posibilidad de procedimiento de solución amistosa. Comunicando a la Comisión de este hecho y manifestando el interés en su apoyo.</w:t>
      </w:r>
    </w:p>
    <w:p w14:paraId="688E6535"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1FFC0E78" w14:textId="3E6BB5C6" w:rsidR="00F23328"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 xml:space="preserve">Entre el Estado colombiano y los peticionarios se suscribió el 25 de mayo de 2023 un Acta de Entendimiento para la Búsqueda de una Solución </w:t>
      </w:r>
      <w:r w:rsidR="008D7F9B" w:rsidRPr="00E42BAB">
        <w:rPr>
          <w:sz w:val="18"/>
          <w:szCs w:val="18"/>
          <w:lang w:val="es-CO"/>
        </w:rPr>
        <w:t>Amistosa, puesta</w:t>
      </w:r>
      <w:r w:rsidRPr="00E42BAB">
        <w:rPr>
          <w:sz w:val="18"/>
          <w:szCs w:val="18"/>
          <w:lang w:val="es-CO"/>
        </w:rPr>
        <w:t xml:space="preserve"> en conocimiento de la Comisión Interamericana el 26 de mayo de 2023. </w:t>
      </w:r>
    </w:p>
    <w:p w14:paraId="3EDA2E59" w14:textId="77777777" w:rsidR="00082BB6" w:rsidRPr="00082BB6" w:rsidRDefault="00082BB6" w:rsidP="00082BB6">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lang w:val="es-CO"/>
        </w:rPr>
      </w:pPr>
    </w:p>
    <w:p w14:paraId="23C3E092" w14:textId="7CC14FCF" w:rsidR="00F23328" w:rsidRPr="00E42BAB" w:rsidRDefault="00F23328" w:rsidP="00E42BA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lang w:val="es-CO"/>
        </w:rPr>
      </w:pPr>
      <w:r w:rsidRPr="00E42BAB">
        <w:rPr>
          <w:sz w:val="18"/>
          <w:szCs w:val="18"/>
          <w:lang w:val="es-CO"/>
        </w:rPr>
        <w:t xml:space="preserve">En los meses subsiguientes, se avanzó en un diálogo interinstitucional para la concertación de las medidas de reparación integral, que harán parte del </w:t>
      </w:r>
      <w:r w:rsidR="008D7F9B" w:rsidRPr="00E42BAB">
        <w:rPr>
          <w:sz w:val="18"/>
          <w:szCs w:val="18"/>
          <w:lang w:val="es-CO"/>
        </w:rPr>
        <w:t>Acuerdo y</w:t>
      </w:r>
      <w:r w:rsidRPr="00E42BAB">
        <w:rPr>
          <w:sz w:val="18"/>
          <w:szCs w:val="18"/>
          <w:lang w:val="es-CO"/>
        </w:rPr>
        <w:t xml:space="preserve"> se celebraron reuniones conjuntas entre las partes con el fin de analizar las medidas de reparación integral a incluir en el Acuerdo de Solución Amistosa que en la fecha se suscribe.</w:t>
      </w:r>
    </w:p>
    <w:p w14:paraId="28BE96E0" w14:textId="77777777" w:rsidR="00E42BAB" w:rsidRDefault="00E42BAB" w:rsidP="00E42BAB">
      <w:pPr>
        <w:pStyle w:val="Default"/>
        <w:ind w:left="720" w:right="720"/>
        <w:jc w:val="center"/>
        <w:rPr>
          <w:rFonts w:ascii="Cambria" w:hAnsi="Cambria"/>
          <w:b/>
          <w:bCs/>
          <w:sz w:val="18"/>
          <w:szCs w:val="18"/>
          <w:lang w:val="es-ES"/>
        </w:rPr>
      </w:pPr>
    </w:p>
    <w:p w14:paraId="6C685FE1" w14:textId="6170356E" w:rsidR="00F23328" w:rsidRPr="00E42BAB" w:rsidRDefault="00F23328" w:rsidP="00E42BAB">
      <w:pPr>
        <w:pStyle w:val="Default"/>
        <w:ind w:left="720" w:right="720"/>
        <w:jc w:val="center"/>
        <w:rPr>
          <w:rFonts w:ascii="Cambria" w:hAnsi="Cambria"/>
          <w:b/>
          <w:bCs/>
          <w:sz w:val="18"/>
          <w:szCs w:val="18"/>
          <w:lang w:val="es-ES"/>
        </w:rPr>
      </w:pPr>
      <w:r w:rsidRPr="00E42BAB">
        <w:rPr>
          <w:rFonts w:ascii="Cambria" w:hAnsi="Cambria"/>
          <w:b/>
          <w:bCs/>
          <w:sz w:val="18"/>
          <w:szCs w:val="18"/>
          <w:lang w:val="es-ES"/>
        </w:rPr>
        <w:t xml:space="preserve">TERCERA PARTE: </w:t>
      </w:r>
      <w:proofErr w:type="gramStart"/>
      <w:r w:rsidRPr="00E42BAB">
        <w:rPr>
          <w:rFonts w:ascii="Cambria" w:hAnsi="Cambria"/>
          <w:b/>
          <w:bCs/>
          <w:sz w:val="18"/>
          <w:szCs w:val="18"/>
          <w:lang w:val="es-ES"/>
        </w:rPr>
        <w:t>BENEFICIARIOS Y BENEFICIARIAS</w:t>
      </w:r>
      <w:proofErr w:type="gramEnd"/>
    </w:p>
    <w:p w14:paraId="7B331F5D" w14:textId="77777777" w:rsidR="00F23328" w:rsidRPr="00E42BAB" w:rsidRDefault="00F23328" w:rsidP="00E42BAB">
      <w:pPr>
        <w:pStyle w:val="Default"/>
        <w:ind w:left="720" w:right="720"/>
        <w:jc w:val="both"/>
        <w:rPr>
          <w:rFonts w:ascii="Cambria" w:hAnsi="Cambria"/>
          <w:b/>
          <w:bCs/>
          <w:sz w:val="18"/>
          <w:szCs w:val="18"/>
          <w:lang w:val="es-US"/>
        </w:rPr>
      </w:pPr>
    </w:p>
    <w:p w14:paraId="734730E3"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El Estado colombiano reconoce como víctimas del presente acuerdo a las siguientes personas, todos y todas, ciudadanos colombianos: </w:t>
      </w:r>
    </w:p>
    <w:p w14:paraId="0D2B6948" w14:textId="77777777" w:rsidR="00F23328" w:rsidRPr="00E42BAB" w:rsidRDefault="00F23328" w:rsidP="00E42BAB">
      <w:pPr>
        <w:pStyle w:val="Default"/>
        <w:ind w:left="720" w:right="720"/>
        <w:jc w:val="both"/>
        <w:rPr>
          <w:rFonts w:ascii="Cambria" w:hAnsi="Cambria"/>
          <w:sz w:val="18"/>
          <w:szCs w:val="18"/>
          <w:lang w:val="es-US"/>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3"/>
        <w:gridCol w:w="2581"/>
        <w:gridCol w:w="1346"/>
      </w:tblGrid>
      <w:tr w:rsidR="00B86E76" w:rsidRPr="00D917C3" w14:paraId="636BCB6B" w14:textId="77777777" w:rsidTr="00B86E76">
        <w:trPr>
          <w:trHeight w:val="208"/>
          <w:jc w:val="center"/>
        </w:trPr>
        <w:tc>
          <w:tcPr>
            <w:tcW w:w="3093" w:type="dxa"/>
            <w:shd w:val="clear" w:color="auto" w:fill="D9D9D9" w:themeFill="background1" w:themeFillShade="D9"/>
            <w:tcMar>
              <w:top w:w="0" w:type="dxa"/>
              <w:left w:w="108" w:type="dxa"/>
              <w:bottom w:w="0" w:type="dxa"/>
              <w:right w:w="108" w:type="dxa"/>
            </w:tcMar>
            <w:vAlign w:val="center"/>
            <w:hideMark/>
          </w:tcPr>
          <w:p w14:paraId="5572A986" w14:textId="77777777" w:rsidR="00F23328" w:rsidRPr="00D917C3" w:rsidRDefault="00F23328" w:rsidP="00E42BAB">
            <w:pPr>
              <w:ind w:left="720" w:right="720" w:hanging="708"/>
              <w:jc w:val="center"/>
              <w:rPr>
                <w:rFonts w:ascii="Cambria" w:hAnsi="Cambria"/>
                <w:b/>
                <w:bCs/>
                <w:sz w:val="18"/>
                <w:szCs w:val="18"/>
                <w:lang w:val="es-CO"/>
              </w:rPr>
            </w:pPr>
            <w:r w:rsidRPr="00D917C3">
              <w:rPr>
                <w:rFonts w:ascii="Cambria" w:hAnsi="Cambria"/>
                <w:b/>
                <w:bCs/>
                <w:sz w:val="18"/>
                <w:szCs w:val="18"/>
                <w:lang w:val="es-CO"/>
              </w:rPr>
              <w:t>Nombre</w:t>
            </w:r>
          </w:p>
        </w:tc>
        <w:tc>
          <w:tcPr>
            <w:tcW w:w="2581" w:type="dxa"/>
            <w:shd w:val="clear" w:color="auto" w:fill="D9D9D9" w:themeFill="background1" w:themeFillShade="D9"/>
            <w:tcMar>
              <w:top w:w="0" w:type="dxa"/>
              <w:left w:w="108" w:type="dxa"/>
              <w:bottom w:w="0" w:type="dxa"/>
              <w:right w:w="108" w:type="dxa"/>
            </w:tcMar>
            <w:vAlign w:val="center"/>
            <w:hideMark/>
          </w:tcPr>
          <w:p w14:paraId="2ADE66A1" w14:textId="77777777" w:rsidR="00F23328" w:rsidRPr="00D917C3" w:rsidRDefault="00F23328" w:rsidP="00E42BAB">
            <w:pPr>
              <w:ind w:left="720" w:right="720"/>
              <w:jc w:val="center"/>
              <w:rPr>
                <w:rFonts w:ascii="Cambria" w:hAnsi="Cambria"/>
                <w:b/>
                <w:bCs/>
                <w:sz w:val="18"/>
                <w:szCs w:val="18"/>
                <w:lang w:val="es-CO"/>
              </w:rPr>
            </w:pPr>
            <w:r w:rsidRPr="00D917C3">
              <w:rPr>
                <w:rFonts w:ascii="Cambria" w:hAnsi="Cambria"/>
                <w:b/>
                <w:bCs/>
                <w:sz w:val="18"/>
                <w:szCs w:val="18"/>
                <w:lang w:val="es-CO"/>
              </w:rPr>
              <w:t>Parentesco</w:t>
            </w:r>
          </w:p>
        </w:tc>
        <w:tc>
          <w:tcPr>
            <w:tcW w:w="1346" w:type="dxa"/>
            <w:shd w:val="clear" w:color="auto" w:fill="D9D9D9" w:themeFill="background1" w:themeFillShade="D9"/>
            <w:vAlign w:val="center"/>
            <w:hideMark/>
          </w:tcPr>
          <w:p w14:paraId="3113E603" w14:textId="77777777" w:rsidR="00F23328" w:rsidRPr="00D917C3" w:rsidRDefault="00F23328" w:rsidP="00B86E76">
            <w:pPr>
              <w:tabs>
                <w:tab w:val="left" w:pos="93"/>
              </w:tabs>
              <w:ind w:left="93" w:right="87" w:firstLine="10"/>
              <w:jc w:val="center"/>
              <w:rPr>
                <w:rFonts w:ascii="Cambria" w:hAnsi="Cambria"/>
                <w:b/>
                <w:bCs/>
                <w:sz w:val="18"/>
                <w:szCs w:val="18"/>
                <w:lang w:val="es-CO"/>
              </w:rPr>
            </w:pPr>
            <w:r w:rsidRPr="00D917C3">
              <w:rPr>
                <w:rFonts w:ascii="Cambria" w:hAnsi="Cambria"/>
                <w:b/>
                <w:bCs/>
                <w:sz w:val="18"/>
                <w:szCs w:val="18"/>
                <w:lang w:val="es-CO"/>
              </w:rPr>
              <w:t>Identificación</w:t>
            </w:r>
          </w:p>
        </w:tc>
      </w:tr>
      <w:tr w:rsidR="00B86E76" w:rsidRPr="00D917C3" w14:paraId="7929A79E" w14:textId="77777777" w:rsidTr="00B86E76">
        <w:trPr>
          <w:trHeight w:val="60"/>
          <w:jc w:val="center"/>
        </w:trPr>
        <w:tc>
          <w:tcPr>
            <w:tcW w:w="3093" w:type="dxa"/>
            <w:shd w:val="clear" w:color="auto" w:fill="FFFFFF" w:themeFill="background1"/>
            <w:tcMar>
              <w:top w:w="0" w:type="dxa"/>
              <w:left w:w="108" w:type="dxa"/>
              <w:bottom w:w="0" w:type="dxa"/>
              <w:right w:w="108" w:type="dxa"/>
            </w:tcMar>
            <w:vAlign w:val="center"/>
          </w:tcPr>
          <w:p w14:paraId="3967A8E7" w14:textId="77777777" w:rsidR="00F23328" w:rsidRPr="00D917C3" w:rsidRDefault="00F23328" w:rsidP="00E42BAB">
            <w:pPr>
              <w:ind w:left="154" w:right="158"/>
              <w:jc w:val="both"/>
              <w:rPr>
                <w:rFonts w:ascii="Cambria" w:hAnsi="Cambria"/>
                <w:sz w:val="18"/>
                <w:szCs w:val="18"/>
                <w:lang w:val="es-CO"/>
              </w:rPr>
            </w:pPr>
            <w:r w:rsidRPr="00D917C3">
              <w:rPr>
                <w:rFonts w:ascii="Cambria" w:hAnsi="Cambria"/>
                <w:sz w:val="18"/>
                <w:szCs w:val="18"/>
                <w:lang w:val="es-CO"/>
              </w:rPr>
              <w:t xml:space="preserve">Héctor Manuel Echeverri Lara </w:t>
            </w:r>
          </w:p>
        </w:tc>
        <w:tc>
          <w:tcPr>
            <w:tcW w:w="2581" w:type="dxa"/>
            <w:shd w:val="clear" w:color="auto" w:fill="FFFFFF" w:themeFill="background1"/>
            <w:tcMar>
              <w:top w:w="0" w:type="dxa"/>
              <w:left w:w="108" w:type="dxa"/>
              <w:bottom w:w="0" w:type="dxa"/>
              <w:right w:w="108" w:type="dxa"/>
            </w:tcMar>
            <w:vAlign w:val="center"/>
          </w:tcPr>
          <w:p w14:paraId="58C7885F" w14:textId="77777777" w:rsidR="00F23328" w:rsidRPr="00D917C3" w:rsidRDefault="00F23328" w:rsidP="00B86E76">
            <w:pPr>
              <w:ind w:left="24" w:right="-47"/>
              <w:jc w:val="center"/>
              <w:rPr>
                <w:rFonts w:ascii="Cambria" w:hAnsi="Cambria"/>
                <w:sz w:val="18"/>
                <w:szCs w:val="18"/>
                <w:lang w:val="es-CO"/>
              </w:rPr>
            </w:pPr>
            <w:r w:rsidRPr="00D917C3">
              <w:rPr>
                <w:rFonts w:ascii="Cambria" w:hAnsi="Cambria"/>
                <w:sz w:val="18"/>
                <w:szCs w:val="18"/>
                <w:lang w:val="es-CO"/>
              </w:rPr>
              <w:t>Hijo</w:t>
            </w:r>
          </w:p>
        </w:tc>
        <w:tc>
          <w:tcPr>
            <w:tcW w:w="1346" w:type="dxa"/>
            <w:vAlign w:val="center"/>
          </w:tcPr>
          <w:p w14:paraId="79C79846" w14:textId="3D5EF2C2" w:rsidR="00F23328" w:rsidRPr="00D917C3" w:rsidRDefault="00B86E76" w:rsidP="00B86E76">
            <w:pPr>
              <w:ind w:left="214" w:right="140"/>
              <w:jc w:val="center"/>
              <w:rPr>
                <w:rFonts w:ascii="Cambria" w:hAnsi="Cambria"/>
                <w:sz w:val="18"/>
                <w:szCs w:val="18"/>
                <w:lang w:val="es-CO"/>
              </w:rPr>
            </w:pPr>
            <w:r>
              <w:rPr>
                <w:rFonts w:ascii="Cambria" w:hAnsi="Cambria"/>
                <w:sz w:val="18"/>
                <w:szCs w:val="18"/>
                <w:lang w:val="es-CO"/>
              </w:rPr>
              <w:t>[…]</w:t>
            </w:r>
          </w:p>
        </w:tc>
      </w:tr>
      <w:tr w:rsidR="00B86E76" w:rsidRPr="00D917C3" w14:paraId="1F7EDDD9" w14:textId="77777777" w:rsidTr="00B86E76">
        <w:trPr>
          <w:trHeight w:val="60"/>
          <w:jc w:val="center"/>
        </w:trPr>
        <w:tc>
          <w:tcPr>
            <w:tcW w:w="3093" w:type="dxa"/>
            <w:shd w:val="clear" w:color="auto" w:fill="FFFFFF" w:themeFill="background1"/>
            <w:tcMar>
              <w:top w:w="0" w:type="dxa"/>
              <w:left w:w="108" w:type="dxa"/>
              <w:bottom w:w="0" w:type="dxa"/>
              <w:right w:w="108" w:type="dxa"/>
            </w:tcMar>
            <w:vAlign w:val="center"/>
          </w:tcPr>
          <w:p w14:paraId="4E1051B5" w14:textId="77777777" w:rsidR="00F23328" w:rsidRPr="00D917C3" w:rsidRDefault="00F23328" w:rsidP="00E42BAB">
            <w:pPr>
              <w:ind w:left="154" w:right="158"/>
              <w:jc w:val="both"/>
              <w:rPr>
                <w:rFonts w:ascii="Cambria" w:hAnsi="Cambria"/>
                <w:sz w:val="18"/>
                <w:szCs w:val="18"/>
                <w:lang w:val="es-CO"/>
              </w:rPr>
            </w:pPr>
            <w:r w:rsidRPr="00D917C3">
              <w:rPr>
                <w:rFonts w:ascii="Cambria" w:hAnsi="Cambria"/>
                <w:sz w:val="18"/>
                <w:szCs w:val="18"/>
                <w:lang w:val="es-CO"/>
              </w:rPr>
              <w:t xml:space="preserve">Gloria Lucia Echeverri Lara </w:t>
            </w:r>
          </w:p>
        </w:tc>
        <w:tc>
          <w:tcPr>
            <w:tcW w:w="2581" w:type="dxa"/>
            <w:shd w:val="clear" w:color="auto" w:fill="FFFFFF" w:themeFill="background1"/>
            <w:tcMar>
              <w:top w:w="0" w:type="dxa"/>
              <w:left w:w="108" w:type="dxa"/>
              <w:bottom w:w="0" w:type="dxa"/>
              <w:right w:w="108" w:type="dxa"/>
            </w:tcMar>
            <w:vAlign w:val="center"/>
          </w:tcPr>
          <w:p w14:paraId="631B6997" w14:textId="77777777" w:rsidR="00F23328" w:rsidRPr="00D917C3" w:rsidRDefault="00F23328" w:rsidP="00B86E76">
            <w:pPr>
              <w:ind w:left="24" w:right="-47"/>
              <w:jc w:val="center"/>
              <w:rPr>
                <w:rFonts w:ascii="Cambria" w:hAnsi="Cambria"/>
                <w:sz w:val="18"/>
                <w:szCs w:val="18"/>
                <w:lang w:val="es-CO"/>
              </w:rPr>
            </w:pPr>
            <w:r w:rsidRPr="00D917C3">
              <w:rPr>
                <w:rFonts w:ascii="Cambria" w:hAnsi="Cambria"/>
                <w:sz w:val="18"/>
                <w:szCs w:val="18"/>
                <w:lang w:val="es-CO"/>
              </w:rPr>
              <w:t>Hija</w:t>
            </w:r>
          </w:p>
        </w:tc>
        <w:tc>
          <w:tcPr>
            <w:tcW w:w="1346" w:type="dxa"/>
            <w:vAlign w:val="center"/>
          </w:tcPr>
          <w:p w14:paraId="2DAEA1B8" w14:textId="069CE846" w:rsidR="00F23328" w:rsidRPr="00D917C3" w:rsidRDefault="00B86E76" w:rsidP="00B86E76">
            <w:pPr>
              <w:ind w:left="214" w:right="140"/>
              <w:jc w:val="center"/>
              <w:rPr>
                <w:rFonts w:ascii="Cambria" w:hAnsi="Cambria"/>
                <w:sz w:val="18"/>
                <w:szCs w:val="18"/>
                <w:lang w:val="es-CO"/>
              </w:rPr>
            </w:pPr>
            <w:r>
              <w:rPr>
                <w:rFonts w:ascii="Cambria" w:hAnsi="Cambria"/>
                <w:sz w:val="18"/>
                <w:szCs w:val="18"/>
                <w:lang w:val="es-CO"/>
              </w:rPr>
              <w:t>[…]</w:t>
            </w:r>
          </w:p>
        </w:tc>
      </w:tr>
      <w:tr w:rsidR="00B86E76" w:rsidRPr="00D917C3" w14:paraId="4511936B" w14:textId="77777777" w:rsidTr="00B86E76">
        <w:trPr>
          <w:trHeight w:val="60"/>
          <w:jc w:val="center"/>
        </w:trPr>
        <w:tc>
          <w:tcPr>
            <w:tcW w:w="3093" w:type="dxa"/>
            <w:shd w:val="clear" w:color="auto" w:fill="FFFFFF" w:themeFill="background1"/>
            <w:tcMar>
              <w:top w:w="0" w:type="dxa"/>
              <w:left w:w="108" w:type="dxa"/>
              <w:bottom w:w="0" w:type="dxa"/>
              <w:right w:w="108" w:type="dxa"/>
            </w:tcMar>
            <w:vAlign w:val="center"/>
          </w:tcPr>
          <w:p w14:paraId="611184AE" w14:textId="77777777" w:rsidR="00F23328" w:rsidRPr="00D917C3" w:rsidRDefault="00F23328" w:rsidP="00E42BAB">
            <w:pPr>
              <w:ind w:left="154" w:right="158"/>
              <w:jc w:val="both"/>
              <w:rPr>
                <w:rFonts w:ascii="Cambria" w:hAnsi="Cambria"/>
                <w:sz w:val="18"/>
                <w:szCs w:val="18"/>
                <w:lang w:val="es-CO"/>
              </w:rPr>
            </w:pPr>
            <w:r w:rsidRPr="00D917C3">
              <w:rPr>
                <w:rFonts w:ascii="Cambria" w:hAnsi="Cambria"/>
                <w:sz w:val="18"/>
                <w:szCs w:val="18"/>
                <w:lang w:val="es-CO"/>
              </w:rPr>
              <w:t xml:space="preserve">Luz María Echeverri Lara </w:t>
            </w:r>
          </w:p>
        </w:tc>
        <w:tc>
          <w:tcPr>
            <w:tcW w:w="2581" w:type="dxa"/>
            <w:shd w:val="clear" w:color="auto" w:fill="FFFFFF" w:themeFill="background1"/>
            <w:tcMar>
              <w:top w:w="0" w:type="dxa"/>
              <w:left w:w="108" w:type="dxa"/>
              <w:bottom w:w="0" w:type="dxa"/>
              <w:right w:w="108" w:type="dxa"/>
            </w:tcMar>
            <w:vAlign w:val="center"/>
          </w:tcPr>
          <w:p w14:paraId="781BDF8C" w14:textId="77777777" w:rsidR="00F23328" w:rsidRPr="00D917C3" w:rsidRDefault="00F23328" w:rsidP="00B86E76">
            <w:pPr>
              <w:ind w:left="24" w:right="-47"/>
              <w:jc w:val="center"/>
              <w:rPr>
                <w:rFonts w:ascii="Cambria" w:hAnsi="Cambria"/>
                <w:sz w:val="18"/>
                <w:szCs w:val="18"/>
                <w:lang w:val="es-CO"/>
              </w:rPr>
            </w:pPr>
            <w:r w:rsidRPr="00D917C3">
              <w:rPr>
                <w:rFonts w:ascii="Cambria" w:hAnsi="Cambria"/>
                <w:sz w:val="18"/>
                <w:szCs w:val="18"/>
                <w:lang w:val="es-CO"/>
              </w:rPr>
              <w:t>Hija</w:t>
            </w:r>
          </w:p>
        </w:tc>
        <w:tc>
          <w:tcPr>
            <w:tcW w:w="1346" w:type="dxa"/>
            <w:vAlign w:val="center"/>
          </w:tcPr>
          <w:p w14:paraId="605C03FB" w14:textId="38DB4887" w:rsidR="00F23328" w:rsidRPr="00D917C3" w:rsidRDefault="00B86E76" w:rsidP="00B86E76">
            <w:pPr>
              <w:ind w:left="214" w:right="140"/>
              <w:jc w:val="center"/>
              <w:rPr>
                <w:rFonts w:ascii="Cambria" w:hAnsi="Cambria"/>
                <w:sz w:val="18"/>
                <w:szCs w:val="18"/>
                <w:lang w:val="es-CO"/>
              </w:rPr>
            </w:pPr>
            <w:r>
              <w:rPr>
                <w:rFonts w:ascii="Cambria" w:hAnsi="Cambria"/>
                <w:sz w:val="18"/>
                <w:szCs w:val="18"/>
                <w:lang w:val="es-CO"/>
              </w:rPr>
              <w:t>[…]</w:t>
            </w:r>
          </w:p>
        </w:tc>
      </w:tr>
    </w:tbl>
    <w:p w14:paraId="4E51448A" w14:textId="77777777" w:rsidR="00F23328" w:rsidRPr="00E42BAB" w:rsidRDefault="00F23328" w:rsidP="00E42BAB">
      <w:pPr>
        <w:pStyle w:val="Default"/>
        <w:ind w:left="720" w:right="720"/>
        <w:jc w:val="both"/>
        <w:rPr>
          <w:rFonts w:ascii="Cambria" w:hAnsi="Cambria"/>
          <w:sz w:val="18"/>
          <w:szCs w:val="18"/>
        </w:rPr>
      </w:pPr>
    </w:p>
    <w:p w14:paraId="1EBF45B7" w14:textId="5C1D7E42" w:rsidR="00F23328" w:rsidRPr="00E42BAB" w:rsidRDefault="00F23328" w:rsidP="00E42BAB">
      <w:pPr>
        <w:pStyle w:val="Default"/>
        <w:ind w:left="720" w:right="720"/>
        <w:jc w:val="both"/>
        <w:rPr>
          <w:rFonts w:ascii="Cambria" w:hAnsi="Cambria"/>
          <w:sz w:val="18"/>
          <w:szCs w:val="18"/>
          <w:lang w:val="es-ES"/>
        </w:rPr>
      </w:pPr>
      <w:r w:rsidRPr="00E42BAB">
        <w:rPr>
          <w:rFonts w:ascii="Cambria" w:hAnsi="Cambria" w:cs="Calibri"/>
          <w:b/>
          <w:bCs/>
          <w:color w:val="242424"/>
          <w:sz w:val="18"/>
          <w:szCs w:val="18"/>
          <w:bdr w:val="none" w:sz="0" w:space="0" w:color="auto" w:frame="1"/>
          <w:lang w:val="es-ES"/>
        </w:rPr>
        <w:t>Parágrafo 1:</w:t>
      </w:r>
      <w:r w:rsidRPr="00E42BAB">
        <w:rPr>
          <w:rFonts w:ascii="Cambria" w:hAnsi="Cambria" w:cs="Calibri"/>
          <w:color w:val="242424"/>
          <w:sz w:val="18"/>
          <w:szCs w:val="18"/>
          <w:bdr w:val="none" w:sz="0" w:space="0" w:color="auto" w:frame="1"/>
          <w:lang w:val="es-ES"/>
        </w:rPr>
        <w:t> </w:t>
      </w:r>
      <w:r w:rsidRPr="00E42BAB">
        <w:rPr>
          <w:rFonts w:ascii="Cambria" w:hAnsi="Cambria"/>
          <w:sz w:val="18"/>
          <w:szCs w:val="18"/>
          <w:lang w:val="es-ES"/>
        </w:rPr>
        <w:t xml:space="preserve">Las víctimas reconocidas en el presente Acuerdo de Solución Amistosa se beneficiarán siempre que acrediten respecto de la víctima </w:t>
      </w:r>
      <w:r w:rsidR="002772EA" w:rsidRPr="00E42BAB">
        <w:rPr>
          <w:rFonts w:ascii="Cambria" w:hAnsi="Cambria"/>
          <w:sz w:val="18"/>
          <w:szCs w:val="18"/>
          <w:lang w:val="es-ES"/>
        </w:rPr>
        <w:t>directa señora</w:t>
      </w:r>
      <w:r w:rsidRPr="00E42BAB">
        <w:rPr>
          <w:rFonts w:ascii="Cambria" w:hAnsi="Cambria"/>
          <w:sz w:val="18"/>
          <w:szCs w:val="18"/>
          <w:lang w:val="es-ES"/>
        </w:rPr>
        <w:t xml:space="preserve"> Gloria Lara de Echeverri el vínculo por consanguinidad.</w:t>
      </w:r>
    </w:p>
    <w:p w14:paraId="2AE24051" w14:textId="77777777" w:rsidR="00F23328" w:rsidRPr="00E42BAB" w:rsidRDefault="00F23328" w:rsidP="00E42BAB">
      <w:pPr>
        <w:pStyle w:val="Default"/>
        <w:ind w:left="720" w:right="720"/>
        <w:jc w:val="both"/>
        <w:rPr>
          <w:rFonts w:ascii="Cambria" w:hAnsi="Cambria"/>
          <w:sz w:val="18"/>
          <w:szCs w:val="18"/>
          <w:lang w:val="es-US"/>
        </w:rPr>
      </w:pPr>
    </w:p>
    <w:p w14:paraId="44CA3E2A" w14:textId="77777777" w:rsidR="00F23328" w:rsidRPr="00E42BAB" w:rsidRDefault="00F23328" w:rsidP="00E42BAB">
      <w:pPr>
        <w:pStyle w:val="NormalWeb"/>
        <w:shd w:val="clear" w:color="auto" w:fill="FFFFFF"/>
        <w:spacing w:before="0" w:beforeAutospacing="0" w:after="0" w:afterAutospacing="0"/>
        <w:ind w:left="720" w:right="720"/>
        <w:jc w:val="both"/>
        <w:rPr>
          <w:rFonts w:ascii="Cambria" w:hAnsi="Cambria" w:cs="Calibri"/>
          <w:color w:val="242424"/>
          <w:sz w:val="18"/>
          <w:szCs w:val="18"/>
        </w:rPr>
      </w:pPr>
      <w:r w:rsidRPr="00E42BAB">
        <w:rPr>
          <w:rFonts w:ascii="Cambria" w:hAnsi="Cambria" w:cs="Calibri"/>
          <w:b/>
          <w:bCs/>
          <w:color w:val="242424"/>
          <w:sz w:val="18"/>
          <w:szCs w:val="18"/>
          <w:bdr w:val="none" w:sz="0" w:space="0" w:color="auto" w:frame="1"/>
        </w:rPr>
        <w:t>Parágrafo 2:</w:t>
      </w:r>
      <w:r w:rsidRPr="00E42BAB">
        <w:rPr>
          <w:rFonts w:ascii="Cambria" w:hAnsi="Cambria" w:cs="Calibri"/>
          <w:color w:val="242424"/>
          <w:sz w:val="18"/>
          <w:szCs w:val="18"/>
          <w:bdr w:val="none" w:sz="0" w:space="0" w:color="auto" w:frame="1"/>
        </w:rPr>
        <w:t xml:space="preserve"> Los peticionarios declaran con la firma del presente Acuerdo de Solución Amistosa que las personas enunciadas anteriormente corresponden a los familiares de la señora </w:t>
      </w:r>
      <w:r w:rsidRPr="00E42BAB">
        <w:rPr>
          <w:rFonts w:ascii="Cambria" w:hAnsi="Cambria"/>
          <w:sz w:val="18"/>
          <w:szCs w:val="18"/>
        </w:rPr>
        <w:t>Gloria Lara de Echeverri</w:t>
      </w:r>
      <w:r w:rsidRPr="00E42BAB">
        <w:rPr>
          <w:rFonts w:ascii="Cambria" w:hAnsi="Cambria" w:cs="Calibri"/>
          <w:color w:val="242424"/>
          <w:sz w:val="18"/>
          <w:szCs w:val="18"/>
          <w:bdr w:val="none" w:sz="0" w:space="0" w:color="auto" w:frame="1"/>
        </w:rPr>
        <w:t>, legitimados en la causa e interesados en adelantar este proceso y que las mismas: i) estaban vivas para el momento de la ocurrencia de los hechos; y ii) se encuentran vivas a la firma de este documento</w:t>
      </w:r>
      <w:r w:rsidRPr="00E42BAB">
        <w:rPr>
          <w:rStyle w:val="FootnoteReference"/>
          <w:rFonts w:ascii="Cambria" w:hAnsi="Cambria"/>
          <w:sz w:val="18"/>
          <w:szCs w:val="18"/>
        </w:rPr>
        <w:footnoteReference w:id="14"/>
      </w:r>
      <w:r w:rsidRPr="00E42BAB">
        <w:rPr>
          <w:rFonts w:ascii="Cambria" w:hAnsi="Cambria" w:cs="Calibri"/>
          <w:color w:val="242424"/>
          <w:sz w:val="18"/>
          <w:szCs w:val="18"/>
          <w:bdr w:val="none" w:sz="0" w:space="0" w:color="auto" w:frame="1"/>
        </w:rPr>
        <w:t>.</w:t>
      </w:r>
    </w:p>
    <w:p w14:paraId="1DBFA9D3" w14:textId="77777777" w:rsidR="00F23328" w:rsidRPr="00E42BAB" w:rsidRDefault="00F23328" w:rsidP="00E42BAB">
      <w:pPr>
        <w:pStyle w:val="NormalWeb"/>
        <w:shd w:val="clear" w:color="auto" w:fill="FFFFFF"/>
        <w:spacing w:before="0" w:beforeAutospacing="0" w:after="0" w:afterAutospacing="0"/>
        <w:ind w:left="720" w:right="720"/>
        <w:rPr>
          <w:rFonts w:ascii="Cambria" w:hAnsi="Cambria" w:cs="Calibri"/>
          <w:color w:val="242424"/>
          <w:sz w:val="18"/>
          <w:szCs w:val="18"/>
        </w:rPr>
      </w:pPr>
      <w:r w:rsidRPr="00E42BAB">
        <w:rPr>
          <w:rFonts w:ascii="Cambria" w:hAnsi="Cambria" w:cs="Calibri"/>
          <w:color w:val="242424"/>
          <w:sz w:val="18"/>
          <w:szCs w:val="18"/>
          <w:bdr w:val="none" w:sz="0" w:space="0" w:color="auto" w:frame="1"/>
        </w:rPr>
        <w:t> </w:t>
      </w:r>
    </w:p>
    <w:p w14:paraId="5CE2D1F3" w14:textId="77777777" w:rsidR="00F23328" w:rsidRPr="00E42BAB" w:rsidRDefault="00F23328" w:rsidP="00E42BAB">
      <w:pPr>
        <w:pStyle w:val="NormalWeb"/>
        <w:shd w:val="clear" w:color="auto" w:fill="FFFFFF"/>
        <w:spacing w:before="0" w:beforeAutospacing="0" w:after="0" w:afterAutospacing="0"/>
        <w:ind w:left="720" w:right="720"/>
        <w:jc w:val="both"/>
        <w:rPr>
          <w:rFonts w:ascii="Cambria" w:hAnsi="Cambria" w:cs="Calibri"/>
          <w:color w:val="242424"/>
          <w:sz w:val="18"/>
          <w:szCs w:val="18"/>
        </w:rPr>
      </w:pPr>
      <w:r w:rsidRPr="00E42BAB">
        <w:rPr>
          <w:rFonts w:ascii="Cambria" w:hAnsi="Cambria" w:cs="Calibri"/>
          <w:color w:val="242424"/>
          <w:sz w:val="18"/>
          <w:szCs w:val="18"/>
          <w:bdr w:val="none" w:sz="0" w:space="0" w:color="auto" w:frame="1"/>
        </w:rPr>
        <w:t>En tal sentido, posterior a la firma del Acuerdo de Solución Amistosa, no se incluirán nuevos beneficiarios.</w:t>
      </w:r>
    </w:p>
    <w:p w14:paraId="2220C7A5" w14:textId="77777777" w:rsidR="00F23328" w:rsidRPr="00E42BAB" w:rsidRDefault="00F23328" w:rsidP="00082BB6">
      <w:pPr>
        <w:pStyle w:val="Default"/>
        <w:ind w:right="720"/>
        <w:jc w:val="both"/>
        <w:rPr>
          <w:rFonts w:ascii="Cambria" w:hAnsi="Cambria"/>
          <w:sz w:val="18"/>
          <w:szCs w:val="18"/>
          <w:lang w:val="es-US"/>
        </w:rPr>
      </w:pPr>
    </w:p>
    <w:p w14:paraId="5E97BFD5" w14:textId="77777777" w:rsidR="00F23328" w:rsidRPr="00E42BAB" w:rsidRDefault="00F23328" w:rsidP="00E42BAB">
      <w:pPr>
        <w:pStyle w:val="Default"/>
        <w:ind w:left="720" w:right="720"/>
        <w:jc w:val="center"/>
        <w:rPr>
          <w:rFonts w:ascii="Cambria" w:hAnsi="Cambria"/>
          <w:sz w:val="18"/>
          <w:szCs w:val="18"/>
          <w:lang w:val="es-US"/>
        </w:rPr>
      </w:pPr>
      <w:r w:rsidRPr="00E42BAB">
        <w:rPr>
          <w:rFonts w:ascii="Cambria" w:hAnsi="Cambria"/>
          <w:b/>
          <w:bCs/>
          <w:sz w:val="18"/>
          <w:szCs w:val="18"/>
          <w:lang w:val="es-US"/>
        </w:rPr>
        <w:t>CUARTA PARTE: RECONOCIMIENTO DE RESPONSABILIDAD</w:t>
      </w:r>
    </w:p>
    <w:p w14:paraId="7EA745BC" w14:textId="77777777" w:rsidR="00F23328" w:rsidRPr="00E42BAB" w:rsidRDefault="00F23328" w:rsidP="00E42BAB">
      <w:pPr>
        <w:pStyle w:val="Default"/>
        <w:ind w:left="720" w:right="720"/>
        <w:jc w:val="both"/>
        <w:rPr>
          <w:rFonts w:ascii="Cambria" w:hAnsi="Cambria"/>
          <w:sz w:val="18"/>
          <w:szCs w:val="18"/>
          <w:lang w:val="es-US"/>
        </w:rPr>
      </w:pPr>
    </w:p>
    <w:p w14:paraId="722B4B0F"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El Estado colombiano reconoce su responsabilidad internacional por omisión, por la violación del derecho a las garantías judiciales (artículo 8.1.) y a la protección judicial (artículo 25.1) establecidos en la Convención Americana sobre Derechos Humanos, en relación con la obligación general de garantía (artículo 1.1. del mismo instrumento), en perjuicio de los familiares de la señora Gloria Lara de Echeverri, por la falta de diligencia en la investigación de los hechos sucedidos lo cual impidió su esclarecimiento y la sanción de los responsables. </w:t>
      </w:r>
    </w:p>
    <w:p w14:paraId="407834A9" w14:textId="77777777" w:rsidR="00F23328" w:rsidRPr="00E42BAB" w:rsidRDefault="00F23328" w:rsidP="00082BB6">
      <w:pPr>
        <w:pStyle w:val="Default"/>
        <w:ind w:right="720"/>
        <w:jc w:val="both"/>
        <w:rPr>
          <w:rFonts w:ascii="Cambria" w:hAnsi="Cambria"/>
          <w:sz w:val="18"/>
          <w:szCs w:val="18"/>
          <w:lang w:val="es-US"/>
        </w:rPr>
      </w:pPr>
    </w:p>
    <w:p w14:paraId="5E8903AC" w14:textId="77777777" w:rsidR="00F23328" w:rsidRPr="00E42BAB" w:rsidRDefault="00F23328" w:rsidP="00E42BAB">
      <w:pPr>
        <w:pStyle w:val="Default"/>
        <w:ind w:left="720" w:right="720"/>
        <w:jc w:val="center"/>
        <w:rPr>
          <w:rFonts w:ascii="Cambria" w:hAnsi="Cambria"/>
          <w:sz w:val="18"/>
          <w:szCs w:val="18"/>
          <w:lang w:val="es-US"/>
        </w:rPr>
      </w:pPr>
      <w:r w:rsidRPr="00E42BAB">
        <w:rPr>
          <w:rFonts w:ascii="Cambria" w:hAnsi="Cambria"/>
          <w:b/>
          <w:bCs/>
          <w:sz w:val="18"/>
          <w:szCs w:val="18"/>
          <w:lang w:val="es-US"/>
        </w:rPr>
        <w:t>QUINTA PARTE: MEDIDAS DE SATISFACCIÓN</w:t>
      </w:r>
    </w:p>
    <w:p w14:paraId="495ECAE1" w14:textId="77777777" w:rsidR="00F23328" w:rsidRPr="00E42BAB" w:rsidRDefault="00F23328" w:rsidP="00E42BAB">
      <w:pPr>
        <w:pStyle w:val="Default"/>
        <w:ind w:left="720" w:right="720"/>
        <w:jc w:val="both"/>
        <w:rPr>
          <w:rFonts w:ascii="Cambria" w:hAnsi="Cambria"/>
          <w:sz w:val="18"/>
          <w:szCs w:val="18"/>
          <w:lang w:val="es-US"/>
        </w:rPr>
      </w:pPr>
    </w:p>
    <w:p w14:paraId="5499FB12"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Las partes establecen que, en el marco del presente Acuerdo, se llevarán a cabo las siguientes medidas de satisfacción: </w:t>
      </w:r>
    </w:p>
    <w:p w14:paraId="3241B982" w14:textId="77777777" w:rsidR="00F23328" w:rsidRPr="00E42BAB" w:rsidRDefault="00F23328" w:rsidP="00E42BAB">
      <w:pPr>
        <w:pStyle w:val="Default"/>
        <w:ind w:left="720" w:right="720"/>
        <w:jc w:val="both"/>
        <w:rPr>
          <w:rFonts w:ascii="Cambria" w:hAnsi="Cambria"/>
          <w:b/>
          <w:bCs/>
          <w:sz w:val="18"/>
          <w:szCs w:val="18"/>
          <w:lang w:val="es-US"/>
        </w:rPr>
      </w:pPr>
    </w:p>
    <w:p w14:paraId="1E766D25" w14:textId="77777777" w:rsidR="00F23328" w:rsidRPr="00E42BAB" w:rsidRDefault="00F23328" w:rsidP="00E42BAB">
      <w:pPr>
        <w:pStyle w:val="Default"/>
        <w:numPr>
          <w:ilvl w:val="0"/>
          <w:numId w:val="62"/>
        </w:numPr>
        <w:ind w:left="720" w:right="720" w:firstLine="0"/>
        <w:jc w:val="both"/>
        <w:rPr>
          <w:rFonts w:ascii="Cambria" w:hAnsi="Cambria"/>
          <w:b/>
          <w:bCs/>
          <w:sz w:val="18"/>
          <w:szCs w:val="18"/>
          <w:lang w:val="es-US"/>
        </w:rPr>
      </w:pPr>
      <w:r w:rsidRPr="00E42BAB">
        <w:rPr>
          <w:rFonts w:ascii="Cambria" w:hAnsi="Cambria"/>
          <w:b/>
          <w:bCs/>
          <w:sz w:val="18"/>
          <w:szCs w:val="18"/>
          <w:lang w:val="es-US"/>
        </w:rPr>
        <w:t xml:space="preserve">Acto de Reconocimiento de Responsabilidad: </w:t>
      </w:r>
    </w:p>
    <w:p w14:paraId="4045F1C5" w14:textId="77777777" w:rsidR="00F23328" w:rsidRPr="00E42BAB" w:rsidRDefault="00F23328" w:rsidP="00E42BAB">
      <w:pPr>
        <w:pStyle w:val="Default"/>
        <w:ind w:left="720" w:right="720"/>
        <w:jc w:val="both"/>
        <w:rPr>
          <w:rFonts w:ascii="Cambria" w:hAnsi="Cambria"/>
          <w:b/>
          <w:bCs/>
          <w:sz w:val="18"/>
          <w:szCs w:val="18"/>
          <w:lang w:val="es-US"/>
        </w:rPr>
      </w:pPr>
    </w:p>
    <w:p w14:paraId="5658D76D" w14:textId="7BAB537E" w:rsidR="00F23328" w:rsidRPr="00E42BAB" w:rsidRDefault="00F23328" w:rsidP="00E42BAB">
      <w:pPr>
        <w:pStyle w:val="Default"/>
        <w:ind w:left="720" w:right="720"/>
        <w:jc w:val="both"/>
        <w:rPr>
          <w:rFonts w:ascii="Cambria" w:hAnsi="Cambria"/>
          <w:sz w:val="18"/>
          <w:szCs w:val="18"/>
          <w:lang w:val="es-ES"/>
        </w:rPr>
      </w:pPr>
      <w:r w:rsidRPr="00E42BAB">
        <w:rPr>
          <w:rFonts w:ascii="Cambria" w:hAnsi="Cambria"/>
          <w:sz w:val="18"/>
          <w:szCs w:val="18"/>
          <w:lang w:val="es-ES"/>
        </w:rPr>
        <w:t>El Estado colombiano realizará un Acto de Reconocimiento de Responsabilidad Público, con la participación de las víctimas y su representante. El acto se realizará de manera presencial y se efectuará de conformidad con el reconocimiento de responsabilidad señalado en el presente Acuerdo.</w:t>
      </w:r>
    </w:p>
    <w:p w14:paraId="294D47AB" w14:textId="77777777" w:rsidR="00F23328" w:rsidRPr="00E42BAB" w:rsidRDefault="00F23328" w:rsidP="00E42BAB">
      <w:pPr>
        <w:pStyle w:val="Default"/>
        <w:ind w:left="720" w:right="720"/>
        <w:jc w:val="both"/>
        <w:rPr>
          <w:rFonts w:ascii="Cambria" w:hAnsi="Cambria"/>
          <w:sz w:val="18"/>
          <w:szCs w:val="18"/>
          <w:lang w:val="es-US"/>
        </w:rPr>
      </w:pPr>
    </w:p>
    <w:p w14:paraId="14C32126"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La presente medida estará a cargo de la Agencia Nacional de Defensa Jurídica del Estado, por lo que se adelantará un proceso de concertación con los y las familiares y la representante, a fin de establecer los detalles del acto. </w:t>
      </w:r>
    </w:p>
    <w:p w14:paraId="1CDB60DC" w14:textId="77777777" w:rsidR="00F23328" w:rsidRPr="00E42BAB" w:rsidRDefault="00F23328" w:rsidP="00E42BAB">
      <w:pPr>
        <w:pStyle w:val="Default"/>
        <w:ind w:left="720" w:right="720"/>
        <w:jc w:val="both"/>
        <w:rPr>
          <w:rFonts w:ascii="Cambria" w:hAnsi="Cambria"/>
          <w:b/>
          <w:bCs/>
          <w:sz w:val="18"/>
          <w:szCs w:val="18"/>
          <w:lang w:val="es-US"/>
        </w:rPr>
      </w:pPr>
    </w:p>
    <w:p w14:paraId="271F984A" w14:textId="77777777" w:rsidR="00F23328" w:rsidRPr="00E42BAB" w:rsidRDefault="00F23328" w:rsidP="00E42BAB">
      <w:pPr>
        <w:pStyle w:val="Default"/>
        <w:numPr>
          <w:ilvl w:val="0"/>
          <w:numId w:val="62"/>
        </w:numPr>
        <w:ind w:left="720" w:right="720" w:firstLine="0"/>
        <w:jc w:val="both"/>
        <w:rPr>
          <w:rFonts w:ascii="Cambria" w:hAnsi="Cambria"/>
          <w:sz w:val="18"/>
          <w:szCs w:val="18"/>
          <w:lang w:val="es-US"/>
        </w:rPr>
      </w:pPr>
      <w:r w:rsidRPr="00E42BAB">
        <w:rPr>
          <w:rFonts w:ascii="Cambria" w:hAnsi="Cambria"/>
          <w:b/>
          <w:bCs/>
          <w:sz w:val="18"/>
          <w:szCs w:val="18"/>
          <w:lang w:val="es-US"/>
        </w:rPr>
        <w:t xml:space="preserve">Publicación del Informe de Artículo 49: </w:t>
      </w:r>
    </w:p>
    <w:p w14:paraId="0222037D" w14:textId="77777777" w:rsidR="00F23328" w:rsidRPr="00E42BAB" w:rsidRDefault="00F23328" w:rsidP="00E42BAB">
      <w:pPr>
        <w:pStyle w:val="Default"/>
        <w:ind w:left="720" w:right="720"/>
        <w:jc w:val="both"/>
        <w:rPr>
          <w:rFonts w:ascii="Cambria" w:hAnsi="Cambria"/>
          <w:sz w:val="18"/>
          <w:szCs w:val="18"/>
          <w:lang w:val="es-US"/>
        </w:rPr>
      </w:pPr>
    </w:p>
    <w:p w14:paraId="6DEC7327" w14:textId="337C960E" w:rsidR="00F23328" w:rsidRPr="00E42BAB" w:rsidRDefault="00F23328" w:rsidP="00E42BAB">
      <w:pPr>
        <w:pStyle w:val="Default"/>
        <w:ind w:left="720" w:right="720"/>
        <w:jc w:val="both"/>
        <w:rPr>
          <w:rFonts w:ascii="Cambria" w:hAnsi="Cambria"/>
          <w:sz w:val="18"/>
          <w:szCs w:val="18"/>
          <w:lang w:val="es-ES"/>
        </w:rPr>
      </w:pPr>
      <w:r w:rsidRPr="00E42BAB">
        <w:rPr>
          <w:rFonts w:ascii="Cambria" w:hAnsi="Cambria"/>
          <w:sz w:val="18"/>
          <w:szCs w:val="18"/>
          <w:lang w:val="es-ES"/>
        </w:rPr>
        <w:t>El Estado colombiano realizará la publicación de los apartes pertinentes del informe de solución amistosa, una vez sea homologado por la Comisión Interamericana, en la página web de la Agencia Nacional de Defensa Jurídica del Estado, por el término de seis (6) meses.</w:t>
      </w:r>
    </w:p>
    <w:p w14:paraId="230A8779" w14:textId="77777777" w:rsidR="00F23328" w:rsidRPr="00E42BAB" w:rsidRDefault="00F23328" w:rsidP="00E42BAB">
      <w:pPr>
        <w:pStyle w:val="Default"/>
        <w:ind w:left="720" w:right="720"/>
        <w:jc w:val="both"/>
        <w:rPr>
          <w:rFonts w:ascii="Cambria" w:hAnsi="Cambria"/>
          <w:sz w:val="18"/>
          <w:szCs w:val="18"/>
          <w:lang w:val="es-US"/>
        </w:rPr>
      </w:pPr>
    </w:p>
    <w:p w14:paraId="65FBF184" w14:textId="77777777" w:rsidR="00F23328" w:rsidRPr="00E42BAB" w:rsidRDefault="00F23328" w:rsidP="00E42BAB">
      <w:pPr>
        <w:pStyle w:val="Default"/>
        <w:numPr>
          <w:ilvl w:val="0"/>
          <w:numId w:val="62"/>
        </w:numPr>
        <w:ind w:left="720" w:right="720" w:firstLine="0"/>
        <w:jc w:val="both"/>
        <w:rPr>
          <w:rFonts w:ascii="Cambria" w:hAnsi="Cambria"/>
          <w:b/>
          <w:bCs/>
          <w:sz w:val="18"/>
          <w:szCs w:val="18"/>
          <w:lang w:val="es-US"/>
        </w:rPr>
      </w:pPr>
      <w:r w:rsidRPr="00E42BAB">
        <w:rPr>
          <w:rFonts w:ascii="Cambria" w:hAnsi="Cambria"/>
          <w:b/>
          <w:sz w:val="18"/>
          <w:szCs w:val="18"/>
          <w:lang w:val="es-US"/>
        </w:rPr>
        <w:t>Estrategia de Formación y Capacitación de la Rama Judicial:</w:t>
      </w:r>
    </w:p>
    <w:p w14:paraId="0D6D3683" w14:textId="77777777" w:rsidR="00F23328" w:rsidRPr="00E42BAB" w:rsidRDefault="00F23328" w:rsidP="00E42BAB">
      <w:pPr>
        <w:ind w:left="720" w:right="720"/>
        <w:jc w:val="both"/>
        <w:rPr>
          <w:rFonts w:ascii="Cambria" w:hAnsi="Cambria"/>
          <w:sz w:val="18"/>
          <w:szCs w:val="18"/>
          <w:lang w:val="es-CO"/>
        </w:rPr>
      </w:pPr>
    </w:p>
    <w:p w14:paraId="63C9F350" w14:textId="7423A7C2" w:rsidR="00082BB6" w:rsidRPr="00B86E76" w:rsidRDefault="00F23328" w:rsidP="00B86E76">
      <w:pPr>
        <w:ind w:left="720" w:right="720"/>
        <w:jc w:val="both"/>
        <w:rPr>
          <w:rFonts w:ascii="Cambria" w:hAnsi="Cambria"/>
          <w:sz w:val="18"/>
          <w:szCs w:val="18"/>
          <w:lang w:val="es-CO"/>
        </w:rPr>
      </w:pPr>
      <w:r w:rsidRPr="00E42BAB">
        <w:rPr>
          <w:rFonts w:ascii="Cambria" w:hAnsi="Cambria"/>
          <w:sz w:val="18"/>
          <w:szCs w:val="18"/>
          <w:lang w:val="es-CO"/>
        </w:rPr>
        <w:t>El Estado colombiano a través de la Escuela Judicial “Rodrigo Lara Bonilla” se compromete a diseñar y estructurar una serie de videoconferencias que se desarrollen utilizando las herramientas tecnológicas de Microsoft Office 365, mediante la plataforma de Microsoft Teams, la cuales serán alojadas en el canal YouTube institucional, con el objetivo de lograr mayor cobertura y visitas posteriores no solo de los servidores judiciales, sino de todos los actores del sector justicia</w:t>
      </w:r>
      <w:r w:rsidRPr="00E42BAB">
        <w:rPr>
          <w:rStyle w:val="FootnoteReference"/>
          <w:rFonts w:ascii="Cambria" w:hAnsi="Cambria"/>
          <w:sz w:val="18"/>
          <w:szCs w:val="18"/>
          <w:lang w:val="es-CO"/>
        </w:rPr>
        <w:footnoteReference w:id="15"/>
      </w:r>
      <w:r w:rsidRPr="00E42BAB">
        <w:rPr>
          <w:rFonts w:ascii="Cambria" w:hAnsi="Cambria"/>
          <w:sz w:val="18"/>
          <w:szCs w:val="18"/>
          <w:lang w:val="es-CO"/>
        </w:rPr>
        <w:t>.</w:t>
      </w:r>
    </w:p>
    <w:p w14:paraId="64F815AB" w14:textId="77777777" w:rsidR="00082BB6" w:rsidRPr="00E42BAB" w:rsidRDefault="00082BB6" w:rsidP="00E42BAB">
      <w:pPr>
        <w:pStyle w:val="Default"/>
        <w:ind w:left="720" w:right="720"/>
        <w:jc w:val="both"/>
        <w:rPr>
          <w:rFonts w:ascii="Cambria" w:hAnsi="Cambria"/>
          <w:b/>
          <w:bCs/>
          <w:sz w:val="18"/>
          <w:szCs w:val="18"/>
          <w:lang w:val="es-US"/>
        </w:rPr>
      </w:pPr>
    </w:p>
    <w:p w14:paraId="4EE30273" w14:textId="77777777" w:rsidR="00F23328" w:rsidRPr="00E42BAB" w:rsidRDefault="00F23328" w:rsidP="00E42BAB">
      <w:pPr>
        <w:pStyle w:val="Default"/>
        <w:numPr>
          <w:ilvl w:val="0"/>
          <w:numId w:val="62"/>
        </w:numPr>
        <w:ind w:left="720" w:right="720" w:firstLine="0"/>
        <w:jc w:val="both"/>
        <w:rPr>
          <w:rStyle w:val="Strong"/>
          <w:rFonts w:ascii="Cambria" w:eastAsia="Trebuchet MS" w:hAnsi="Cambria"/>
          <w:sz w:val="18"/>
          <w:szCs w:val="18"/>
          <w:lang w:val="es-US"/>
        </w:rPr>
      </w:pPr>
      <w:r w:rsidRPr="00E42BAB">
        <w:rPr>
          <w:rStyle w:val="Strong"/>
          <w:rFonts w:ascii="Cambria" w:eastAsia="Trebuchet MS" w:hAnsi="Cambria"/>
          <w:sz w:val="18"/>
          <w:szCs w:val="18"/>
          <w:lang w:val="es-US"/>
        </w:rPr>
        <w:t>Incentivo para el fortalecimiento de los Organismos de Acción Comunal en honor al legado de Gloria Lara de Echeverri:</w:t>
      </w:r>
    </w:p>
    <w:p w14:paraId="75E1D66F" w14:textId="77777777" w:rsidR="00F23328" w:rsidRPr="00E42BAB" w:rsidRDefault="00F23328" w:rsidP="00E42BAB">
      <w:pPr>
        <w:pStyle w:val="Default"/>
        <w:ind w:left="720" w:right="720"/>
        <w:jc w:val="both"/>
        <w:rPr>
          <w:rStyle w:val="Strong"/>
          <w:rFonts w:ascii="Cambria" w:eastAsia="Trebuchet MS" w:hAnsi="Cambria"/>
          <w:b w:val="0"/>
          <w:bCs w:val="0"/>
          <w:sz w:val="18"/>
          <w:szCs w:val="18"/>
          <w:lang w:val="es-US"/>
        </w:rPr>
      </w:pPr>
    </w:p>
    <w:p w14:paraId="73EC464C" w14:textId="77777777" w:rsidR="00F23328" w:rsidRPr="00E42BAB" w:rsidRDefault="00F23328" w:rsidP="00E42BAB">
      <w:pPr>
        <w:pStyle w:val="Default"/>
        <w:ind w:left="720" w:right="720"/>
        <w:jc w:val="both"/>
        <w:rPr>
          <w:rStyle w:val="Strong"/>
          <w:rFonts w:ascii="Cambria" w:eastAsia="Trebuchet MS" w:hAnsi="Cambria"/>
          <w:b w:val="0"/>
          <w:bCs w:val="0"/>
          <w:sz w:val="18"/>
          <w:szCs w:val="18"/>
          <w:lang w:val="es-US"/>
        </w:rPr>
      </w:pPr>
      <w:r w:rsidRPr="00E42BAB">
        <w:rPr>
          <w:rStyle w:val="Strong"/>
          <w:rFonts w:ascii="Cambria" w:eastAsia="Trebuchet MS" w:hAnsi="Cambria"/>
          <w:b w:val="0"/>
          <w:bCs w:val="0"/>
          <w:sz w:val="18"/>
          <w:szCs w:val="18"/>
          <w:lang w:val="es-US"/>
        </w:rPr>
        <w:t>El Estado colombiano a través del Ministerio del Interior se compromete a otorgar un incentivo para el fortalecimiento de los Organismos de Acción Comunal en honor al legado de Gloria Lara de Echeverri.</w:t>
      </w:r>
    </w:p>
    <w:p w14:paraId="4A51DA0E" w14:textId="77777777" w:rsidR="00F23328" w:rsidRPr="00E42BAB" w:rsidRDefault="00F23328" w:rsidP="00E42BAB">
      <w:pPr>
        <w:pStyle w:val="Default"/>
        <w:ind w:left="720" w:right="720"/>
        <w:jc w:val="both"/>
        <w:rPr>
          <w:rStyle w:val="Strong"/>
          <w:rFonts w:ascii="Cambria" w:eastAsia="Trebuchet MS" w:hAnsi="Cambria"/>
          <w:b w:val="0"/>
          <w:bCs w:val="0"/>
          <w:sz w:val="18"/>
          <w:szCs w:val="18"/>
          <w:lang w:val="es-US"/>
        </w:rPr>
      </w:pPr>
    </w:p>
    <w:p w14:paraId="41271C15" w14:textId="696988F1" w:rsidR="00F23328" w:rsidRPr="00E42BAB" w:rsidRDefault="00F23328" w:rsidP="00E42BAB">
      <w:pPr>
        <w:pStyle w:val="Default"/>
        <w:ind w:left="720" w:right="720"/>
        <w:jc w:val="both"/>
        <w:rPr>
          <w:rStyle w:val="Strong"/>
          <w:rFonts w:ascii="Cambria" w:eastAsia="Trebuchet MS" w:hAnsi="Cambria"/>
          <w:b w:val="0"/>
          <w:bCs w:val="0"/>
          <w:sz w:val="18"/>
          <w:szCs w:val="18"/>
          <w:lang w:val="es-US"/>
        </w:rPr>
      </w:pPr>
      <w:r w:rsidRPr="00E42BAB">
        <w:rPr>
          <w:rStyle w:val="Strong"/>
          <w:rFonts w:ascii="Cambria" w:eastAsia="Trebuchet MS" w:hAnsi="Cambria"/>
          <w:b w:val="0"/>
          <w:bCs w:val="0"/>
          <w:sz w:val="18"/>
          <w:szCs w:val="18"/>
          <w:lang w:val="es-US"/>
        </w:rPr>
        <w:t>Este incentivo consistir</w:t>
      </w:r>
      <w:r w:rsidR="00B86E76">
        <w:rPr>
          <w:rStyle w:val="Strong"/>
          <w:rFonts w:ascii="Cambria" w:eastAsia="Trebuchet MS" w:hAnsi="Cambria"/>
          <w:b w:val="0"/>
          <w:bCs w:val="0"/>
          <w:sz w:val="18"/>
          <w:szCs w:val="18"/>
          <w:lang w:val="es-US"/>
        </w:rPr>
        <w:t>á</w:t>
      </w:r>
      <w:r w:rsidRPr="00E42BAB">
        <w:rPr>
          <w:rStyle w:val="Strong"/>
          <w:rFonts w:ascii="Cambria" w:eastAsia="Trebuchet MS" w:hAnsi="Cambria"/>
          <w:b w:val="0"/>
          <w:bCs w:val="0"/>
          <w:sz w:val="18"/>
          <w:szCs w:val="18"/>
          <w:lang w:val="es-US"/>
        </w:rPr>
        <w:t xml:space="preserve"> en la entrega de un premio a la excelencia Gloria Lara de Echeverri, el cual se otorgará anualmente a uno o varios Organismos de Acción Comunal.</w:t>
      </w:r>
    </w:p>
    <w:p w14:paraId="146D3908" w14:textId="77777777" w:rsidR="00F23328" w:rsidRPr="00E42BAB" w:rsidRDefault="00F23328" w:rsidP="00E42BAB">
      <w:pPr>
        <w:pStyle w:val="Default"/>
        <w:ind w:left="720" w:right="720"/>
        <w:jc w:val="both"/>
        <w:rPr>
          <w:rStyle w:val="Strong"/>
          <w:rFonts w:ascii="Cambria" w:eastAsia="Trebuchet MS" w:hAnsi="Cambria"/>
          <w:b w:val="0"/>
          <w:bCs w:val="0"/>
          <w:sz w:val="18"/>
          <w:szCs w:val="18"/>
          <w:lang w:val="es-US"/>
        </w:rPr>
      </w:pPr>
    </w:p>
    <w:p w14:paraId="3D31B4DC" w14:textId="77777777" w:rsidR="00F23328" w:rsidRPr="00E42BAB" w:rsidRDefault="00F23328" w:rsidP="00E42BAB">
      <w:pPr>
        <w:pStyle w:val="Default"/>
        <w:ind w:left="720" w:right="720"/>
        <w:jc w:val="both"/>
        <w:rPr>
          <w:rStyle w:val="Strong"/>
          <w:rFonts w:ascii="Cambria" w:eastAsia="Trebuchet MS" w:hAnsi="Cambria"/>
          <w:b w:val="0"/>
          <w:bCs w:val="0"/>
          <w:sz w:val="18"/>
          <w:szCs w:val="18"/>
          <w:lang w:val="es-US"/>
        </w:rPr>
      </w:pPr>
      <w:r w:rsidRPr="00E42BAB">
        <w:rPr>
          <w:rStyle w:val="Strong"/>
          <w:rFonts w:ascii="Cambria" w:eastAsia="Trebuchet MS" w:hAnsi="Cambria"/>
          <w:b w:val="0"/>
          <w:bCs w:val="0"/>
          <w:sz w:val="18"/>
          <w:szCs w:val="18"/>
          <w:lang w:val="es-US"/>
        </w:rPr>
        <w:t>La Agencia Nacional de Defensa Jurídica del Estado (ANDJE) y el Ministerio del Interior realizarán la socialización de los términos y condiciones del premio con las víctimas y su representante.</w:t>
      </w:r>
    </w:p>
    <w:p w14:paraId="36F4244E" w14:textId="77777777" w:rsidR="00F23328" w:rsidRPr="00E42BAB" w:rsidRDefault="00F23328" w:rsidP="00E42BAB">
      <w:pPr>
        <w:pStyle w:val="Default"/>
        <w:ind w:left="720" w:right="720"/>
        <w:jc w:val="both"/>
        <w:rPr>
          <w:rStyle w:val="Strong"/>
          <w:rFonts w:ascii="Cambria" w:eastAsia="Trebuchet MS" w:hAnsi="Cambria"/>
          <w:b w:val="0"/>
          <w:bCs w:val="0"/>
          <w:sz w:val="18"/>
          <w:szCs w:val="18"/>
          <w:lang w:val="es-US"/>
        </w:rPr>
      </w:pPr>
    </w:p>
    <w:p w14:paraId="4F2189A5" w14:textId="77777777" w:rsidR="00F23328" w:rsidRPr="00E42BAB" w:rsidRDefault="00F23328" w:rsidP="00E42BAB">
      <w:pPr>
        <w:pStyle w:val="Default"/>
        <w:ind w:left="720" w:right="720"/>
        <w:jc w:val="both"/>
        <w:rPr>
          <w:rStyle w:val="Strong"/>
          <w:rFonts w:ascii="Cambria" w:eastAsia="Trebuchet MS" w:hAnsi="Cambria"/>
          <w:b w:val="0"/>
          <w:bCs w:val="0"/>
          <w:sz w:val="18"/>
          <w:szCs w:val="18"/>
          <w:lang w:val="es-ES"/>
        </w:rPr>
      </w:pPr>
      <w:r w:rsidRPr="00E42BAB">
        <w:rPr>
          <w:rStyle w:val="Strong"/>
          <w:rFonts w:ascii="Cambria" w:eastAsia="Trebuchet MS" w:hAnsi="Cambria"/>
          <w:b w:val="0"/>
          <w:bCs w:val="0"/>
          <w:sz w:val="18"/>
          <w:szCs w:val="18"/>
          <w:lang w:val="es-ES"/>
        </w:rPr>
        <w:t>La presente medida se materializará una vez sea emitido el informe de Artículo 49 de la Convención Americana sobre Derechos Humanos por parte de la CIDH</w:t>
      </w:r>
      <w:r w:rsidRPr="00B86E76">
        <w:rPr>
          <w:rStyle w:val="FootnoteReference"/>
          <w:rFonts w:ascii="Cambria" w:hAnsi="Cambria"/>
          <w:sz w:val="18"/>
          <w:szCs w:val="18"/>
          <w:lang w:val="es-ES"/>
        </w:rPr>
        <w:footnoteReference w:id="16"/>
      </w:r>
      <w:r w:rsidRPr="00B86E76">
        <w:rPr>
          <w:rStyle w:val="Strong"/>
          <w:rFonts w:ascii="Cambria" w:eastAsia="Trebuchet MS" w:hAnsi="Cambria"/>
          <w:b w:val="0"/>
          <w:bCs w:val="0"/>
          <w:sz w:val="18"/>
          <w:szCs w:val="18"/>
          <w:lang w:val="es-ES"/>
        </w:rPr>
        <w:t>.</w:t>
      </w:r>
    </w:p>
    <w:p w14:paraId="54AA5974" w14:textId="77777777" w:rsidR="00F23328" w:rsidRPr="00E42BAB" w:rsidRDefault="00F23328" w:rsidP="00E42BAB">
      <w:pPr>
        <w:pStyle w:val="Default"/>
        <w:ind w:left="720" w:right="720"/>
        <w:jc w:val="both"/>
        <w:rPr>
          <w:rStyle w:val="Strong"/>
          <w:rFonts w:ascii="Cambria" w:eastAsia="Trebuchet MS" w:hAnsi="Cambria"/>
          <w:sz w:val="18"/>
          <w:szCs w:val="18"/>
          <w:lang w:val="es-US"/>
        </w:rPr>
      </w:pPr>
    </w:p>
    <w:p w14:paraId="2636A12B" w14:textId="77777777" w:rsidR="00F23328" w:rsidRPr="00E42BAB" w:rsidRDefault="00F23328" w:rsidP="00E42BAB">
      <w:pPr>
        <w:pStyle w:val="Default"/>
        <w:numPr>
          <w:ilvl w:val="0"/>
          <w:numId w:val="62"/>
        </w:numPr>
        <w:ind w:left="720" w:right="720" w:firstLine="0"/>
        <w:jc w:val="both"/>
        <w:rPr>
          <w:rStyle w:val="Strong"/>
          <w:rFonts w:ascii="Cambria" w:eastAsia="Trebuchet MS" w:hAnsi="Cambria"/>
          <w:sz w:val="18"/>
          <w:szCs w:val="18"/>
          <w:lang w:val="es-US"/>
        </w:rPr>
      </w:pPr>
      <w:r w:rsidRPr="00E42BAB">
        <w:rPr>
          <w:rStyle w:val="Strong"/>
          <w:rFonts w:ascii="Cambria" w:eastAsia="Trebuchet MS" w:hAnsi="Cambria"/>
          <w:sz w:val="18"/>
          <w:szCs w:val="18"/>
          <w:lang w:val="es-US"/>
        </w:rPr>
        <w:t>Cortometraje exaltando la vida y obra de Gloria Lara de Echeverri</w:t>
      </w:r>
    </w:p>
    <w:p w14:paraId="18D1A2EC" w14:textId="77777777" w:rsidR="00F23328" w:rsidRPr="00E42BAB" w:rsidRDefault="00F23328" w:rsidP="00E42BAB">
      <w:pPr>
        <w:pStyle w:val="Default"/>
        <w:ind w:left="720" w:right="720"/>
        <w:jc w:val="both"/>
        <w:rPr>
          <w:rFonts w:ascii="Cambria" w:hAnsi="Cambria"/>
          <w:b/>
          <w:bCs/>
          <w:sz w:val="18"/>
          <w:szCs w:val="18"/>
          <w:lang w:val="es-US"/>
        </w:rPr>
      </w:pPr>
    </w:p>
    <w:p w14:paraId="3D640955" w14:textId="77777777" w:rsidR="00F23328" w:rsidRPr="00E42BAB" w:rsidRDefault="00F23328" w:rsidP="00E42BAB">
      <w:pPr>
        <w:pStyle w:val="Default"/>
        <w:ind w:left="720" w:right="720"/>
        <w:jc w:val="both"/>
        <w:rPr>
          <w:rFonts w:ascii="Cambria" w:hAnsi="Cambria" w:cs="Optima-Regular"/>
          <w:sz w:val="18"/>
          <w:szCs w:val="18"/>
          <w:lang w:val="es-US"/>
        </w:rPr>
      </w:pPr>
      <w:r w:rsidRPr="00E42BAB">
        <w:rPr>
          <w:rFonts w:ascii="Cambria" w:hAnsi="Cambria" w:cs="Optima-Regular"/>
          <w:sz w:val="18"/>
          <w:szCs w:val="18"/>
          <w:lang w:val="es-US"/>
        </w:rPr>
        <w:t>El Estado colombiano a través del Centro Nacional de Memoria Histórica elaborará una pieza audiovisual en lenguaje documental de la vida de Gloria Lara Perdomo de Echeverri, avalado y con la participación de sus hijos, en donde se reivindique su buen nombre, el trabajo por y con la comunidad, sus logros e iniciativas comunitarias. En este documental debe quedar clara la visión de las víctimas del caso</w:t>
      </w:r>
      <w:r w:rsidRPr="00E42BAB">
        <w:rPr>
          <w:rStyle w:val="FootnoteReference"/>
          <w:rFonts w:ascii="Cambria" w:hAnsi="Cambria" w:cs="Optima-Regular"/>
          <w:sz w:val="18"/>
          <w:szCs w:val="18"/>
        </w:rPr>
        <w:footnoteReference w:id="17"/>
      </w:r>
      <w:r w:rsidRPr="00E42BAB">
        <w:rPr>
          <w:rFonts w:ascii="Cambria" w:hAnsi="Cambria" w:cs="Optima-Regular"/>
          <w:sz w:val="18"/>
          <w:szCs w:val="18"/>
          <w:lang w:val="es-US"/>
        </w:rPr>
        <w:t>.</w:t>
      </w:r>
    </w:p>
    <w:p w14:paraId="41C6D44D" w14:textId="77777777" w:rsidR="00F23328" w:rsidRPr="00E42BAB" w:rsidRDefault="00F23328" w:rsidP="00E42BAB">
      <w:pPr>
        <w:pStyle w:val="Default"/>
        <w:ind w:left="720" w:right="720"/>
        <w:jc w:val="both"/>
        <w:rPr>
          <w:rFonts w:ascii="Cambria" w:hAnsi="Cambria"/>
          <w:b/>
          <w:bCs/>
          <w:sz w:val="18"/>
          <w:szCs w:val="18"/>
          <w:lang w:val="es-US"/>
        </w:rPr>
      </w:pPr>
    </w:p>
    <w:p w14:paraId="03CB6053" w14:textId="77777777" w:rsidR="00F23328" w:rsidRPr="00E42BAB" w:rsidRDefault="00F23328" w:rsidP="00E42BAB">
      <w:pPr>
        <w:pStyle w:val="Default"/>
        <w:ind w:left="720" w:right="720"/>
        <w:jc w:val="center"/>
        <w:rPr>
          <w:rFonts w:ascii="Cambria" w:hAnsi="Cambria"/>
          <w:b/>
          <w:bCs/>
          <w:sz w:val="18"/>
          <w:szCs w:val="18"/>
          <w:lang w:val="es-US"/>
        </w:rPr>
      </w:pPr>
      <w:r w:rsidRPr="00E42BAB">
        <w:rPr>
          <w:rFonts w:ascii="Cambria" w:hAnsi="Cambria"/>
          <w:b/>
          <w:bCs/>
          <w:sz w:val="18"/>
          <w:szCs w:val="18"/>
          <w:lang w:val="es-US"/>
        </w:rPr>
        <w:t>SEXTA PARTE: MEDIDAS DE COMPENSACIÓN</w:t>
      </w:r>
    </w:p>
    <w:p w14:paraId="2C3AF52B" w14:textId="77777777" w:rsidR="00F23328" w:rsidRPr="00E42BAB" w:rsidRDefault="00F23328" w:rsidP="00E42BAB">
      <w:pPr>
        <w:pStyle w:val="Default"/>
        <w:ind w:left="720" w:right="720"/>
        <w:jc w:val="both"/>
        <w:rPr>
          <w:rFonts w:ascii="Cambria" w:hAnsi="Cambria"/>
          <w:sz w:val="18"/>
          <w:szCs w:val="18"/>
          <w:lang w:val="es-US"/>
        </w:rPr>
      </w:pPr>
    </w:p>
    <w:p w14:paraId="6CDC421E"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El Estado dará aplicación a la Ley 288 de 1996, con el propósito de reparar los perjuicios inmateriales y materiales que llegaren a probarse a favor de las víctimas reconocidas en la TERCERA PARTE del presente Acuerdo de Solución Amistosa. Para estos efectos, se acudirá a los criterios y montos reconocidos por la jurisprudencia nacional vigente. </w:t>
      </w:r>
    </w:p>
    <w:p w14:paraId="58E16E63" w14:textId="77777777" w:rsidR="00F23328" w:rsidRPr="00E42BAB" w:rsidRDefault="00F23328" w:rsidP="00E42BAB">
      <w:pPr>
        <w:pStyle w:val="Default"/>
        <w:ind w:left="720" w:right="720"/>
        <w:jc w:val="both"/>
        <w:rPr>
          <w:rFonts w:ascii="Cambria" w:hAnsi="Cambria"/>
          <w:sz w:val="18"/>
          <w:szCs w:val="18"/>
          <w:lang w:val="es-US"/>
        </w:rPr>
      </w:pPr>
    </w:p>
    <w:p w14:paraId="5B549E9C" w14:textId="77777777" w:rsidR="00F23328" w:rsidRPr="00E42BAB" w:rsidRDefault="00F23328" w:rsidP="00E42BAB">
      <w:pPr>
        <w:pStyle w:val="Default"/>
        <w:ind w:left="720" w:right="720"/>
        <w:jc w:val="both"/>
        <w:rPr>
          <w:rFonts w:ascii="Cambria" w:hAnsi="Cambria"/>
          <w:sz w:val="18"/>
          <w:szCs w:val="18"/>
          <w:lang w:val="es-ES"/>
        </w:rPr>
      </w:pPr>
      <w:r w:rsidRPr="00E42BAB">
        <w:rPr>
          <w:rFonts w:ascii="Cambria" w:hAnsi="Cambria"/>
          <w:sz w:val="18"/>
          <w:szCs w:val="18"/>
          <w:lang w:val="es-ES"/>
        </w:rPr>
        <w:t xml:space="preserve">En caso de que alguna víctima haya sido indemnizada a través de la jurisdicción de lo contencioso administrativo y/o beneficiaria de reparaciones administrativas, los montos que hayan sido reconocidos a las mismas serán descontados de la indemnización pecuniaria otorgada conforme el trámite aquí previsto con el fin de evitar el fenómeno de la doble o excesiva indemnización. </w:t>
      </w:r>
    </w:p>
    <w:p w14:paraId="5855ADEC" w14:textId="77777777" w:rsidR="00F23328" w:rsidRPr="00E42BAB" w:rsidRDefault="00F23328" w:rsidP="00E42BAB">
      <w:pPr>
        <w:pStyle w:val="Default"/>
        <w:ind w:left="720" w:right="720"/>
        <w:jc w:val="both"/>
        <w:rPr>
          <w:rFonts w:ascii="Cambria" w:hAnsi="Cambria"/>
          <w:sz w:val="18"/>
          <w:szCs w:val="18"/>
          <w:lang w:val="es-US"/>
        </w:rPr>
      </w:pPr>
    </w:p>
    <w:p w14:paraId="69FE1C1C" w14:textId="77777777" w:rsidR="00F23328" w:rsidRPr="00E42BAB" w:rsidRDefault="00F23328" w:rsidP="00E42BAB">
      <w:pPr>
        <w:pStyle w:val="Default"/>
        <w:ind w:left="720" w:right="720"/>
        <w:jc w:val="both"/>
        <w:rPr>
          <w:rFonts w:ascii="Cambria" w:hAnsi="Cambria"/>
          <w:sz w:val="18"/>
          <w:szCs w:val="18"/>
          <w:lang w:val="es-ES"/>
        </w:rPr>
      </w:pPr>
      <w:r w:rsidRPr="00E42BAB">
        <w:rPr>
          <w:rFonts w:ascii="Cambria" w:hAnsi="Cambria"/>
          <w:sz w:val="18"/>
          <w:szCs w:val="18"/>
          <w:lang w:val="es-ES"/>
        </w:rPr>
        <w:t xml:space="preserve">Igualmente, para efectos de la indemnización de los perjuicios se tendrán como pruebas aquellas que sean susceptibles de valoración de conformidad con las normas procesales colombianas. </w:t>
      </w:r>
    </w:p>
    <w:p w14:paraId="54895528" w14:textId="77777777" w:rsidR="00F23328" w:rsidRPr="00E42BAB" w:rsidRDefault="00F23328" w:rsidP="00E42BAB">
      <w:pPr>
        <w:pStyle w:val="Default"/>
        <w:ind w:left="720" w:right="720"/>
        <w:jc w:val="both"/>
        <w:rPr>
          <w:rFonts w:ascii="Cambria" w:hAnsi="Cambria"/>
          <w:sz w:val="18"/>
          <w:szCs w:val="18"/>
          <w:lang w:val="es-US"/>
        </w:rPr>
      </w:pPr>
    </w:p>
    <w:p w14:paraId="3394CA74" w14:textId="77777777" w:rsidR="00F23328" w:rsidRPr="00E42BAB" w:rsidRDefault="00F23328" w:rsidP="00E42BAB">
      <w:pPr>
        <w:pStyle w:val="Default"/>
        <w:ind w:left="720" w:right="720"/>
        <w:jc w:val="center"/>
        <w:rPr>
          <w:rFonts w:ascii="Cambria" w:hAnsi="Cambria"/>
          <w:b/>
          <w:bCs/>
          <w:sz w:val="18"/>
          <w:szCs w:val="18"/>
          <w:lang w:val="es-US"/>
        </w:rPr>
      </w:pPr>
      <w:r w:rsidRPr="00E42BAB">
        <w:rPr>
          <w:rFonts w:ascii="Cambria" w:hAnsi="Cambria"/>
          <w:b/>
          <w:bCs/>
          <w:sz w:val="18"/>
          <w:szCs w:val="18"/>
          <w:lang w:val="es-US"/>
        </w:rPr>
        <w:t>SEPTIMA PARTE: HOMOLOGACIÓN Y SEGUIMIENTO</w:t>
      </w:r>
    </w:p>
    <w:p w14:paraId="6E27A5B2" w14:textId="77777777" w:rsidR="00F23328" w:rsidRPr="00E42BAB" w:rsidRDefault="00F23328" w:rsidP="00E42BAB">
      <w:pPr>
        <w:pStyle w:val="Default"/>
        <w:ind w:left="720" w:right="720"/>
        <w:jc w:val="both"/>
        <w:rPr>
          <w:rFonts w:ascii="Cambria" w:hAnsi="Cambria"/>
          <w:b/>
          <w:bCs/>
          <w:sz w:val="18"/>
          <w:szCs w:val="18"/>
          <w:lang w:val="es-US"/>
        </w:rPr>
      </w:pPr>
    </w:p>
    <w:p w14:paraId="020C8A8A" w14:textId="77777777" w:rsidR="00F23328" w:rsidRPr="00E42BAB" w:rsidRDefault="00F23328"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Las partes le solicitan a la Comisión Interamericana la homologación del presente Acuerdo y su seguimiento. </w:t>
      </w:r>
    </w:p>
    <w:p w14:paraId="362B80C3" w14:textId="77777777" w:rsidR="00F23328" w:rsidRPr="00E42BAB" w:rsidRDefault="00F23328" w:rsidP="00E42BAB">
      <w:pPr>
        <w:pStyle w:val="Default"/>
        <w:ind w:left="720" w:right="720"/>
        <w:jc w:val="both"/>
        <w:rPr>
          <w:rFonts w:ascii="Cambria" w:hAnsi="Cambria"/>
          <w:sz w:val="18"/>
          <w:szCs w:val="18"/>
          <w:lang w:val="es-US"/>
        </w:rPr>
      </w:pPr>
    </w:p>
    <w:p w14:paraId="3DF78E43" w14:textId="77777777" w:rsidR="00F23328" w:rsidRPr="00E42BAB" w:rsidRDefault="00F23328" w:rsidP="00E42BAB">
      <w:pPr>
        <w:pStyle w:val="NormalWeb"/>
        <w:shd w:val="clear" w:color="auto" w:fill="FFFFFF"/>
        <w:spacing w:before="0" w:beforeAutospacing="0" w:after="0" w:afterAutospacing="0"/>
        <w:ind w:left="720" w:right="720"/>
        <w:jc w:val="center"/>
        <w:rPr>
          <w:rFonts w:ascii="Cambria" w:hAnsi="Cambria" w:cs="Calibri"/>
          <w:color w:val="242424"/>
          <w:sz w:val="18"/>
          <w:szCs w:val="18"/>
        </w:rPr>
      </w:pPr>
      <w:r w:rsidRPr="00E42BAB">
        <w:rPr>
          <w:rFonts w:ascii="Cambria" w:hAnsi="Cambria" w:cs="Calibri"/>
          <w:b/>
          <w:bCs/>
          <w:color w:val="242424"/>
          <w:sz w:val="18"/>
          <w:szCs w:val="18"/>
          <w:bdr w:val="none" w:sz="0" w:space="0" w:color="auto" w:frame="1"/>
        </w:rPr>
        <w:t>OCTAVA PARTE: CONFIDENCIALIDAD</w:t>
      </w:r>
    </w:p>
    <w:p w14:paraId="5D196D84" w14:textId="77777777" w:rsidR="00F23328" w:rsidRPr="00E42BAB" w:rsidRDefault="00F23328" w:rsidP="00E42BAB">
      <w:pPr>
        <w:pStyle w:val="NormalWeb"/>
        <w:shd w:val="clear" w:color="auto" w:fill="FFFFFF"/>
        <w:spacing w:before="0" w:beforeAutospacing="0" w:after="0" w:afterAutospacing="0"/>
        <w:ind w:left="720" w:right="720"/>
        <w:rPr>
          <w:rFonts w:ascii="Cambria" w:hAnsi="Cambria" w:cs="Calibri"/>
          <w:color w:val="242424"/>
          <w:sz w:val="18"/>
          <w:szCs w:val="18"/>
        </w:rPr>
      </w:pPr>
      <w:r w:rsidRPr="00E42BAB">
        <w:rPr>
          <w:rFonts w:ascii="Cambria" w:hAnsi="Cambria" w:cs="Calibri"/>
          <w:color w:val="242424"/>
          <w:sz w:val="18"/>
          <w:szCs w:val="18"/>
          <w:bdr w:val="none" w:sz="0" w:space="0" w:color="auto" w:frame="1"/>
        </w:rPr>
        <w:t> </w:t>
      </w:r>
    </w:p>
    <w:p w14:paraId="338B3E3D" w14:textId="77777777" w:rsidR="00F23328" w:rsidRPr="00E42BAB" w:rsidRDefault="00F23328" w:rsidP="00E42BAB">
      <w:pPr>
        <w:pStyle w:val="NormalWeb"/>
        <w:shd w:val="clear" w:color="auto" w:fill="FFFFFF"/>
        <w:spacing w:before="0" w:beforeAutospacing="0" w:after="0" w:afterAutospacing="0"/>
        <w:ind w:left="720" w:right="720"/>
        <w:jc w:val="both"/>
        <w:rPr>
          <w:rFonts w:ascii="Cambria" w:hAnsi="Cambria" w:cs="Calibri"/>
          <w:color w:val="242424"/>
          <w:sz w:val="18"/>
          <w:szCs w:val="18"/>
        </w:rPr>
      </w:pPr>
      <w:r w:rsidRPr="00E42BAB">
        <w:rPr>
          <w:rFonts w:ascii="Cambria" w:hAnsi="Cambria" w:cs="Calibri"/>
          <w:color w:val="242424"/>
          <w:sz w:val="18"/>
          <w:szCs w:val="18"/>
          <w:bdr w:val="none" w:sz="0" w:space="0" w:color="auto" w:frame="1"/>
        </w:rPr>
        <w:t>El contenido del presente Acuerdo de Solución Amistosa es confidencial y no podrá ser publicado y/o difundido por ningún medio hasta tanto el mismo sea homologado por la Comisión Interamericana de Derechos Humanos mediante la emisión del Informe de Artículo 49 de la Convención Americana sobre Derechos Humanos.</w:t>
      </w:r>
    </w:p>
    <w:p w14:paraId="3DA99C3B" w14:textId="09EBB211" w:rsidR="00F23328" w:rsidRPr="00E42BAB" w:rsidRDefault="00F23328" w:rsidP="00E42BAB">
      <w:pPr>
        <w:pStyle w:val="NormalWeb"/>
        <w:shd w:val="clear" w:color="auto" w:fill="FFFFFF"/>
        <w:spacing w:before="0" w:beforeAutospacing="0" w:after="0" w:afterAutospacing="0"/>
        <w:ind w:left="720" w:right="720"/>
        <w:rPr>
          <w:rFonts w:ascii="Cambria" w:hAnsi="Cambria"/>
          <w:sz w:val="18"/>
          <w:szCs w:val="18"/>
          <w:lang w:val="es-US"/>
        </w:rPr>
      </w:pPr>
      <w:r w:rsidRPr="00E42BAB">
        <w:rPr>
          <w:rFonts w:ascii="Cambria" w:hAnsi="Cambria" w:cs="Calibri"/>
          <w:color w:val="242424"/>
          <w:sz w:val="18"/>
          <w:szCs w:val="18"/>
        </w:rPr>
        <w:t> </w:t>
      </w:r>
    </w:p>
    <w:p w14:paraId="2EDB62F8" w14:textId="77777777" w:rsidR="00F23328" w:rsidRPr="00E42BAB" w:rsidRDefault="00F23328" w:rsidP="00E42BAB">
      <w:pPr>
        <w:pStyle w:val="Default"/>
        <w:ind w:left="720" w:right="720"/>
        <w:jc w:val="both"/>
        <w:rPr>
          <w:rFonts w:ascii="Cambria" w:hAnsi="Cambria"/>
          <w:b/>
          <w:bCs/>
          <w:sz w:val="18"/>
          <w:szCs w:val="18"/>
          <w:lang w:val="es-US"/>
        </w:rPr>
      </w:pPr>
      <w:r w:rsidRPr="00E42BAB">
        <w:rPr>
          <w:rFonts w:ascii="Cambria" w:hAnsi="Cambria"/>
          <w:sz w:val="18"/>
          <w:szCs w:val="18"/>
          <w:lang w:val="es-US"/>
        </w:rPr>
        <w:t>Leído como fue este Acuerdo y estando las partes enteradas del alcance y contenido legal del mismo, se firma a los doce (12) días del mes de diciembre de 2023.</w:t>
      </w:r>
    </w:p>
    <w:p w14:paraId="31708E46" w14:textId="77777777" w:rsidR="00F23328" w:rsidRPr="00E42BAB" w:rsidRDefault="00F23328" w:rsidP="00E42BAB">
      <w:pPr>
        <w:rPr>
          <w:rFonts w:ascii="Cambria" w:hAnsi="Cambria"/>
          <w:kern w:val="20"/>
          <w:sz w:val="18"/>
          <w:szCs w:val="18"/>
          <w:lang w:val="es-CO"/>
        </w:rPr>
      </w:pPr>
    </w:p>
    <w:p w14:paraId="061B80E9" w14:textId="77777777" w:rsidR="00F34585" w:rsidRPr="009751F7" w:rsidRDefault="00F34585" w:rsidP="00E42BAB">
      <w:pPr>
        <w:pStyle w:val="Default"/>
        <w:ind w:left="720" w:right="720"/>
        <w:jc w:val="center"/>
        <w:rPr>
          <w:rFonts w:ascii="Cambria" w:hAnsi="Cambria"/>
          <w:b/>
          <w:bCs/>
          <w:sz w:val="18"/>
          <w:szCs w:val="18"/>
          <w:lang w:val="es-US"/>
        </w:rPr>
      </w:pPr>
      <w:r w:rsidRPr="009751F7">
        <w:rPr>
          <w:rFonts w:ascii="Cambria" w:hAnsi="Cambria"/>
          <w:b/>
          <w:bCs/>
          <w:sz w:val="18"/>
          <w:szCs w:val="18"/>
          <w:lang w:val="es-US"/>
        </w:rPr>
        <w:t>OTROSÍ AL ACUERDO SOLUCIÓN AMISTOSA SUSCRITO EL 12 DE DICIEMBRE DE 2023</w:t>
      </w:r>
    </w:p>
    <w:p w14:paraId="682D15A7" w14:textId="77777777" w:rsidR="00F34585" w:rsidRPr="009751F7" w:rsidRDefault="00F34585" w:rsidP="00E42BAB">
      <w:pPr>
        <w:pStyle w:val="Title"/>
        <w:ind w:left="720" w:right="720"/>
        <w:rPr>
          <w:rFonts w:ascii="Cambria" w:eastAsia="MS Mincho" w:hAnsi="Cambria" w:cs="Arial"/>
          <w:bCs/>
          <w:sz w:val="18"/>
          <w:szCs w:val="18"/>
          <w:lang w:val="es-ES" w:eastAsia="es-CO"/>
        </w:rPr>
      </w:pPr>
      <w:r w:rsidRPr="009751F7">
        <w:rPr>
          <w:rFonts w:ascii="Cambria" w:eastAsia="MS Mincho" w:hAnsi="Cambria" w:cs="Arial"/>
          <w:bCs/>
          <w:sz w:val="18"/>
          <w:szCs w:val="18"/>
          <w:lang w:val="es-ES" w:eastAsia="es-CO"/>
        </w:rPr>
        <w:t>CASO No. 15.172 HÉCTOR MANUEL ECHEVERRI LARA Y OTROS</w:t>
      </w:r>
    </w:p>
    <w:p w14:paraId="24A48B8D" w14:textId="77777777" w:rsidR="00F34585" w:rsidRPr="009751F7" w:rsidRDefault="00F34585" w:rsidP="00E42BAB">
      <w:pPr>
        <w:pStyle w:val="Title"/>
        <w:ind w:left="720" w:right="720"/>
        <w:rPr>
          <w:rFonts w:ascii="Cambria" w:hAnsi="Cambria"/>
          <w:sz w:val="18"/>
          <w:szCs w:val="18"/>
        </w:rPr>
      </w:pPr>
    </w:p>
    <w:p w14:paraId="578A5891" w14:textId="4D9561F0" w:rsidR="00F34585" w:rsidRPr="00E42BAB" w:rsidRDefault="00F34585" w:rsidP="00E42BAB">
      <w:pPr>
        <w:ind w:left="720" w:right="720"/>
        <w:jc w:val="both"/>
        <w:rPr>
          <w:rFonts w:ascii="Cambria" w:hAnsi="Cambria" w:cs="Arial"/>
          <w:sz w:val="18"/>
          <w:szCs w:val="18"/>
          <w:lang w:val="es-PE"/>
        </w:rPr>
      </w:pPr>
      <w:r w:rsidRPr="009751F7">
        <w:rPr>
          <w:rFonts w:ascii="Cambria" w:hAnsi="Cambria" w:cs="Arial"/>
          <w:sz w:val="18"/>
          <w:szCs w:val="18"/>
          <w:lang w:val="es-PE"/>
        </w:rPr>
        <w:t>El día 3 de diciembre de 2024 en la ciudad de Bogotá D.C., se reunieron de una</w:t>
      </w:r>
      <w:r w:rsidRPr="00E42BAB">
        <w:rPr>
          <w:rFonts w:ascii="Cambria" w:hAnsi="Cambria" w:cs="Arial"/>
          <w:sz w:val="18"/>
          <w:szCs w:val="18"/>
          <w:lang w:val="es-PE"/>
        </w:rPr>
        <w:t xml:space="preserve"> parte, </w:t>
      </w:r>
      <w:r w:rsidRPr="00E42BAB">
        <w:rPr>
          <w:rFonts w:ascii="Cambria" w:eastAsia="Verdana" w:hAnsi="Cambria" w:cs="Verdana"/>
          <w:b/>
          <w:sz w:val="18"/>
          <w:szCs w:val="18"/>
          <w:lang w:val="es-US"/>
        </w:rPr>
        <w:t>Yebrail</w:t>
      </w:r>
      <w:r w:rsidRPr="00E42BAB">
        <w:rPr>
          <w:rFonts w:ascii="Cambria" w:eastAsia="Verdana" w:hAnsi="Cambria" w:cs="Verdana"/>
          <w:b/>
          <w:spacing w:val="-10"/>
          <w:sz w:val="18"/>
          <w:szCs w:val="18"/>
          <w:lang w:val="es-US"/>
        </w:rPr>
        <w:t xml:space="preserve"> </w:t>
      </w:r>
      <w:r w:rsidRPr="00E42BAB">
        <w:rPr>
          <w:rFonts w:ascii="Cambria" w:eastAsia="Verdana" w:hAnsi="Cambria" w:cs="Verdana"/>
          <w:b/>
          <w:sz w:val="18"/>
          <w:szCs w:val="18"/>
          <w:lang w:val="es-US"/>
        </w:rPr>
        <w:t>Haddad</w:t>
      </w:r>
      <w:r w:rsidRPr="00E42BAB">
        <w:rPr>
          <w:rFonts w:ascii="Cambria" w:eastAsia="Verdana" w:hAnsi="Cambria" w:cs="Verdana"/>
          <w:b/>
          <w:spacing w:val="-10"/>
          <w:sz w:val="18"/>
          <w:szCs w:val="18"/>
          <w:lang w:val="es-US"/>
        </w:rPr>
        <w:t xml:space="preserve"> </w:t>
      </w:r>
      <w:r w:rsidRPr="00E42BAB">
        <w:rPr>
          <w:rFonts w:ascii="Cambria" w:eastAsia="Verdana" w:hAnsi="Cambria" w:cs="Verdana"/>
          <w:b/>
          <w:sz w:val="18"/>
          <w:szCs w:val="18"/>
          <w:lang w:val="es-US"/>
        </w:rPr>
        <w:t>Linero</w:t>
      </w:r>
      <w:r w:rsidRPr="00E42BAB">
        <w:rPr>
          <w:rFonts w:ascii="Cambria" w:eastAsia="Verdana" w:hAnsi="Cambria" w:cs="Verdana"/>
          <w:sz w:val="18"/>
          <w:szCs w:val="18"/>
          <w:lang w:val="es-US"/>
        </w:rPr>
        <w:t>,</w:t>
      </w:r>
      <w:r w:rsidRPr="00E42BAB">
        <w:rPr>
          <w:rFonts w:ascii="Cambria" w:eastAsia="Verdana" w:hAnsi="Cambria" w:cs="Verdana"/>
          <w:spacing w:val="-12"/>
          <w:sz w:val="18"/>
          <w:szCs w:val="18"/>
          <w:lang w:val="es-US"/>
        </w:rPr>
        <w:t xml:space="preserve"> </w:t>
      </w:r>
      <w:r w:rsidRPr="00E42BAB">
        <w:rPr>
          <w:rFonts w:ascii="Cambria" w:eastAsia="Verdana" w:hAnsi="Cambria" w:cs="Verdana"/>
          <w:sz w:val="18"/>
          <w:szCs w:val="18"/>
          <w:lang w:val="es-US"/>
        </w:rPr>
        <w:t>Director</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8"/>
          <w:sz w:val="18"/>
          <w:szCs w:val="18"/>
          <w:lang w:val="es-US"/>
        </w:rPr>
        <w:t xml:space="preserve"> </w:t>
      </w:r>
      <w:r w:rsidRPr="00E42BAB">
        <w:rPr>
          <w:rFonts w:ascii="Cambria" w:eastAsia="Verdana" w:hAnsi="Cambria" w:cs="Verdana"/>
          <w:sz w:val="18"/>
          <w:szCs w:val="18"/>
          <w:lang w:val="es-US"/>
        </w:rPr>
        <w:t>Defensa</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Jurídica</w:t>
      </w:r>
      <w:r w:rsidRPr="00E42BAB">
        <w:rPr>
          <w:rFonts w:ascii="Cambria" w:eastAsia="Verdana" w:hAnsi="Cambria" w:cs="Verdana"/>
          <w:spacing w:val="-12"/>
          <w:sz w:val="18"/>
          <w:szCs w:val="18"/>
          <w:lang w:val="es-US"/>
        </w:rPr>
        <w:t xml:space="preserve"> </w:t>
      </w:r>
      <w:r w:rsidRPr="00E42BAB">
        <w:rPr>
          <w:rFonts w:ascii="Cambria" w:eastAsia="Verdana" w:hAnsi="Cambria" w:cs="Verdana"/>
          <w:sz w:val="18"/>
          <w:szCs w:val="18"/>
          <w:lang w:val="es-US"/>
        </w:rPr>
        <w:t>Internacional</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8"/>
          <w:sz w:val="18"/>
          <w:szCs w:val="18"/>
          <w:lang w:val="es-US"/>
        </w:rPr>
        <w:t xml:space="preserve"> </w:t>
      </w:r>
      <w:r w:rsidRPr="00E42BAB">
        <w:rPr>
          <w:rFonts w:ascii="Cambria" w:eastAsia="Verdana" w:hAnsi="Cambria" w:cs="Verdana"/>
          <w:sz w:val="18"/>
          <w:szCs w:val="18"/>
          <w:lang w:val="es-US"/>
        </w:rPr>
        <w:t>la Agencia Nacional de Defensa Jurídica del Estado, quien de conformidad con el parágrafo</w:t>
      </w:r>
      <w:r w:rsidRPr="00E42BAB">
        <w:rPr>
          <w:rFonts w:ascii="Cambria" w:eastAsia="Verdana" w:hAnsi="Cambria" w:cs="Verdana"/>
          <w:spacing w:val="35"/>
          <w:sz w:val="18"/>
          <w:szCs w:val="18"/>
          <w:lang w:val="es-US"/>
        </w:rPr>
        <w:t xml:space="preserve"> </w:t>
      </w:r>
      <w:r w:rsidRPr="00E42BAB">
        <w:rPr>
          <w:rFonts w:ascii="Cambria" w:eastAsia="Verdana" w:hAnsi="Cambria" w:cs="Verdana"/>
          <w:sz w:val="18"/>
          <w:szCs w:val="18"/>
          <w:lang w:val="es-US"/>
        </w:rPr>
        <w:t>del</w:t>
      </w:r>
      <w:r w:rsidRPr="00E42BAB">
        <w:rPr>
          <w:rFonts w:ascii="Cambria" w:eastAsia="Verdana" w:hAnsi="Cambria" w:cs="Verdana"/>
          <w:spacing w:val="36"/>
          <w:sz w:val="18"/>
          <w:szCs w:val="18"/>
          <w:lang w:val="es-US"/>
        </w:rPr>
        <w:t xml:space="preserve"> </w:t>
      </w:r>
      <w:r w:rsidRPr="00E42BAB">
        <w:rPr>
          <w:rFonts w:ascii="Cambria" w:eastAsia="Verdana" w:hAnsi="Cambria" w:cs="Verdana"/>
          <w:sz w:val="18"/>
          <w:szCs w:val="18"/>
          <w:lang w:val="es-US"/>
        </w:rPr>
        <w:t>artículo</w:t>
      </w:r>
      <w:r w:rsidRPr="00E42BAB">
        <w:rPr>
          <w:rFonts w:ascii="Cambria" w:eastAsia="Verdana" w:hAnsi="Cambria" w:cs="Verdana"/>
          <w:spacing w:val="37"/>
          <w:sz w:val="18"/>
          <w:szCs w:val="18"/>
          <w:lang w:val="es-US"/>
        </w:rPr>
        <w:t xml:space="preserve"> </w:t>
      </w:r>
      <w:r w:rsidRPr="00E42BAB">
        <w:rPr>
          <w:rFonts w:ascii="Cambria" w:eastAsia="Verdana" w:hAnsi="Cambria" w:cs="Verdana"/>
          <w:sz w:val="18"/>
          <w:szCs w:val="18"/>
          <w:lang w:val="es-US"/>
        </w:rPr>
        <w:t>5</w:t>
      </w:r>
      <w:r w:rsidRPr="00E42BAB">
        <w:rPr>
          <w:rFonts w:ascii="Cambria" w:eastAsia="Verdana" w:hAnsi="Cambria" w:cs="Verdana"/>
          <w:spacing w:val="35"/>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37"/>
          <w:sz w:val="18"/>
          <w:szCs w:val="18"/>
          <w:lang w:val="es-US"/>
        </w:rPr>
        <w:t xml:space="preserve"> </w:t>
      </w:r>
      <w:r w:rsidRPr="00E42BAB">
        <w:rPr>
          <w:rFonts w:ascii="Cambria" w:eastAsia="Verdana" w:hAnsi="Cambria" w:cs="Verdana"/>
          <w:sz w:val="18"/>
          <w:szCs w:val="18"/>
          <w:lang w:val="es-US"/>
        </w:rPr>
        <w:t>la</w:t>
      </w:r>
      <w:r w:rsidRPr="00E42BAB">
        <w:rPr>
          <w:rFonts w:ascii="Cambria" w:eastAsia="Verdana" w:hAnsi="Cambria" w:cs="Verdana"/>
          <w:spacing w:val="36"/>
          <w:sz w:val="18"/>
          <w:szCs w:val="18"/>
          <w:lang w:val="es-US"/>
        </w:rPr>
        <w:t xml:space="preserve"> </w:t>
      </w:r>
      <w:r w:rsidRPr="00E42BAB">
        <w:rPr>
          <w:rFonts w:ascii="Cambria" w:eastAsia="Verdana" w:hAnsi="Cambria" w:cs="Verdana"/>
          <w:sz w:val="18"/>
          <w:szCs w:val="18"/>
          <w:lang w:val="es-US"/>
        </w:rPr>
        <w:t>Ley</w:t>
      </w:r>
      <w:r w:rsidRPr="00E42BAB">
        <w:rPr>
          <w:rFonts w:ascii="Cambria" w:eastAsia="Verdana" w:hAnsi="Cambria" w:cs="Verdana"/>
          <w:spacing w:val="36"/>
          <w:sz w:val="18"/>
          <w:szCs w:val="18"/>
          <w:lang w:val="es-US"/>
        </w:rPr>
        <w:t xml:space="preserve"> </w:t>
      </w:r>
      <w:r w:rsidRPr="00E42BAB">
        <w:rPr>
          <w:rFonts w:ascii="Cambria" w:eastAsia="Verdana" w:hAnsi="Cambria" w:cs="Verdana"/>
          <w:sz w:val="18"/>
          <w:szCs w:val="18"/>
          <w:lang w:val="es-US"/>
        </w:rPr>
        <w:t>1444</w:t>
      </w:r>
      <w:r w:rsidRPr="00E42BAB">
        <w:rPr>
          <w:rFonts w:ascii="Cambria" w:eastAsia="Verdana" w:hAnsi="Cambria" w:cs="Verdana"/>
          <w:spacing w:val="37"/>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37"/>
          <w:sz w:val="18"/>
          <w:szCs w:val="18"/>
          <w:lang w:val="es-US"/>
        </w:rPr>
        <w:t xml:space="preserve"> </w:t>
      </w:r>
      <w:r w:rsidRPr="00E42BAB">
        <w:rPr>
          <w:rFonts w:ascii="Cambria" w:eastAsia="Verdana" w:hAnsi="Cambria" w:cs="Verdana"/>
          <w:sz w:val="18"/>
          <w:szCs w:val="18"/>
          <w:lang w:val="es-US"/>
        </w:rPr>
        <w:t>2011 y</w:t>
      </w:r>
      <w:r w:rsidRPr="00E42BAB">
        <w:rPr>
          <w:rFonts w:ascii="Cambria" w:eastAsia="Verdana" w:hAnsi="Cambria" w:cs="Verdana"/>
          <w:spacing w:val="37"/>
          <w:sz w:val="18"/>
          <w:szCs w:val="18"/>
          <w:lang w:val="es-US"/>
        </w:rPr>
        <w:t xml:space="preserve"> </w:t>
      </w:r>
      <w:r w:rsidRPr="00E42BAB">
        <w:rPr>
          <w:rFonts w:ascii="Cambria" w:eastAsia="Verdana" w:hAnsi="Cambria" w:cs="Verdana"/>
          <w:sz w:val="18"/>
          <w:szCs w:val="18"/>
          <w:lang w:val="es-US"/>
        </w:rPr>
        <w:t>el</w:t>
      </w:r>
      <w:r w:rsidRPr="00E42BAB">
        <w:rPr>
          <w:rFonts w:ascii="Cambria" w:eastAsia="Verdana" w:hAnsi="Cambria" w:cs="Verdana"/>
          <w:spacing w:val="36"/>
          <w:sz w:val="18"/>
          <w:szCs w:val="18"/>
          <w:lang w:val="es-US"/>
        </w:rPr>
        <w:t xml:space="preserve"> </w:t>
      </w:r>
      <w:r w:rsidRPr="00E42BAB">
        <w:rPr>
          <w:rFonts w:ascii="Cambria" w:eastAsia="Verdana" w:hAnsi="Cambria" w:cs="Verdana"/>
          <w:sz w:val="18"/>
          <w:szCs w:val="18"/>
          <w:lang w:val="es-US"/>
        </w:rPr>
        <w:t>Decreto</w:t>
      </w:r>
      <w:r w:rsidRPr="00E42BAB">
        <w:rPr>
          <w:rFonts w:ascii="Cambria" w:eastAsia="Verdana" w:hAnsi="Cambria" w:cs="Verdana"/>
          <w:spacing w:val="36"/>
          <w:sz w:val="18"/>
          <w:szCs w:val="18"/>
          <w:lang w:val="es-US"/>
        </w:rPr>
        <w:t xml:space="preserve"> </w:t>
      </w:r>
      <w:r w:rsidRPr="00E42BAB">
        <w:rPr>
          <w:rFonts w:ascii="Cambria" w:eastAsia="Verdana" w:hAnsi="Cambria" w:cs="Verdana"/>
          <w:sz w:val="18"/>
          <w:szCs w:val="18"/>
          <w:lang w:val="es-US"/>
        </w:rPr>
        <w:t>4085</w:t>
      </w:r>
      <w:r w:rsidRPr="00E42BAB">
        <w:rPr>
          <w:rFonts w:ascii="Cambria" w:eastAsia="Verdana" w:hAnsi="Cambria" w:cs="Verdana"/>
          <w:spacing w:val="35"/>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38"/>
          <w:sz w:val="18"/>
          <w:szCs w:val="18"/>
          <w:lang w:val="es-US"/>
        </w:rPr>
        <w:t xml:space="preserve"> </w:t>
      </w:r>
      <w:r w:rsidRPr="00E42BAB">
        <w:rPr>
          <w:rFonts w:ascii="Cambria" w:eastAsia="Verdana" w:hAnsi="Cambria" w:cs="Verdana"/>
          <w:spacing w:val="-2"/>
          <w:sz w:val="18"/>
          <w:szCs w:val="18"/>
          <w:lang w:val="es-US"/>
        </w:rPr>
        <w:t>2011,</w:t>
      </w:r>
      <w:r w:rsidRPr="00E42BAB">
        <w:rPr>
          <w:rFonts w:ascii="Cambria" w:eastAsia="Verdana" w:hAnsi="Cambria" w:cs="Verdana"/>
          <w:sz w:val="18"/>
          <w:szCs w:val="18"/>
          <w:lang w:val="es-US"/>
        </w:rPr>
        <w:t xml:space="preserve"> modificado</w:t>
      </w:r>
      <w:r w:rsidRPr="00E42BAB">
        <w:rPr>
          <w:rFonts w:ascii="Cambria" w:eastAsia="Verdana" w:hAnsi="Cambria" w:cs="Verdana"/>
          <w:spacing w:val="-7"/>
          <w:sz w:val="18"/>
          <w:szCs w:val="18"/>
          <w:lang w:val="es-US"/>
        </w:rPr>
        <w:t xml:space="preserve"> </w:t>
      </w:r>
      <w:r w:rsidRPr="00E42BAB">
        <w:rPr>
          <w:rFonts w:ascii="Cambria" w:eastAsia="Verdana" w:hAnsi="Cambria" w:cs="Verdana"/>
          <w:sz w:val="18"/>
          <w:szCs w:val="18"/>
          <w:lang w:val="es-US"/>
        </w:rPr>
        <w:t>por</w:t>
      </w:r>
      <w:r w:rsidRPr="00E42BAB">
        <w:rPr>
          <w:rFonts w:ascii="Cambria" w:eastAsia="Verdana" w:hAnsi="Cambria" w:cs="Verdana"/>
          <w:spacing w:val="-8"/>
          <w:sz w:val="18"/>
          <w:szCs w:val="18"/>
          <w:lang w:val="es-US"/>
        </w:rPr>
        <w:t xml:space="preserve"> </w:t>
      </w:r>
      <w:r w:rsidRPr="00E42BAB">
        <w:rPr>
          <w:rFonts w:ascii="Cambria" w:eastAsia="Verdana" w:hAnsi="Cambria" w:cs="Verdana"/>
          <w:sz w:val="18"/>
          <w:szCs w:val="18"/>
          <w:lang w:val="es-US"/>
        </w:rPr>
        <w:t>el</w:t>
      </w:r>
      <w:r w:rsidRPr="00E42BAB">
        <w:rPr>
          <w:rFonts w:ascii="Cambria" w:eastAsia="Verdana" w:hAnsi="Cambria" w:cs="Verdana"/>
          <w:spacing w:val="-8"/>
          <w:sz w:val="18"/>
          <w:szCs w:val="18"/>
          <w:lang w:val="es-US"/>
        </w:rPr>
        <w:t xml:space="preserve"> </w:t>
      </w:r>
      <w:r w:rsidRPr="00E42BAB">
        <w:rPr>
          <w:rFonts w:ascii="Cambria" w:eastAsia="Verdana" w:hAnsi="Cambria" w:cs="Verdana"/>
          <w:sz w:val="18"/>
          <w:szCs w:val="18"/>
          <w:lang w:val="es-US"/>
        </w:rPr>
        <w:t>Decreto</w:t>
      </w:r>
      <w:r w:rsidRPr="00E42BAB">
        <w:rPr>
          <w:rFonts w:ascii="Cambria" w:eastAsia="Verdana" w:hAnsi="Cambria" w:cs="Verdana"/>
          <w:spacing w:val="-8"/>
          <w:sz w:val="18"/>
          <w:szCs w:val="18"/>
          <w:lang w:val="es-US"/>
        </w:rPr>
        <w:t xml:space="preserve"> </w:t>
      </w:r>
      <w:r w:rsidRPr="00E42BAB">
        <w:rPr>
          <w:rFonts w:ascii="Cambria" w:eastAsia="Verdana" w:hAnsi="Cambria" w:cs="Verdana"/>
          <w:sz w:val="18"/>
          <w:szCs w:val="18"/>
          <w:lang w:val="es-US"/>
        </w:rPr>
        <w:t>915</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7"/>
          <w:sz w:val="18"/>
          <w:szCs w:val="18"/>
          <w:lang w:val="es-US"/>
        </w:rPr>
        <w:t xml:space="preserve"> </w:t>
      </w:r>
      <w:r w:rsidRPr="00E42BAB">
        <w:rPr>
          <w:rFonts w:ascii="Cambria" w:eastAsia="Verdana" w:hAnsi="Cambria" w:cs="Verdana"/>
          <w:sz w:val="18"/>
          <w:szCs w:val="18"/>
          <w:lang w:val="es-US"/>
        </w:rPr>
        <w:t>2017,</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1698</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7"/>
          <w:sz w:val="18"/>
          <w:szCs w:val="18"/>
          <w:lang w:val="es-US"/>
        </w:rPr>
        <w:t xml:space="preserve"> </w:t>
      </w:r>
      <w:r w:rsidRPr="00E42BAB">
        <w:rPr>
          <w:rFonts w:ascii="Cambria" w:eastAsia="Verdana" w:hAnsi="Cambria" w:cs="Verdana"/>
          <w:sz w:val="18"/>
          <w:szCs w:val="18"/>
          <w:lang w:val="es-US"/>
        </w:rPr>
        <w:t>2019,</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2269</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de</w:t>
      </w:r>
      <w:r w:rsidRPr="00E42BAB">
        <w:rPr>
          <w:rFonts w:ascii="Cambria" w:eastAsia="Verdana" w:hAnsi="Cambria" w:cs="Verdana"/>
          <w:spacing w:val="-5"/>
          <w:sz w:val="18"/>
          <w:szCs w:val="18"/>
          <w:lang w:val="es-US"/>
        </w:rPr>
        <w:t xml:space="preserve"> </w:t>
      </w:r>
      <w:r w:rsidRPr="00E42BAB">
        <w:rPr>
          <w:rFonts w:ascii="Cambria" w:eastAsia="Verdana" w:hAnsi="Cambria" w:cs="Verdana"/>
          <w:sz w:val="18"/>
          <w:szCs w:val="18"/>
          <w:lang w:val="es-US"/>
        </w:rPr>
        <w:t>2019</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y</w:t>
      </w:r>
      <w:r w:rsidRPr="00E42BAB">
        <w:rPr>
          <w:rFonts w:ascii="Cambria" w:eastAsia="Verdana" w:hAnsi="Cambria" w:cs="Verdana"/>
          <w:spacing w:val="-7"/>
          <w:sz w:val="18"/>
          <w:szCs w:val="18"/>
          <w:lang w:val="es-US"/>
        </w:rPr>
        <w:t xml:space="preserve"> </w:t>
      </w:r>
      <w:r w:rsidRPr="00E42BAB">
        <w:rPr>
          <w:rFonts w:ascii="Cambria" w:eastAsia="Verdana" w:hAnsi="Cambria" w:cs="Verdana"/>
          <w:sz w:val="18"/>
          <w:szCs w:val="18"/>
          <w:lang w:val="es-US"/>
        </w:rPr>
        <w:t>1244</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de 2021,</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actúa</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en</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nombre</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y</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representación</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del</w:t>
      </w:r>
      <w:r w:rsidRPr="00E42BAB">
        <w:rPr>
          <w:rFonts w:ascii="Cambria" w:eastAsia="Verdana" w:hAnsi="Cambria" w:cs="Verdana"/>
          <w:spacing w:val="-11"/>
          <w:sz w:val="18"/>
          <w:szCs w:val="18"/>
          <w:lang w:val="es-US"/>
        </w:rPr>
        <w:t xml:space="preserve"> </w:t>
      </w:r>
      <w:r w:rsidRPr="00E42BAB">
        <w:rPr>
          <w:rFonts w:ascii="Cambria" w:eastAsia="Verdana" w:hAnsi="Cambria" w:cs="Verdana"/>
          <w:sz w:val="18"/>
          <w:szCs w:val="18"/>
          <w:lang w:val="es-US"/>
        </w:rPr>
        <w:t>Estado</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colombiano,</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en</w:t>
      </w:r>
      <w:r w:rsidRPr="00E42BAB">
        <w:rPr>
          <w:rFonts w:ascii="Cambria" w:eastAsia="Verdana" w:hAnsi="Cambria" w:cs="Verdana"/>
          <w:spacing w:val="-10"/>
          <w:sz w:val="18"/>
          <w:szCs w:val="18"/>
          <w:lang w:val="es-US"/>
        </w:rPr>
        <w:t xml:space="preserve"> </w:t>
      </w:r>
      <w:r w:rsidRPr="00E42BAB">
        <w:rPr>
          <w:rFonts w:ascii="Cambria" w:eastAsia="Verdana" w:hAnsi="Cambria" w:cs="Verdana"/>
          <w:sz w:val="18"/>
          <w:szCs w:val="18"/>
          <w:lang w:val="es-US"/>
        </w:rPr>
        <w:t>adelante</w:t>
      </w:r>
      <w:r w:rsidRPr="00E42BAB">
        <w:rPr>
          <w:rFonts w:ascii="Cambria" w:eastAsia="Verdana" w:hAnsi="Cambria" w:cs="Verdana"/>
          <w:spacing w:val="-9"/>
          <w:sz w:val="18"/>
          <w:szCs w:val="18"/>
          <w:lang w:val="es-US"/>
        </w:rPr>
        <w:t xml:space="preserve"> </w:t>
      </w:r>
      <w:r w:rsidRPr="00E42BAB">
        <w:rPr>
          <w:rFonts w:ascii="Cambria" w:eastAsia="Verdana" w:hAnsi="Cambria" w:cs="Verdana"/>
          <w:sz w:val="18"/>
          <w:szCs w:val="18"/>
          <w:lang w:val="es-US"/>
        </w:rPr>
        <w:t>“el Estado</w:t>
      </w:r>
      <w:r w:rsidRPr="00E42BAB">
        <w:rPr>
          <w:rFonts w:ascii="Cambria" w:eastAsia="Verdana" w:hAnsi="Cambria" w:cs="Verdana"/>
          <w:spacing w:val="-1"/>
          <w:sz w:val="18"/>
          <w:szCs w:val="18"/>
          <w:lang w:val="es-US"/>
        </w:rPr>
        <w:t xml:space="preserve"> </w:t>
      </w:r>
      <w:r w:rsidRPr="00E42BAB">
        <w:rPr>
          <w:rFonts w:ascii="Cambria" w:eastAsia="Verdana" w:hAnsi="Cambria" w:cs="Verdana"/>
          <w:sz w:val="18"/>
          <w:szCs w:val="18"/>
          <w:lang w:val="es-US"/>
        </w:rPr>
        <w:t>colombiano”,</w:t>
      </w:r>
      <w:r w:rsidRPr="00E42BAB">
        <w:rPr>
          <w:rFonts w:ascii="Cambria" w:eastAsia="Verdana" w:hAnsi="Cambria" w:cs="Verdana"/>
          <w:spacing w:val="-2"/>
          <w:sz w:val="18"/>
          <w:szCs w:val="18"/>
          <w:lang w:val="es-US"/>
        </w:rPr>
        <w:t xml:space="preserve"> </w:t>
      </w:r>
      <w:r w:rsidRPr="00E42BAB">
        <w:rPr>
          <w:rFonts w:ascii="Cambria" w:hAnsi="Cambria" w:cs="Arial"/>
          <w:sz w:val="18"/>
          <w:szCs w:val="18"/>
          <w:lang w:val="es-PE"/>
        </w:rPr>
        <w:t>y de otra parte</w:t>
      </w:r>
      <w:r w:rsidRPr="00E42BAB">
        <w:rPr>
          <w:rFonts w:ascii="Cambria" w:hAnsi="Cambria"/>
          <w:sz w:val="18"/>
          <w:szCs w:val="18"/>
          <w:lang w:val="es-US"/>
        </w:rPr>
        <w:t xml:space="preserve"> la abogada </w:t>
      </w:r>
      <w:r w:rsidRPr="00E42BAB">
        <w:rPr>
          <w:rFonts w:ascii="Cambria" w:hAnsi="Cambria"/>
          <w:b/>
          <w:bCs/>
          <w:sz w:val="18"/>
          <w:szCs w:val="18"/>
          <w:lang w:val="es-US"/>
        </w:rPr>
        <w:t>María Carolina Estepa Becerra</w:t>
      </w:r>
      <w:r w:rsidRPr="00E42BAB">
        <w:rPr>
          <w:rFonts w:ascii="Cambria" w:hAnsi="Cambria" w:cs="Arial"/>
          <w:sz w:val="18"/>
          <w:szCs w:val="18"/>
          <w:lang w:val="es-PE"/>
        </w:rPr>
        <w:t xml:space="preserve">, en representación de las víctimas, en conjunto denominadas “las partes”, quienes suscriben el presente Otrosí al Acuerdo de Solución Amistosa en el Caso Nº. 15.172. </w:t>
      </w:r>
      <w:r w:rsidRPr="00E42BAB">
        <w:rPr>
          <w:rFonts w:ascii="Cambria" w:hAnsi="Cambria" w:cs="Arial"/>
          <w:sz w:val="18"/>
          <w:szCs w:val="18"/>
          <w:lang w:val="es-PE"/>
        </w:rPr>
        <w:lastRenderedPageBreak/>
        <w:t xml:space="preserve">Héctor Manuel Echeverri Lara y otros, tramitado ante la Comisión Interamericana de Derechos Humanos. </w:t>
      </w:r>
    </w:p>
    <w:p w14:paraId="7174A34A" w14:textId="77777777" w:rsidR="00F34585" w:rsidRPr="00E42BAB" w:rsidRDefault="00F34585" w:rsidP="00E42BAB">
      <w:pPr>
        <w:ind w:left="720" w:right="720"/>
        <w:jc w:val="both"/>
        <w:rPr>
          <w:rFonts w:ascii="Cambria" w:hAnsi="Cambria" w:cs="Arial"/>
          <w:sz w:val="18"/>
          <w:szCs w:val="18"/>
          <w:lang w:val="es-PE"/>
        </w:rPr>
      </w:pPr>
    </w:p>
    <w:p w14:paraId="22A94E50" w14:textId="77777777" w:rsidR="00F34585" w:rsidRPr="00E42BAB" w:rsidRDefault="00F34585" w:rsidP="00E42BAB">
      <w:pPr>
        <w:ind w:left="720" w:right="720"/>
        <w:jc w:val="both"/>
        <w:rPr>
          <w:rFonts w:ascii="Cambria" w:hAnsi="Cambria" w:cs="Arial"/>
          <w:sz w:val="18"/>
          <w:szCs w:val="18"/>
          <w:lang w:val="es-PE"/>
        </w:rPr>
      </w:pPr>
      <w:r w:rsidRPr="00E42BAB">
        <w:rPr>
          <w:rFonts w:ascii="Cambria" w:hAnsi="Cambria" w:cs="Arial"/>
          <w:sz w:val="18"/>
          <w:szCs w:val="18"/>
          <w:lang w:val="es-PE"/>
        </w:rPr>
        <w:t>Lo anterior, teniendo en cuenta los siguientes:</w:t>
      </w:r>
    </w:p>
    <w:p w14:paraId="542E136D" w14:textId="77777777" w:rsidR="00F34585" w:rsidRPr="00E42BAB" w:rsidRDefault="00F34585" w:rsidP="00E42BAB">
      <w:pPr>
        <w:pStyle w:val="Default"/>
        <w:ind w:left="720" w:right="720"/>
        <w:jc w:val="center"/>
        <w:rPr>
          <w:rFonts w:ascii="Cambria" w:hAnsi="Cambria"/>
          <w:b/>
          <w:bCs/>
          <w:sz w:val="18"/>
          <w:szCs w:val="18"/>
          <w:lang w:val="es-US"/>
        </w:rPr>
      </w:pPr>
    </w:p>
    <w:p w14:paraId="06AC1790" w14:textId="77777777" w:rsidR="00F34585" w:rsidRPr="00E42BAB" w:rsidRDefault="00F34585" w:rsidP="00E42BAB">
      <w:pPr>
        <w:pStyle w:val="Default"/>
        <w:ind w:left="720" w:right="720"/>
        <w:jc w:val="center"/>
        <w:rPr>
          <w:rFonts w:ascii="Cambria" w:hAnsi="Cambria"/>
          <w:b/>
          <w:bCs/>
          <w:sz w:val="18"/>
          <w:szCs w:val="18"/>
        </w:rPr>
      </w:pPr>
      <w:r w:rsidRPr="00E42BAB">
        <w:rPr>
          <w:rFonts w:ascii="Cambria" w:hAnsi="Cambria"/>
          <w:b/>
          <w:bCs/>
          <w:sz w:val="18"/>
          <w:szCs w:val="18"/>
        </w:rPr>
        <w:t>ANTECEDENTES</w:t>
      </w:r>
    </w:p>
    <w:p w14:paraId="1310B66C" w14:textId="77777777" w:rsidR="00F34585" w:rsidRPr="00E42BAB" w:rsidRDefault="00F34585" w:rsidP="00E42BAB">
      <w:pPr>
        <w:pStyle w:val="Default"/>
        <w:ind w:left="720" w:right="720"/>
        <w:jc w:val="center"/>
        <w:rPr>
          <w:rFonts w:ascii="Cambria" w:hAnsi="Cambria"/>
          <w:b/>
          <w:bCs/>
          <w:sz w:val="18"/>
          <w:szCs w:val="18"/>
        </w:rPr>
      </w:pPr>
    </w:p>
    <w:p w14:paraId="03330F2D" w14:textId="5F562E59" w:rsidR="00F34585" w:rsidRPr="00E42BAB" w:rsidRDefault="00F34585" w:rsidP="00E42BAB">
      <w:pPr>
        <w:pStyle w:val="Default"/>
        <w:numPr>
          <w:ilvl w:val="0"/>
          <w:numId w:val="63"/>
        </w:numPr>
        <w:tabs>
          <w:tab w:val="left" w:pos="990"/>
        </w:tabs>
        <w:ind w:right="720" w:firstLine="0"/>
        <w:jc w:val="both"/>
        <w:rPr>
          <w:rFonts w:ascii="Cambria" w:hAnsi="Cambria"/>
          <w:sz w:val="18"/>
          <w:szCs w:val="18"/>
          <w:lang w:val="es-US"/>
        </w:rPr>
      </w:pPr>
      <w:r w:rsidRPr="00E42BAB">
        <w:rPr>
          <w:rFonts w:ascii="Cambria" w:hAnsi="Cambria"/>
          <w:sz w:val="18"/>
          <w:szCs w:val="18"/>
          <w:lang w:val="es-US"/>
        </w:rPr>
        <w:t>El 12 de diciembre de 2023</w:t>
      </w:r>
      <w:r w:rsidRPr="00E42BAB">
        <w:rPr>
          <w:rStyle w:val="FootnoteReference"/>
          <w:rFonts w:ascii="Cambria" w:hAnsi="Cambria"/>
          <w:sz w:val="18"/>
          <w:szCs w:val="18"/>
          <w:lang w:val="es-US"/>
        </w:rPr>
        <w:footnoteReference w:id="18"/>
      </w:r>
      <w:r w:rsidRPr="00E42BAB">
        <w:rPr>
          <w:rFonts w:ascii="Cambria" w:hAnsi="Cambria"/>
          <w:sz w:val="18"/>
          <w:szCs w:val="18"/>
          <w:lang w:val="es-US"/>
        </w:rPr>
        <w:t xml:space="preserve"> se suscribió el </w:t>
      </w:r>
      <w:r w:rsidRPr="00E42BAB">
        <w:rPr>
          <w:rFonts w:ascii="Cambria" w:hAnsi="Cambria" w:cs="Arial"/>
          <w:sz w:val="18"/>
          <w:szCs w:val="18"/>
          <w:lang w:val="es-PE"/>
        </w:rPr>
        <w:t>Acuerdo de Solución Amistosa en el Caso Nº. 15.172. Héctor Manuel Echeverri Lara y otros.</w:t>
      </w:r>
    </w:p>
    <w:p w14:paraId="58D9DED4" w14:textId="77777777" w:rsidR="00F34585" w:rsidRPr="00E42BAB" w:rsidRDefault="00F34585" w:rsidP="00E42BAB">
      <w:pPr>
        <w:pStyle w:val="Default"/>
        <w:tabs>
          <w:tab w:val="left" w:pos="990"/>
        </w:tabs>
        <w:ind w:left="720" w:right="720"/>
        <w:jc w:val="both"/>
        <w:rPr>
          <w:rFonts w:ascii="Cambria" w:hAnsi="Cambria" w:cs="Arial"/>
          <w:sz w:val="18"/>
          <w:szCs w:val="18"/>
          <w:lang w:val="es-PE"/>
        </w:rPr>
      </w:pPr>
    </w:p>
    <w:p w14:paraId="39464EAC" w14:textId="77777777" w:rsidR="00F34585" w:rsidRPr="00E42BAB" w:rsidRDefault="00F34585" w:rsidP="00E42BAB">
      <w:pPr>
        <w:pStyle w:val="Default"/>
        <w:numPr>
          <w:ilvl w:val="0"/>
          <w:numId w:val="63"/>
        </w:numPr>
        <w:tabs>
          <w:tab w:val="left" w:pos="990"/>
        </w:tabs>
        <w:ind w:right="720" w:firstLine="0"/>
        <w:jc w:val="both"/>
        <w:rPr>
          <w:rFonts w:ascii="Cambria" w:hAnsi="Cambria"/>
          <w:sz w:val="18"/>
          <w:szCs w:val="18"/>
        </w:rPr>
      </w:pPr>
      <w:r w:rsidRPr="00E42BAB">
        <w:rPr>
          <w:rFonts w:ascii="Cambria" w:hAnsi="Cambria" w:cs="Arial"/>
          <w:sz w:val="18"/>
          <w:szCs w:val="18"/>
          <w:lang w:val="es-PE"/>
        </w:rPr>
        <w:t>El 22 de mayo de 2024 se realizó el Acto de Reconocimiento de Responsabilidad Internacional pactado en el Acuerdo de Solución Amistosa en el Caso Nº. 15.172. Héctor Manuel Echeverri Lara y otros.</w:t>
      </w:r>
    </w:p>
    <w:p w14:paraId="5944FD4A" w14:textId="77777777" w:rsidR="00F34585" w:rsidRPr="00E42BAB" w:rsidRDefault="00F34585" w:rsidP="00E42BAB">
      <w:pPr>
        <w:pStyle w:val="ListParagraph"/>
        <w:tabs>
          <w:tab w:val="left" w:pos="990"/>
        </w:tabs>
        <w:ind w:right="720"/>
        <w:rPr>
          <w:sz w:val="18"/>
          <w:szCs w:val="18"/>
        </w:rPr>
      </w:pPr>
    </w:p>
    <w:p w14:paraId="46B5F3CC" w14:textId="77777777" w:rsidR="00F34585" w:rsidRPr="00E42BAB" w:rsidRDefault="00F34585" w:rsidP="00E42BAB">
      <w:pPr>
        <w:pStyle w:val="Default"/>
        <w:numPr>
          <w:ilvl w:val="0"/>
          <w:numId w:val="63"/>
        </w:numPr>
        <w:tabs>
          <w:tab w:val="left" w:pos="990"/>
        </w:tabs>
        <w:ind w:right="720" w:firstLine="0"/>
        <w:jc w:val="both"/>
        <w:rPr>
          <w:rStyle w:val="Strong"/>
          <w:rFonts w:ascii="Cambria" w:eastAsia="Trebuchet MS" w:hAnsi="Cambria"/>
          <w:b w:val="0"/>
          <w:bCs w:val="0"/>
          <w:sz w:val="18"/>
          <w:szCs w:val="18"/>
          <w:lang w:val="es-US"/>
        </w:rPr>
      </w:pPr>
      <w:r w:rsidRPr="00E42BAB">
        <w:rPr>
          <w:rFonts w:ascii="Cambria" w:hAnsi="Cambria"/>
          <w:sz w:val="18"/>
          <w:szCs w:val="18"/>
          <w:lang w:val="es-US"/>
        </w:rPr>
        <w:t xml:space="preserve">Con posterioridad a la realización del Acto </w:t>
      </w:r>
      <w:r w:rsidRPr="00E42BAB">
        <w:rPr>
          <w:rFonts w:ascii="Cambria" w:hAnsi="Cambria" w:cs="Arial"/>
          <w:sz w:val="18"/>
          <w:szCs w:val="18"/>
          <w:lang w:val="es-PE"/>
        </w:rPr>
        <w:t>de Reconocimiento de Responsabilidad Internacional, l</w:t>
      </w:r>
      <w:r w:rsidRPr="00E42BAB">
        <w:rPr>
          <w:rFonts w:ascii="Cambria" w:hAnsi="Cambria"/>
          <w:sz w:val="18"/>
          <w:szCs w:val="18"/>
          <w:lang w:val="es-US"/>
        </w:rPr>
        <w:t>a Dra. María Carolina Estepa Becerra, en representación de las víctimas, solicitó la modificación de la cláusula 5.4 (</w:t>
      </w:r>
      <w:r w:rsidRPr="00E42BAB">
        <w:rPr>
          <w:rFonts w:ascii="Cambria" w:hAnsi="Cambria"/>
          <w:i/>
          <w:iCs/>
          <w:sz w:val="18"/>
          <w:szCs w:val="18"/>
          <w:lang w:val="es-US"/>
        </w:rPr>
        <w:t>Incentivo para el fortalecimiento de los Organismos de Acción Comunal en honor al legado de Gloria Lara de Echeverri</w:t>
      </w:r>
      <w:r w:rsidRPr="00E42BAB">
        <w:rPr>
          <w:rFonts w:ascii="Cambria" w:hAnsi="Cambria"/>
          <w:sz w:val="18"/>
          <w:szCs w:val="18"/>
          <w:lang w:val="es-US"/>
        </w:rPr>
        <w:t xml:space="preserve">) </w:t>
      </w:r>
      <w:r w:rsidRPr="009751F7">
        <w:rPr>
          <w:rStyle w:val="Strong"/>
          <w:rFonts w:ascii="Cambria" w:eastAsia="Trebuchet MS" w:hAnsi="Cambria"/>
          <w:b w:val="0"/>
          <w:bCs w:val="0"/>
          <w:sz w:val="18"/>
          <w:szCs w:val="18"/>
          <w:lang w:val="es-US"/>
        </w:rPr>
        <w:t>por considerar que la medida estaba dirigida a la Acción Comunal del país, en general, y no en concreto, a los fundadores del barrio Gloria Lara,</w:t>
      </w:r>
      <w:r w:rsidRPr="00E42BAB">
        <w:rPr>
          <w:rStyle w:val="Strong"/>
          <w:rFonts w:ascii="Cambria" w:eastAsia="Trebuchet MS" w:hAnsi="Cambria"/>
          <w:sz w:val="18"/>
          <w:szCs w:val="18"/>
          <w:lang w:val="es-US"/>
        </w:rPr>
        <w:t xml:space="preserve"> </w:t>
      </w:r>
      <w:r w:rsidRPr="00E42BAB">
        <w:rPr>
          <w:rFonts w:ascii="Cambria" w:hAnsi="Cambria"/>
          <w:sz w:val="18"/>
          <w:szCs w:val="18"/>
          <w:lang w:val="es-US"/>
        </w:rPr>
        <w:t>atendiendo de esta manera al sentido reparador de las medidas.</w:t>
      </w:r>
    </w:p>
    <w:p w14:paraId="4D56B2DF" w14:textId="77777777" w:rsidR="00F34585" w:rsidRPr="00E42BAB" w:rsidRDefault="00F34585" w:rsidP="00E42BAB">
      <w:pPr>
        <w:pStyle w:val="ListParagraph"/>
        <w:tabs>
          <w:tab w:val="left" w:pos="990"/>
        </w:tabs>
        <w:ind w:right="720"/>
        <w:rPr>
          <w:rStyle w:val="Strong"/>
          <w:b w:val="0"/>
          <w:bCs w:val="0"/>
          <w:sz w:val="18"/>
          <w:szCs w:val="18"/>
          <w:lang w:val="es-US"/>
        </w:rPr>
      </w:pPr>
    </w:p>
    <w:p w14:paraId="12190615" w14:textId="77777777" w:rsidR="00F34585" w:rsidRPr="00E42BAB" w:rsidRDefault="00F34585" w:rsidP="00E42BAB">
      <w:pPr>
        <w:pStyle w:val="Default"/>
        <w:numPr>
          <w:ilvl w:val="0"/>
          <w:numId w:val="63"/>
        </w:numPr>
        <w:tabs>
          <w:tab w:val="left" w:pos="990"/>
        </w:tabs>
        <w:ind w:right="720" w:firstLine="0"/>
        <w:jc w:val="both"/>
        <w:rPr>
          <w:rStyle w:val="Strong"/>
          <w:rFonts w:ascii="Cambria" w:eastAsia="Trebuchet MS" w:hAnsi="Cambria"/>
          <w:b w:val="0"/>
          <w:bCs w:val="0"/>
          <w:sz w:val="18"/>
          <w:szCs w:val="18"/>
          <w:lang w:val="es-US"/>
        </w:rPr>
      </w:pPr>
      <w:r w:rsidRPr="00E42BAB">
        <w:rPr>
          <w:rFonts w:ascii="Cambria" w:hAnsi="Cambria"/>
          <w:sz w:val="18"/>
          <w:szCs w:val="18"/>
          <w:lang w:val="es-US"/>
        </w:rPr>
        <w:t>Así mismo, solicitó la modificación de la cláusula 5.5 (</w:t>
      </w:r>
      <w:r w:rsidRPr="009751F7">
        <w:rPr>
          <w:rStyle w:val="Strong"/>
          <w:rFonts w:ascii="Cambria" w:eastAsia="Trebuchet MS" w:hAnsi="Cambria"/>
          <w:b w:val="0"/>
          <w:bCs w:val="0"/>
          <w:i/>
          <w:iCs/>
          <w:sz w:val="18"/>
          <w:szCs w:val="18"/>
          <w:lang w:val="es-US"/>
        </w:rPr>
        <w:t>Cortometraje exaltando la vida y obra de Gloria Lara de Echeverri</w:t>
      </w:r>
      <w:r w:rsidRPr="009751F7">
        <w:rPr>
          <w:rStyle w:val="Strong"/>
          <w:rFonts w:ascii="Cambria" w:eastAsia="Trebuchet MS" w:hAnsi="Cambria"/>
          <w:b w:val="0"/>
          <w:bCs w:val="0"/>
          <w:sz w:val="18"/>
          <w:szCs w:val="18"/>
          <w:lang w:val="es-US"/>
        </w:rPr>
        <w:t>), toda vez que los hijos de la señora Gloria Lara no estaban interesados en realizar un nuevo cortometraje diferente al elaborado por Luz María Echeverri Lara, por lo que la modificación propuesta se centra en la difusión del documental elaborado por Luz María Echeverri Lara</w:t>
      </w:r>
      <w:r w:rsidRPr="00E42BAB">
        <w:rPr>
          <w:rFonts w:ascii="Cambria" w:hAnsi="Cambria"/>
          <w:sz w:val="18"/>
          <w:szCs w:val="18"/>
          <w:lang w:val="es-US"/>
        </w:rPr>
        <w:t>, atendiendo de esta manera al sentido reparador de las medidas.</w:t>
      </w:r>
    </w:p>
    <w:p w14:paraId="650B0AC6" w14:textId="77777777" w:rsidR="00F34585" w:rsidRPr="00E42BAB" w:rsidRDefault="00F34585" w:rsidP="00E42BAB">
      <w:pPr>
        <w:pStyle w:val="ListParagraph"/>
        <w:tabs>
          <w:tab w:val="left" w:pos="990"/>
        </w:tabs>
        <w:ind w:right="720"/>
        <w:rPr>
          <w:rStyle w:val="Strong"/>
          <w:b w:val="0"/>
          <w:bCs w:val="0"/>
          <w:sz w:val="18"/>
          <w:szCs w:val="18"/>
          <w:lang w:val="es-US"/>
        </w:rPr>
      </w:pPr>
    </w:p>
    <w:p w14:paraId="73A94224" w14:textId="77777777" w:rsidR="00F34585" w:rsidRPr="00E42BAB" w:rsidRDefault="00F34585" w:rsidP="00E42BAB">
      <w:pPr>
        <w:pStyle w:val="Default"/>
        <w:numPr>
          <w:ilvl w:val="0"/>
          <w:numId w:val="63"/>
        </w:numPr>
        <w:tabs>
          <w:tab w:val="left" w:pos="990"/>
        </w:tabs>
        <w:ind w:right="720" w:firstLine="0"/>
        <w:jc w:val="both"/>
        <w:rPr>
          <w:rFonts w:ascii="Cambria" w:hAnsi="Cambria"/>
          <w:sz w:val="18"/>
          <w:szCs w:val="18"/>
          <w:lang w:val="es-US"/>
        </w:rPr>
      </w:pPr>
      <w:r w:rsidRPr="00E42BAB">
        <w:rPr>
          <w:rFonts w:ascii="Cambria" w:hAnsi="Cambria"/>
          <w:sz w:val="18"/>
          <w:szCs w:val="18"/>
          <w:lang w:val="es-US"/>
        </w:rPr>
        <w:t xml:space="preserve">En aras de garantizar la reparación integral, que las medidas pactadas restituyan objetiva y simbólicamente a las víctimas, el diálogo permanente y el proceso de concertación propio del mecanismo de solución amistosa, la Agencia Nacional de Defensa Jurídica del Estado articuló con las entidades concernidas la modificación de las cláusulas mencionadas. </w:t>
      </w:r>
    </w:p>
    <w:p w14:paraId="3F5B54B7" w14:textId="77777777" w:rsidR="00F34585" w:rsidRPr="00E42BAB" w:rsidRDefault="00F34585" w:rsidP="00E42BAB">
      <w:pPr>
        <w:pStyle w:val="ListParagraph"/>
        <w:tabs>
          <w:tab w:val="left" w:pos="990"/>
        </w:tabs>
        <w:ind w:right="720"/>
        <w:rPr>
          <w:sz w:val="18"/>
          <w:szCs w:val="18"/>
          <w:lang w:val="es-US"/>
        </w:rPr>
      </w:pPr>
    </w:p>
    <w:p w14:paraId="2DCDD137" w14:textId="77777777" w:rsidR="00F34585" w:rsidRPr="00E42BAB" w:rsidRDefault="00F34585" w:rsidP="00E42BAB">
      <w:pPr>
        <w:pStyle w:val="Default"/>
        <w:numPr>
          <w:ilvl w:val="0"/>
          <w:numId w:val="63"/>
        </w:numPr>
        <w:tabs>
          <w:tab w:val="left" w:pos="990"/>
        </w:tabs>
        <w:ind w:right="720" w:firstLine="0"/>
        <w:jc w:val="both"/>
        <w:rPr>
          <w:rFonts w:ascii="Cambria" w:hAnsi="Cambria"/>
          <w:sz w:val="18"/>
          <w:szCs w:val="18"/>
          <w:lang w:val="es-US"/>
        </w:rPr>
      </w:pPr>
      <w:r w:rsidRPr="00E42BAB">
        <w:rPr>
          <w:rFonts w:ascii="Cambria" w:hAnsi="Cambria"/>
          <w:sz w:val="18"/>
          <w:szCs w:val="18"/>
          <w:lang w:val="es-US"/>
        </w:rPr>
        <w:t>En consecuencia, se llevaron a cabo diferentes mesas de trabajo, de las cuales resultó la siguiente:</w:t>
      </w:r>
    </w:p>
    <w:p w14:paraId="4BDFF190" w14:textId="77777777" w:rsidR="00F34585" w:rsidRPr="00E42BAB" w:rsidRDefault="00F34585" w:rsidP="00E42BAB">
      <w:pPr>
        <w:pStyle w:val="ListParagraph"/>
        <w:ind w:right="720"/>
        <w:rPr>
          <w:sz w:val="18"/>
          <w:szCs w:val="18"/>
          <w:lang w:val="es-US"/>
        </w:rPr>
      </w:pPr>
    </w:p>
    <w:p w14:paraId="6942FF32" w14:textId="77777777" w:rsidR="00F34585" w:rsidRPr="00E42BAB" w:rsidRDefault="00F34585" w:rsidP="00E42BAB">
      <w:pPr>
        <w:pStyle w:val="Default"/>
        <w:ind w:left="720" w:right="720"/>
        <w:jc w:val="center"/>
        <w:rPr>
          <w:rFonts w:ascii="Cambria" w:hAnsi="Cambria"/>
          <w:sz w:val="18"/>
          <w:szCs w:val="18"/>
        </w:rPr>
      </w:pPr>
      <w:r w:rsidRPr="00E42BAB">
        <w:rPr>
          <w:rFonts w:ascii="Cambria" w:hAnsi="Cambria"/>
          <w:b/>
          <w:bCs/>
          <w:sz w:val="18"/>
          <w:szCs w:val="18"/>
        </w:rPr>
        <w:t>MODIFICACIÓN</w:t>
      </w:r>
    </w:p>
    <w:p w14:paraId="4A4511DB" w14:textId="77777777" w:rsidR="00F34585" w:rsidRPr="00E42BAB" w:rsidRDefault="00F34585" w:rsidP="00E42BAB">
      <w:pPr>
        <w:pStyle w:val="Default"/>
        <w:ind w:left="720" w:right="720"/>
        <w:jc w:val="center"/>
        <w:rPr>
          <w:rFonts w:ascii="Cambria" w:hAnsi="Cambria"/>
          <w:sz w:val="18"/>
          <w:szCs w:val="18"/>
        </w:rPr>
      </w:pPr>
    </w:p>
    <w:p w14:paraId="56CADF97" w14:textId="2A82E32C" w:rsidR="00F34585" w:rsidRPr="00E42BAB" w:rsidRDefault="00F34585" w:rsidP="00E42BAB">
      <w:pPr>
        <w:pStyle w:val="Default"/>
        <w:numPr>
          <w:ilvl w:val="0"/>
          <w:numId w:val="64"/>
        </w:numPr>
        <w:tabs>
          <w:tab w:val="left" w:pos="990"/>
        </w:tabs>
        <w:ind w:left="720" w:right="720" w:firstLine="0"/>
        <w:jc w:val="both"/>
        <w:rPr>
          <w:rFonts w:ascii="Cambria" w:hAnsi="Cambria"/>
          <w:sz w:val="18"/>
          <w:szCs w:val="18"/>
          <w:lang w:val="es-ES"/>
        </w:rPr>
      </w:pPr>
      <w:r w:rsidRPr="00E42BAB">
        <w:rPr>
          <w:rFonts w:ascii="Cambria" w:hAnsi="Cambria"/>
          <w:sz w:val="18"/>
          <w:szCs w:val="18"/>
          <w:lang w:val="es-ES"/>
        </w:rPr>
        <w:t>Las cláusulas 5.4 (</w:t>
      </w:r>
      <w:r w:rsidRPr="00E42BAB">
        <w:rPr>
          <w:rFonts w:ascii="Cambria" w:hAnsi="Cambria"/>
          <w:i/>
          <w:iCs/>
          <w:sz w:val="18"/>
          <w:szCs w:val="18"/>
          <w:lang w:val="es-ES"/>
        </w:rPr>
        <w:t>Incentivo para el fortalecimiento de los Organismos de Acción Comunal en honor al legado de Gloria Lara de Echeverri</w:t>
      </w:r>
      <w:r w:rsidRPr="00E42BAB">
        <w:rPr>
          <w:rFonts w:ascii="Cambria" w:hAnsi="Cambria"/>
          <w:sz w:val="18"/>
          <w:szCs w:val="18"/>
          <w:lang w:val="es-ES"/>
        </w:rPr>
        <w:t>) y 5.5 (</w:t>
      </w:r>
      <w:r w:rsidRPr="009751F7">
        <w:rPr>
          <w:rStyle w:val="Strong"/>
          <w:rFonts w:ascii="Cambria" w:eastAsia="Trebuchet MS" w:hAnsi="Cambria"/>
          <w:b w:val="0"/>
          <w:bCs w:val="0"/>
          <w:i/>
          <w:iCs/>
          <w:sz w:val="18"/>
          <w:szCs w:val="18"/>
          <w:lang w:val="es-ES"/>
        </w:rPr>
        <w:t>Cortometraje exaltando la vida y obra de Gloria Lara de Echeverri</w:t>
      </w:r>
      <w:r w:rsidRPr="009751F7">
        <w:rPr>
          <w:rStyle w:val="Strong"/>
          <w:rFonts w:ascii="Cambria" w:eastAsia="Trebuchet MS" w:hAnsi="Cambria"/>
          <w:b w:val="0"/>
          <w:bCs w:val="0"/>
          <w:sz w:val="18"/>
          <w:szCs w:val="18"/>
          <w:lang w:val="es-ES"/>
        </w:rPr>
        <w:t>) del</w:t>
      </w:r>
      <w:r w:rsidRPr="00E42BAB">
        <w:rPr>
          <w:rStyle w:val="Strong"/>
          <w:rFonts w:ascii="Cambria" w:eastAsia="Trebuchet MS" w:hAnsi="Cambria"/>
          <w:sz w:val="18"/>
          <w:szCs w:val="18"/>
          <w:lang w:val="es-ES"/>
        </w:rPr>
        <w:t xml:space="preserve"> </w:t>
      </w:r>
      <w:r w:rsidRPr="00E42BAB">
        <w:rPr>
          <w:rFonts w:ascii="Cambria" w:hAnsi="Cambria"/>
          <w:sz w:val="18"/>
          <w:szCs w:val="18"/>
          <w:lang w:val="es-ES"/>
        </w:rPr>
        <w:t>Acuerdo de Solución Amistosa suscrito en el Caso Nº. 15.172. Héctor Manuel Echeverri Lara y otros el 12 de diciembre de 2023</w:t>
      </w:r>
      <w:r w:rsidR="00397E7C" w:rsidRPr="00E42BAB">
        <w:rPr>
          <w:rStyle w:val="FootnoteReference"/>
          <w:rFonts w:ascii="Cambria" w:hAnsi="Cambria"/>
          <w:sz w:val="18"/>
          <w:szCs w:val="18"/>
          <w:lang w:val="es-ES"/>
        </w:rPr>
        <w:footnoteReference w:id="19"/>
      </w:r>
      <w:r w:rsidRPr="00E42BAB">
        <w:rPr>
          <w:rFonts w:ascii="Cambria" w:hAnsi="Cambria"/>
          <w:sz w:val="18"/>
          <w:szCs w:val="18"/>
          <w:lang w:val="es-ES"/>
        </w:rPr>
        <w:t xml:space="preserve"> quedarán así:</w:t>
      </w:r>
    </w:p>
    <w:p w14:paraId="3FF08650" w14:textId="77777777" w:rsidR="00F34585" w:rsidRPr="00E42BAB" w:rsidRDefault="00F34585" w:rsidP="00E42BAB">
      <w:pPr>
        <w:pStyle w:val="Default"/>
        <w:ind w:left="720" w:right="720"/>
        <w:jc w:val="both"/>
        <w:rPr>
          <w:rFonts w:ascii="Cambria" w:hAnsi="Cambria"/>
          <w:sz w:val="18"/>
          <w:szCs w:val="18"/>
          <w:lang w:val="es-US"/>
        </w:rPr>
      </w:pPr>
    </w:p>
    <w:p w14:paraId="095D7878" w14:textId="77777777" w:rsidR="00F34585" w:rsidRPr="00E42BAB" w:rsidRDefault="00F34585" w:rsidP="00E42BAB">
      <w:pPr>
        <w:pStyle w:val="Default"/>
        <w:ind w:left="720" w:right="720"/>
        <w:jc w:val="center"/>
        <w:rPr>
          <w:rFonts w:ascii="Cambria" w:hAnsi="Cambria"/>
          <w:sz w:val="18"/>
          <w:szCs w:val="18"/>
          <w:lang w:val="es-US"/>
        </w:rPr>
      </w:pPr>
      <w:r w:rsidRPr="00E42BAB">
        <w:rPr>
          <w:rFonts w:ascii="Cambria" w:hAnsi="Cambria"/>
          <w:b/>
          <w:bCs/>
          <w:sz w:val="18"/>
          <w:szCs w:val="18"/>
          <w:lang w:val="es-US"/>
        </w:rPr>
        <w:t>QUINTA PARTE: MEDIDAS DE SATISFACCIÓN</w:t>
      </w:r>
    </w:p>
    <w:p w14:paraId="61E3390E" w14:textId="77777777" w:rsidR="00F34585" w:rsidRPr="00E42BAB" w:rsidRDefault="00F34585" w:rsidP="00E42BAB">
      <w:pPr>
        <w:pStyle w:val="Default"/>
        <w:ind w:left="720" w:right="720"/>
        <w:jc w:val="both"/>
        <w:rPr>
          <w:rFonts w:ascii="Cambria" w:hAnsi="Cambria"/>
          <w:sz w:val="18"/>
          <w:szCs w:val="18"/>
          <w:lang w:val="es-US"/>
        </w:rPr>
      </w:pPr>
    </w:p>
    <w:p w14:paraId="6510C765" w14:textId="77777777" w:rsidR="00F34585" w:rsidRPr="00E42BAB" w:rsidRDefault="00F34585"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Las partes establecen que, en el marco del presente Acuerdo, se llevarán a cabo las siguientes medidas de satisfacción: </w:t>
      </w:r>
    </w:p>
    <w:p w14:paraId="4FBE4A74" w14:textId="77777777" w:rsidR="00F34585" w:rsidRPr="00E42BAB" w:rsidRDefault="00F34585" w:rsidP="00E42BAB">
      <w:pPr>
        <w:pStyle w:val="Default"/>
        <w:ind w:left="720" w:right="720"/>
        <w:jc w:val="both"/>
        <w:rPr>
          <w:rFonts w:ascii="Cambria" w:hAnsi="Cambria"/>
          <w:b/>
          <w:bCs/>
          <w:sz w:val="18"/>
          <w:szCs w:val="18"/>
          <w:lang w:val="es-US"/>
        </w:rPr>
      </w:pPr>
    </w:p>
    <w:p w14:paraId="523B1909" w14:textId="77777777" w:rsidR="00F34585" w:rsidRPr="00E42BAB" w:rsidRDefault="00F34585" w:rsidP="00E42BAB">
      <w:pPr>
        <w:ind w:left="720" w:right="720"/>
        <w:jc w:val="both"/>
        <w:rPr>
          <w:rFonts w:ascii="Cambria" w:hAnsi="Cambria"/>
          <w:sz w:val="18"/>
          <w:szCs w:val="18"/>
          <w:lang w:val="es-CO"/>
        </w:rPr>
      </w:pPr>
      <w:r w:rsidRPr="00E42BAB">
        <w:rPr>
          <w:rFonts w:ascii="Cambria" w:hAnsi="Cambria"/>
          <w:sz w:val="18"/>
          <w:szCs w:val="18"/>
          <w:lang w:val="es-CO"/>
        </w:rPr>
        <w:t>(…)</w:t>
      </w:r>
    </w:p>
    <w:p w14:paraId="403C4064" w14:textId="77777777" w:rsidR="00F34585" w:rsidRPr="00E42BAB" w:rsidRDefault="00F34585" w:rsidP="00E42BAB">
      <w:pPr>
        <w:ind w:left="720" w:right="720"/>
        <w:jc w:val="both"/>
        <w:rPr>
          <w:rFonts w:ascii="Cambria" w:hAnsi="Cambria"/>
          <w:sz w:val="18"/>
          <w:szCs w:val="18"/>
          <w:lang w:val="es-CO"/>
        </w:rPr>
      </w:pPr>
    </w:p>
    <w:p w14:paraId="627F192A" w14:textId="77777777" w:rsidR="00F34585" w:rsidRPr="00E42BAB" w:rsidRDefault="00F34585" w:rsidP="00E42BAB">
      <w:pPr>
        <w:ind w:left="720" w:right="720"/>
        <w:jc w:val="both"/>
        <w:rPr>
          <w:rFonts w:ascii="Cambria" w:hAnsi="Cambria"/>
          <w:b/>
          <w:bCs/>
          <w:sz w:val="18"/>
          <w:szCs w:val="18"/>
          <w:lang w:val="es-CO"/>
        </w:rPr>
      </w:pPr>
      <w:r w:rsidRPr="00E42BAB">
        <w:rPr>
          <w:rFonts w:ascii="Cambria" w:hAnsi="Cambria"/>
          <w:b/>
          <w:bCs/>
          <w:sz w:val="18"/>
          <w:szCs w:val="18"/>
          <w:lang w:val="es-CO"/>
        </w:rPr>
        <w:t>IV. Jornada de reconocimiento a los fundadores del barrio “Gloria Lara” en honor al legado de Gloria Lara en la organización social y de las juntas de acción comunal en el país.</w:t>
      </w:r>
    </w:p>
    <w:p w14:paraId="40F53C1F" w14:textId="77777777" w:rsidR="00F34585" w:rsidRPr="00E42BAB" w:rsidRDefault="00F34585" w:rsidP="00E42BAB">
      <w:pPr>
        <w:pStyle w:val="Default"/>
        <w:ind w:left="720" w:right="720"/>
        <w:jc w:val="both"/>
        <w:rPr>
          <w:rFonts w:ascii="Cambria" w:hAnsi="Cambria"/>
          <w:b/>
          <w:bCs/>
          <w:sz w:val="18"/>
          <w:szCs w:val="18"/>
          <w:lang w:val="es-US"/>
        </w:rPr>
      </w:pPr>
    </w:p>
    <w:p w14:paraId="5957CA8D" w14:textId="22526106" w:rsidR="00F34585" w:rsidRPr="00E42BAB" w:rsidRDefault="00F34585" w:rsidP="00E42BAB">
      <w:pPr>
        <w:pStyle w:val="Default"/>
        <w:ind w:left="720" w:right="720"/>
        <w:jc w:val="both"/>
        <w:rPr>
          <w:rStyle w:val="Strong"/>
          <w:rFonts w:ascii="Cambria" w:eastAsia="Trebuchet MS" w:hAnsi="Cambria"/>
          <w:b w:val="0"/>
          <w:bCs w:val="0"/>
          <w:sz w:val="18"/>
          <w:szCs w:val="18"/>
          <w:lang w:val="es-US"/>
        </w:rPr>
      </w:pPr>
      <w:r w:rsidRPr="00E42BAB">
        <w:rPr>
          <w:rStyle w:val="Strong"/>
          <w:rFonts w:ascii="Cambria" w:eastAsia="Trebuchet MS" w:hAnsi="Cambria"/>
          <w:b w:val="0"/>
          <w:bCs w:val="0"/>
          <w:sz w:val="18"/>
          <w:szCs w:val="18"/>
          <w:lang w:val="es-US"/>
        </w:rPr>
        <w:t>El Estado colombiano a través del Ministerio del Interior, se compromete con las víctimas a realizar como parte de la construcción de la memoria de Gloria Lara (como funcionaria del Ministerio de Gobierno, para la época de los hechos) a fin</w:t>
      </w:r>
      <w:r w:rsidR="009751F7">
        <w:rPr>
          <w:rStyle w:val="Strong"/>
          <w:rFonts w:ascii="Cambria" w:eastAsia="Trebuchet MS" w:hAnsi="Cambria"/>
          <w:b w:val="0"/>
          <w:bCs w:val="0"/>
          <w:sz w:val="18"/>
          <w:szCs w:val="18"/>
          <w:lang w:val="es-US"/>
        </w:rPr>
        <w:t xml:space="preserve"> </w:t>
      </w:r>
      <w:r w:rsidRPr="00E42BAB">
        <w:rPr>
          <w:rStyle w:val="Strong"/>
          <w:rFonts w:ascii="Cambria" w:eastAsia="Trebuchet MS" w:hAnsi="Cambria"/>
          <w:b w:val="0"/>
          <w:bCs w:val="0"/>
          <w:sz w:val="18"/>
          <w:szCs w:val="18"/>
          <w:lang w:val="es-US"/>
        </w:rPr>
        <w:t>de resaltar su trabajo comunitario con las Juntas de Acción comunal, una jornada de reconocimiento a los fundadores del barrio “Gloria Lara”, que se ejecutará con las acciones que se indican a continuación y los pormenores se concertarán mediante reuniones conjuntas y acuerdos de entendimiento coordinados desde la ANDJE y la representación de las víctimas.</w:t>
      </w:r>
    </w:p>
    <w:p w14:paraId="18025B91" w14:textId="77777777" w:rsidR="00F34585" w:rsidRPr="00E42BAB" w:rsidRDefault="00F34585" w:rsidP="00E42BAB">
      <w:pPr>
        <w:pStyle w:val="Default"/>
        <w:ind w:left="720" w:right="720"/>
        <w:jc w:val="both"/>
        <w:rPr>
          <w:rStyle w:val="Strong"/>
          <w:rFonts w:ascii="Cambria" w:eastAsia="Trebuchet MS" w:hAnsi="Cambria"/>
          <w:b w:val="0"/>
          <w:bCs w:val="0"/>
          <w:sz w:val="18"/>
          <w:szCs w:val="18"/>
          <w:lang w:val="es-US"/>
        </w:rPr>
      </w:pPr>
    </w:p>
    <w:p w14:paraId="2D7F8313" w14:textId="77777777" w:rsidR="00F34585" w:rsidRPr="00E42BAB" w:rsidRDefault="00F34585" w:rsidP="00E42BAB">
      <w:pPr>
        <w:pStyle w:val="Default"/>
        <w:numPr>
          <w:ilvl w:val="0"/>
          <w:numId w:val="66"/>
        </w:numPr>
        <w:ind w:left="720" w:right="720" w:firstLine="0"/>
        <w:jc w:val="both"/>
        <w:rPr>
          <w:rFonts w:ascii="Cambria" w:hAnsi="Cambria"/>
          <w:b/>
          <w:bCs/>
          <w:sz w:val="18"/>
          <w:szCs w:val="18"/>
          <w:lang w:val="es-US"/>
        </w:rPr>
      </w:pPr>
      <w:r w:rsidRPr="00E42BAB">
        <w:rPr>
          <w:rFonts w:ascii="Cambria" w:hAnsi="Cambria"/>
          <w:b/>
          <w:bCs/>
          <w:sz w:val="18"/>
          <w:szCs w:val="18"/>
          <w:lang w:val="es-US"/>
        </w:rPr>
        <w:t xml:space="preserve">JORNADA DE RECONOCIMIENTO A LOS FUNDADORES DEL BARRIO “GLORIA LARA” EN HONOR AL LEGADO DE GLORIA LARA EN LA ORGANIZACIÓN SOCIAL Y DE LAS JUNTAS DE ACCIÓN COMUNAL EN EL PAÍS, DIRIGIDA A LOS HABITANTES DEL BARRIO GLORIA LARA </w:t>
      </w:r>
      <w:r w:rsidRPr="00E42BAB">
        <w:rPr>
          <w:rFonts w:ascii="Cambria" w:hAnsi="Cambria"/>
          <w:sz w:val="18"/>
          <w:szCs w:val="18"/>
          <w:lang w:val="es-US"/>
        </w:rPr>
        <w:t>(etapas I y II) ubicado en la localidad</w:t>
      </w:r>
      <w:r w:rsidRPr="00E42BAB">
        <w:rPr>
          <w:rFonts w:ascii="Cambria" w:hAnsi="Cambria"/>
          <w:b/>
          <w:bCs/>
          <w:sz w:val="18"/>
          <w:szCs w:val="18"/>
          <w:lang w:val="es-US"/>
        </w:rPr>
        <w:t xml:space="preserve"> </w:t>
      </w:r>
      <w:r w:rsidRPr="00E42BAB">
        <w:rPr>
          <w:rFonts w:ascii="Cambria" w:hAnsi="Cambria"/>
          <w:sz w:val="18"/>
          <w:szCs w:val="18"/>
          <w:lang w:val="es-US"/>
        </w:rPr>
        <w:t>de Suba, en Bogotá D.C. Esta acción tiene como propósito desarrollar</w:t>
      </w:r>
      <w:r w:rsidRPr="00E42BAB">
        <w:rPr>
          <w:rFonts w:ascii="Cambria" w:hAnsi="Cambria"/>
          <w:b/>
          <w:bCs/>
          <w:sz w:val="18"/>
          <w:szCs w:val="18"/>
          <w:lang w:val="es-US"/>
        </w:rPr>
        <w:t xml:space="preserve"> </w:t>
      </w:r>
      <w:r w:rsidRPr="00E42BAB">
        <w:rPr>
          <w:rFonts w:ascii="Cambria" w:hAnsi="Cambria"/>
          <w:sz w:val="18"/>
          <w:szCs w:val="18"/>
          <w:lang w:val="es-US"/>
        </w:rPr>
        <w:t>la iniciativa desde el Ministerio del Interior para cumplir con las</w:t>
      </w:r>
      <w:r w:rsidRPr="00E42BAB">
        <w:rPr>
          <w:rFonts w:ascii="Cambria" w:hAnsi="Cambria"/>
          <w:b/>
          <w:bCs/>
          <w:sz w:val="18"/>
          <w:szCs w:val="18"/>
          <w:lang w:val="es-US"/>
        </w:rPr>
        <w:t xml:space="preserve"> </w:t>
      </w:r>
      <w:r w:rsidRPr="00E42BAB">
        <w:rPr>
          <w:rFonts w:ascii="Cambria" w:hAnsi="Cambria"/>
          <w:sz w:val="18"/>
          <w:szCs w:val="18"/>
          <w:lang w:val="es-US"/>
        </w:rPr>
        <w:t>competencias de la entidad en lo que corresponde a generar espacios</w:t>
      </w:r>
      <w:r w:rsidRPr="00E42BAB">
        <w:rPr>
          <w:rFonts w:ascii="Cambria" w:hAnsi="Cambria"/>
          <w:b/>
          <w:bCs/>
          <w:sz w:val="18"/>
          <w:szCs w:val="18"/>
          <w:lang w:val="es-US"/>
        </w:rPr>
        <w:t xml:space="preserve"> </w:t>
      </w:r>
      <w:r w:rsidRPr="00E42BAB">
        <w:rPr>
          <w:rFonts w:ascii="Cambria" w:hAnsi="Cambria"/>
          <w:sz w:val="18"/>
          <w:szCs w:val="18"/>
          <w:lang w:val="es-US"/>
        </w:rPr>
        <w:t>de fortalecimiento de la Acción Comunal, estrategia que se ejecutará</w:t>
      </w:r>
      <w:r w:rsidRPr="00E42BAB">
        <w:rPr>
          <w:rFonts w:ascii="Cambria" w:hAnsi="Cambria"/>
          <w:b/>
          <w:bCs/>
          <w:sz w:val="18"/>
          <w:szCs w:val="18"/>
          <w:lang w:val="es-US"/>
        </w:rPr>
        <w:t xml:space="preserve"> </w:t>
      </w:r>
      <w:r w:rsidRPr="00E42BAB">
        <w:rPr>
          <w:rFonts w:ascii="Cambria" w:hAnsi="Cambria"/>
          <w:sz w:val="18"/>
          <w:szCs w:val="18"/>
          <w:lang w:val="es-US"/>
        </w:rPr>
        <w:t>por única vez, durante la misma se ejecutará la siguiente agenda de</w:t>
      </w:r>
      <w:r w:rsidRPr="00E42BAB">
        <w:rPr>
          <w:rFonts w:ascii="Cambria" w:hAnsi="Cambria"/>
          <w:b/>
          <w:bCs/>
          <w:sz w:val="18"/>
          <w:szCs w:val="18"/>
          <w:lang w:val="es-US"/>
        </w:rPr>
        <w:t xml:space="preserve"> </w:t>
      </w:r>
      <w:r w:rsidRPr="00E42BAB">
        <w:rPr>
          <w:rFonts w:ascii="Cambria" w:hAnsi="Cambria"/>
          <w:sz w:val="18"/>
          <w:szCs w:val="18"/>
          <w:lang w:val="es-ES"/>
        </w:rPr>
        <w:t>trabajo:</w:t>
      </w:r>
    </w:p>
    <w:p w14:paraId="0FD428A0" w14:textId="77777777" w:rsidR="00F34585" w:rsidRPr="00E42BAB" w:rsidRDefault="00F34585" w:rsidP="00E42BAB">
      <w:pPr>
        <w:pStyle w:val="Default"/>
        <w:ind w:left="720" w:right="720"/>
        <w:jc w:val="both"/>
        <w:rPr>
          <w:rFonts w:ascii="Cambria" w:hAnsi="Cambria"/>
          <w:b/>
          <w:bCs/>
          <w:sz w:val="18"/>
          <w:szCs w:val="18"/>
          <w:lang w:val="es-US"/>
        </w:rPr>
      </w:pPr>
    </w:p>
    <w:p w14:paraId="592748DB" w14:textId="77777777" w:rsidR="00F34585" w:rsidRPr="00E42BAB" w:rsidRDefault="00F34585" w:rsidP="00BB6548">
      <w:pPr>
        <w:pStyle w:val="Default"/>
        <w:numPr>
          <w:ilvl w:val="0"/>
          <w:numId w:val="65"/>
        </w:numPr>
        <w:tabs>
          <w:tab w:val="left" w:pos="1620"/>
        </w:tabs>
        <w:ind w:left="1440" w:right="720" w:firstLine="0"/>
        <w:jc w:val="both"/>
        <w:rPr>
          <w:rFonts w:ascii="Cambria" w:hAnsi="Cambria"/>
          <w:sz w:val="18"/>
          <w:szCs w:val="18"/>
          <w:lang w:val="es-US"/>
        </w:rPr>
      </w:pPr>
      <w:r w:rsidRPr="00E42BAB">
        <w:rPr>
          <w:rFonts w:ascii="Cambria" w:hAnsi="Cambria"/>
          <w:sz w:val="18"/>
          <w:szCs w:val="18"/>
          <w:lang w:val="es-US"/>
        </w:rPr>
        <w:t>En la instalación se realizará un reconocimiento simbólico al mérito a los fundadores del barrio Gloria Lara, que se realizará a través de una exposición oral, en donde la coordinación del Grupo de acción comunal del Ministerio del Interior realizará una remembranza relacionada con la historia y el proceso de auto - construcción a través del Liderazgo que ejerció la señora Gloria Lara en su labor comunitaria.</w:t>
      </w:r>
    </w:p>
    <w:p w14:paraId="5322E561" w14:textId="77777777" w:rsidR="00F34585" w:rsidRPr="00E42BAB" w:rsidRDefault="00F34585" w:rsidP="00BB6548">
      <w:pPr>
        <w:pStyle w:val="Default"/>
        <w:numPr>
          <w:ilvl w:val="0"/>
          <w:numId w:val="65"/>
        </w:numPr>
        <w:tabs>
          <w:tab w:val="left" w:pos="1620"/>
        </w:tabs>
        <w:ind w:left="1440" w:right="720" w:firstLine="0"/>
        <w:jc w:val="both"/>
        <w:rPr>
          <w:rFonts w:ascii="Cambria" w:hAnsi="Cambria"/>
          <w:sz w:val="18"/>
          <w:szCs w:val="18"/>
          <w:lang w:val="es-US"/>
        </w:rPr>
      </w:pPr>
      <w:r w:rsidRPr="00E42BAB">
        <w:rPr>
          <w:rFonts w:ascii="Cambria" w:hAnsi="Cambria"/>
          <w:sz w:val="18"/>
          <w:szCs w:val="18"/>
          <w:lang w:val="es-US"/>
        </w:rPr>
        <w:t>Durante la jornada se proyectará el video entregado por la representante de las víctimas. El Ministerio del Interior coordinará todos los detalles logísticos a efectos de garantizar la proyección de este.</w:t>
      </w:r>
    </w:p>
    <w:p w14:paraId="7CC6A2AF" w14:textId="77777777" w:rsidR="00F34585" w:rsidRPr="00E42BAB" w:rsidRDefault="00F34585" w:rsidP="00BB6548">
      <w:pPr>
        <w:pStyle w:val="Default"/>
        <w:numPr>
          <w:ilvl w:val="0"/>
          <w:numId w:val="65"/>
        </w:numPr>
        <w:tabs>
          <w:tab w:val="left" w:pos="1620"/>
        </w:tabs>
        <w:ind w:left="1440" w:right="720" w:firstLine="0"/>
        <w:jc w:val="both"/>
        <w:rPr>
          <w:rFonts w:ascii="Cambria" w:hAnsi="Cambria"/>
          <w:sz w:val="18"/>
          <w:szCs w:val="18"/>
          <w:lang w:val="es-US"/>
        </w:rPr>
      </w:pPr>
      <w:r w:rsidRPr="00E42BAB">
        <w:rPr>
          <w:rFonts w:ascii="Cambria" w:hAnsi="Cambria"/>
          <w:sz w:val="18"/>
          <w:szCs w:val="18"/>
          <w:lang w:val="es-US"/>
        </w:rPr>
        <w:t>Se realizará la presentación de la oferta institucional con que cuenta el Ministerio del Interior en materia comunal.</w:t>
      </w:r>
    </w:p>
    <w:p w14:paraId="6B5C1BB7" w14:textId="77777777" w:rsidR="00F34585" w:rsidRPr="00BB6548" w:rsidRDefault="00F34585" w:rsidP="00BB6548">
      <w:pPr>
        <w:pStyle w:val="Default"/>
        <w:numPr>
          <w:ilvl w:val="0"/>
          <w:numId w:val="65"/>
        </w:numPr>
        <w:tabs>
          <w:tab w:val="left" w:pos="1620"/>
        </w:tabs>
        <w:ind w:left="1440" w:right="720" w:firstLine="0"/>
        <w:jc w:val="both"/>
        <w:rPr>
          <w:rFonts w:ascii="Cambria" w:hAnsi="Cambria"/>
          <w:sz w:val="18"/>
          <w:szCs w:val="18"/>
          <w:lang w:val="es-CO"/>
        </w:rPr>
      </w:pPr>
      <w:r w:rsidRPr="00E42BAB">
        <w:rPr>
          <w:rFonts w:ascii="Cambria" w:hAnsi="Cambria"/>
          <w:sz w:val="18"/>
          <w:szCs w:val="18"/>
          <w:lang w:val="es-US"/>
        </w:rPr>
        <w:t xml:space="preserve">Entrega de una placa conmemorativa a los fundadores del Barrio </w:t>
      </w:r>
      <w:r w:rsidRPr="00E42BAB">
        <w:rPr>
          <w:rFonts w:ascii="Cambria" w:hAnsi="Cambria"/>
          <w:sz w:val="18"/>
          <w:szCs w:val="18"/>
          <w:lang w:val="es-ES"/>
        </w:rPr>
        <w:t xml:space="preserve">“Gloria Lara” en homenaje de la fundadora y activista social y política </w:t>
      </w:r>
      <w:r w:rsidRPr="00E42BAB">
        <w:rPr>
          <w:rFonts w:ascii="Cambria" w:hAnsi="Cambria"/>
          <w:sz w:val="18"/>
          <w:szCs w:val="18"/>
          <w:lang w:val="es-US"/>
        </w:rPr>
        <w:t xml:space="preserve">Gloria Lara, en homenaje a su legado, la cual será entregada y/o instalada en el lugar que las víctimas del Caso No. 15.172 de Gloria Lara e hijos Vs. </w:t>
      </w:r>
      <w:r w:rsidRPr="00BB6548">
        <w:rPr>
          <w:rFonts w:ascii="Cambria" w:hAnsi="Cambria"/>
          <w:sz w:val="18"/>
          <w:szCs w:val="18"/>
          <w:lang w:val="es-CO"/>
        </w:rPr>
        <w:t>Estado colombiano y/o su representante, determinen.</w:t>
      </w:r>
    </w:p>
    <w:p w14:paraId="47A03D55" w14:textId="77777777" w:rsidR="00F34585" w:rsidRPr="00E42BAB" w:rsidRDefault="00F34585" w:rsidP="00E42BAB">
      <w:pPr>
        <w:pStyle w:val="Default"/>
        <w:ind w:left="720" w:right="720"/>
        <w:jc w:val="both"/>
        <w:rPr>
          <w:rFonts w:ascii="Cambria" w:hAnsi="Cambria"/>
          <w:sz w:val="18"/>
          <w:szCs w:val="18"/>
        </w:rPr>
      </w:pPr>
    </w:p>
    <w:p w14:paraId="695DB779" w14:textId="77777777" w:rsidR="00F34585" w:rsidRPr="00E42BAB" w:rsidRDefault="00F34585" w:rsidP="00E42BAB">
      <w:pPr>
        <w:pStyle w:val="Default"/>
        <w:ind w:left="720" w:right="720"/>
        <w:jc w:val="both"/>
        <w:rPr>
          <w:rFonts w:ascii="Cambria" w:hAnsi="Cambria"/>
          <w:sz w:val="18"/>
          <w:szCs w:val="18"/>
          <w:lang w:val="es-US"/>
        </w:rPr>
      </w:pPr>
      <w:r w:rsidRPr="00E42BAB">
        <w:rPr>
          <w:rFonts w:ascii="Cambria" w:hAnsi="Cambria"/>
          <w:sz w:val="18"/>
          <w:szCs w:val="18"/>
          <w:lang w:val="es-US"/>
        </w:rPr>
        <w:t xml:space="preserve">La Dirección de Democracia, participación ciudadana y acción comunal generará un alistamiento previo y se concertará con la representante de víctimas la </w:t>
      </w:r>
      <w:r w:rsidRPr="00E42BAB">
        <w:rPr>
          <w:rFonts w:ascii="Cambria" w:hAnsi="Cambria"/>
          <w:sz w:val="18"/>
          <w:szCs w:val="18"/>
          <w:lang w:val="es-ES"/>
        </w:rPr>
        <w:t>agenda de trabajo de la jornada de reconocimiento.</w:t>
      </w:r>
      <w:r w:rsidRPr="00E42BAB">
        <w:rPr>
          <w:rStyle w:val="FootnoteReference"/>
          <w:rFonts w:ascii="Cambria" w:hAnsi="Cambria"/>
          <w:sz w:val="18"/>
          <w:szCs w:val="18"/>
          <w:lang w:val="es-ES"/>
        </w:rPr>
        <w:footnoteReference w:id="20"/>
      </w:r>
    </w:p>
    <w:p w14:paraId="4B5495BE" w14:textId="77777777" w:rsidR="00F34585" w:rsidRPr="00E42BAB" w:rsidRDefault="00F34585" w:rsidP="00E42BAB">
      <w:pPr>
        <w:pStyle w:val="Default"/>
        <w:ind w:left="720" w:right="720"/>
        <w:jc w:val="both"/>
        <w:rPr>
          <w:rFonts w:ascii="Cambria" w:hAnsi="Cambria"/>
          <w:b/>
          <w:bCs/>
          <w:sz w:val="18"/>
          <w:szCs w:val="18"/>
          <w:lang w:val="es-US"/>
        </w:rPr>
      </w:pPr>
    </w:p>
    <w:p w14:paraId="07016C60" w14:textId="3C115E4D" w:rsidR="00F34585" w:rsidRPr="00E42BAB" w:rsidRDefault="00F34585" w:rsidP="00E42BAB">
      <w:pPr>
        <w:pStyle w:val="Default"/>
        <w:ind w:left="720" w:right="720"/>
        <w:jc w:val="both"/>
        <w:rPr>
          <w:rFonts w:ascii="Cambria" w:hAnsi="Cambria"/>
          <w:b/>
          <w:bCs/>
          <w:sz w:val="18"/>
          <w:szCs w:val="18"/>
          <w:lang w:val="es-US"/>
        </w:rPr>
      </w:pPr>
      <w:r w:rsidRPr="00E42BAB">
        <w:rPr>
          <w:rFonts w:ascii="Cambria" w:hAnsi="Cambria"/>
          <w:b/>
          <w:bCs/>
          <w:sz w:val="18"/>
          <w:szCs w:val="18"/>
          <w:lang w:val="es-US"/>
        </w:rPr>
        <w:t xml:space="preserve">V. Disposición de un espacio para el caso No 15.172 en el Micrositio </w:t>
      </w:r>
      <w:r w:rsidR="00723BC3" w:rsidRPr="00E42BAB">
        <w:rPr>
          <w:rFonts w:ascii="Cambria" w:hAnsi="Cambria"/>
          <w:b/>
          <w:bCs/>
          <w:sz w:val="18"/>
          <w:szCs w:val="18"/>
          <w:lang w:val="es-US"/>
        </w:rPr>
        <w:t xml:space="preserve">de (sic) </w:t>
      </w:r>
      <w:r w:rsidRPr="00E42BAB">
        <w:rPr>
          <w:rFonts w:ascii="Cambria" w:hAnsi="Cambria"/>
          <w:b/>
          <w:bCs/>
          <w:sz w:val="18"/>
          <w:szCs w:val="18"/>
          <w:lang w:val="es-US"/>
        </w:rPr>
        <w:t>destinado para las Soluciones Amistosas y Cumplimiento de Recomendaciones de la Agencia Nacional de Defensa Jurídica del Estado</w:t>
      </w:r>
    </w:p>
    <w:p w14:paraId="5CA743E3" w14:textId="77777777" w:rsidR="00F34585" w:rsidRPr="00E42BAB" w:rsidRDefault="00F34585" w:rsidP="00E42BAB">
      <w:pPr>
        <w:pStyle w:val="Default"/>
        <w:ind w:left="720" w:right="720"/>
        <w:jc w:val="both"/>
        <w:rPr>
          <w:rFonts w:ascii="Cambria" w:hAnsi="Cambria"/>
          <w:b/>
          <w:bCs/>
          <w:sz w:val="18"/>
          <w:szCs w:val="18"/>
          <w:lang w:val="es-US"/>
        </w:rPr>
      </w:pPr>
    </w:p>
    <w:p w14:paraId="17E45154" w14:textId="77777777" w:rsidR="00F34585" w:rsidRPr="00E42BAB" w:rsidRDefault="00F34585" w:rsidP="00E42BAB">
      <w:pPr>
        <w:pStyle w:val="Default"/>
        <w:ind w:left="720" w:right="720"/>
        <w:jc w:val="both"/>
        <w:rPr>
          <w:rFonts w:ascii="Cambria" w:hAnsi="Cambria"/>
          <w:sz w:val="18"/>
          <w:szCs w:val="18"/>
          <w:lang w:val="es-ES"/>
        </w:rPr>
      </w:pPr>
      <w:r w:rsidRPr="00E42BAB">
        <w:rPr>
          <w:rFonts w:ascii="Cambria" w:hAnsi="Cambria"/>
          <w:sz w:val="18"/>
          <w:szCs w:val="18"/>
          <w:lang w:val="es-US"/>
        </w:rPr>
        <w:t xml:space="preserve">El Estado colombiano a través de la Agencia Nacional de Defensa Jurídica del Estado en el micrositio de Soluciones Amistosas y Cumplimiento de Recomendaciones publicará el Caso No. 15.172 de Gloria Lara e hijos Vs. Estado colombiano, dentro de este espacio virtual dispuesto para el caso se depositarán </w:t>
      </w:r>
      <w:r w:rsidRPr="00E42BAB">
        <w:rPr>
          <w:rFonts w:ascii="Cambria" w:hAnsi="Cambria"/>
          <w:sz w:val="18"/>
          <w:szCs w:val="18"/>
          <w:lang w:val="es-ES"/>
        </w:rPr>
        <w:t>los siguientes contenidos</w:t>
      </w:r>
      <w:r w:rsidRPr="00E42BAB">
        <w:rPr>
          <w:rStyle w:val="FootnoteReference"/>
          <w:rFonts w:ascii="Cambria" w:hAnsi="Cambria"/>
          <w:sz w:val="18"/>
          <w:szCs w:val="18"/>
          <w:lang w:val="es-ES"/>
        </w:rPr>
        <w:footnoteReference w:id="21"/>
      </w:r>
      <w:r w:rsidRPr="00E42BAB">
        <w:rPr>
          <w:rFonts w:ascii="Cambria" w:hAnsi="Cambria"/>
          <w:sz w:val="18"/>
          <w:szCs w:val="18"/>
          <w:lang w:val="es-ES"/>
        </w:rPr>
        <w:t xml:space="preserve"> que conforman la memoria del caso:</w:t>
      </w:r>
    </w:p>
    <w:p w14:paraId="2D10D2A4" w14:textId="77777777" w:rsidR="00F34585" w:rsidRPr="00E42BAB" w:rsidRDefault="00F34585" w:rsidP="00E42BAB">
      <w:pPr>
        <w:pStyle w:val="Default"/>
        <w:ind w:left="720" w:right="720"/>
        <w:jc w:val="both"/>
        <w:rPr>
          <w:rFonts w:ascii="Cambria" w:hAnsi="Cambria"/>
          <w:sz w:val="18"/>
          <w:szCs w:val="18"/>
          <w:lang w:val="es-ES"/>
        </w:rPr>
      </w:pPr>
    </w:p>
    <w:p w14:paraId="000E61F6" w14:textId="2CFE0470" w:rsidR="00F34585" w:rsidRPr="00E42BAB" w:rsidRDefault="00F34585" w:rsidP="00BB6548">
      <w:pPr>
        <w:pStyle w:val="Default"/>
        <w:ind w:left="1440" w:right="720"/>
        <w:jc w:val="both"/>
        <w:rPr>
          <w:rFonts w:ascii="Cambria" w:hAnsi="Cambria"/>
          <w:sz w:val="18"/>
          <w:szCs w:val="18"/>
          <w:lang w:val="es-US"/>
        </w:rPr>
      </w:pPr>
      <w:r w:rsidRPr="00E42BAB">
        <w:rPr>
          <w:rFonts w:ascii="Cambria" w:hAnsi="Cambria"/>
          <w:sz w:val="18"/>
          <w:szCs w:val="18"/>
          <w:lang w:val="es-ES"/>
        </w:rPr>
        <w:t xml:space="preserve">a. </w:t>
      </w:r>
      <w:r w:rsidRPr="00E42BAB">
        <w:rPr>
          <w:rFonts w:ascii="Cambria" w:hAnsi="Cambria"/>
          <w:sz w:val="18"/>
          <w:szCs w:val="18"/>
          <w:lang w:val="es-US"/>
        </w:rPr>
        <w:t>El video del Acto de reconocimiento de responsabilidad internacional del Estado colombiano, realizado el 22 de mayo de 2024, el video está disponible en el enlace de YouTube</w:t>
      </w:r>
      <w:r w:rsidR="00B561AA" w:rsidRPr="00E42BAB">
        <w:rPr>
          <w:rFonts w:ascii="Cambria" w:hAnsi="Cambria"/>
          <w:sz w:val="18"/>
          <w:szCs w:val="18"/>
          <w:lang w:val="es-US"/>
        </w:rPr>
        <w:t xml:space="preserve"> </w:t>
      </w:r>
      <w:hyperlink r:id="rId14" w:history="1">
        <w:r w:rsidR="00BB6548" w:rsidRPr="00086364">
          <w:rPr>
            <w:rStyle w:val="Hyperlink"/>
            <w:rFonts w:ascii="Cambria" w:hAnsi="Cambria"/>
            <w:sz w:val="18"/>
            <w:szCs w:val="18"/>
            <w:lang w:val="es-US"/>
          </w:rPr>
          <w:t>https://www.youtube.com/watch?v=Nmf7Z0DcRok</w:t>
        </w:r>
      </w:hyperlink>
      <w:r w:rsidR="00BB6548">
        <w:rPr>
          <w:rFonts w:ascii="Cambria" w:hAnsi="Cambria"/>
          <w:sz w:val="18"/>
          <w:szCs w:val="18"/>
          <w:lang w:val="es-US"/>
        </w:rPr>
        <w:t xml:space="preserve"> </w:t>
      </w:r>
    </w:p>
    <w:p w14:paraId="42D0D988" w14:textId="77777777" w:rsidR="00F34585" w:rsidRPr="00E42BAB" w:rsidRDefault="00F34585" w:rsidP="00BB6548">
      <w:pPr>
        <w:pStyle w:val="Default"/>
        <w:ind w:left="1440" w:right="720"/>
        <w:jc w:val="both"/>
        <w:rPr>
          <w:rFonts w:ascii="Cambria" w:hAnsi="Cambria"/>
          <w:i/>
          <w:iCs/>
          <w:sz w:val="18"/>
          <w:szCs w:val="18"/>
          <w:lang w:val="es-US"/>
        </w:rPr>
      </w:pPr>
      <w:r w:rsidRPr="00E42BAB">
        <w:rPr>
          <w:rFonts w:ascii="Cambria" w:hAnsi="Cambria"/>
          <w:sz w:val="18"/>
          <w:szCs w:val="18"/>
          <w:lang w:val="es-US"/>
        </w:rPr>
        <w:t xml:space="preserve">b. La versión digital del libro </w:t>
      </w:r>
      <w:r w:rsidRPr="00E42BAB">
        <w:rPr>
          <w:rFonts w:ascii="Cambria" w:hAnsi="Cambria"/>
          <w:i/>
          <w:iCs/>
          <w:sz w:val="18"/>
          <w:szCs w:val="18"/>
          <w:lang w:val="es-US"/>
        </w:rPr>
        <w:t>GLORIA LARA “LA FLOR DE LA ESPERANZA</w:t>
      </w:r>
      <w:r w:rsidRPr="00E42BAB">
        <w:rPr>
          <w:rFonts w:ascii="Cambria" w:hAnsi="Cambria"/>
          <w:sz w:val="18"/>
          <w:szCs w:val="18"/>
          <w:lang w:val="es-US"/>
        </w:rPr>
        <w:t>”, escrito por Luz María Echeverri Lara, hija de Gloria Lara.</w:t>
      </w:r>
    </w:p>
    <w:p w14:paraId="613614F7" w14:textId="77777777" w:rsidR="00F34585" w:rsidRPr="00E42BAB" w:rsidRDefault="00F34585" w:rsidP="00BB6548">
      <w:pPr>
        <w:pStyle w:val="Default"/>
        <w:ind w:left="1440" w:right="720"/>
        <w:jc w:val="both"/>
        <w:rPr>
          <w:rFonts w:ascii="Cambria" w:hAnsi="Cambria"/>
          <w:sz w:val="18"/>
          <w:szCs w:val="18"/>
          <w:lang w:val="es-US"/>
        </w:rPr>
      </w:pPr>
      <w:r w:rsidRPr="00E42BAB">
        <w:rPr>
          <w:rFonts w:ascii="Cambria" w:hAnsi="Cambria"/>
          <w:sz w:val="18"/>
          <w:szCs w:val="18"/>
          <w:lang w:val="es-US"/>
        </w:rPr>
        <w:t>c. El video documental de autoría de Luz María Echeverri Lara que exalta la vida y obra de Gloria Lara, donde se reivindica su buen nombre, el trabajo comunitario, sus logros e iniciativas en el proceso de autoconstrucción del Barrio Gloria Lara.</w:t>
      </w:r>
    </w:p>
    <w:p w14:paraId="72CF380C" w14:textId="77777777" w:rsidR="00F34585" w:rsidRPr="00E42BAB" w:rsidRDefault="00F34585" w:rsidP="00BB6548">
      <w:pPr>
        <w:pStyle w:val="Default"/>
        <w:ind w:left="1440" w:right="720"/>
        <w:jc w:val="both"/>
        <w:rPr>
          <w:rFonts w:ascii="Cambria" w:hAnsi="Cambria"/>
          <w:sz w:val="18"/>
          <w:szCs w:val="18"/>
          <w:lang w:val="es-US"/>
        </w:rPr>
      </w:pPr>
      <w:r w:rsidRPr="00E42BAB">
        <w:rPr>
          <w:rFonts w:ascii="Cambria" w:hAnsi="Cambria"/>
          <w:sz w:val="18"/>
          <w:szCs w:val="18"/>
          <w:lang w:val="es-US"/>
        </w:rPr>
        <w:t>d. El video de memoria que realice el Ministerio del Interior el día de la Jornada de reconocimiento a los fundadores del barrio Gloria Lara (Etapas I y II).</w:t>
      </w:r>
    </w:p>
    <w:p w14:paraId="12A608EB" w14:textId="77777777" w:rsidR="00F34585" w:rsidRPr="00E42BAB" w:rsidRDefault="00F34585" w:rsidP="00BB6548">
      <w:pPr>
        <w:pStyle w:val="Default"/>
        <w:ind w:left="1440" w:right="720"/>
        <w:jc w:val="both"/>
        <w:rPr>
          <w:rFonts w:ascii="Cambria" w:hAnsi="Cambria"/>
          <w:sz w:val="18"/>
          <w:szCs w:val="18"/>
          <w:lang w:val="es-US"/>
        </w:rPr>
      </w:pPr>
      <w:r w:rsidRPr="00E42BAB">
        <w:rPr>
          <w:rFonts w:ascii="Cambria" w:hAnsi="Cambria"/>
          <w:sz w:val="18"/>
          <w:szCs w:val="18"/>
          <w:lang w:val="es-US"/>
        </w:rPr>
        <w:t>e. Publicación de los videos del ciclo de conferencias del caso GLORIA LARA producidas en conjunto con la Escuela Judicial Rodrigo Lara Bonilla.</w:t>
      </w:r>
    </w:p>
    <w:p w14:paraId="06B0C9DC" w14:textId="77777777" w:rsidR="00F34585" w:rsidRPr="00E42BAB" w:rsidRDefault="00F34585" w:rsidP="00BB6548">
      <w:pPr>
        <w:pStyle w:val="Default"/>
        <w:ind w:left="1440" w:right="720"/>
        <w:jc w:val="both"/>
        <w:rPr>
          <w:rFonts w:ascii="Cambria" w:hAnsi="Cambria"/>
          <w:sz w:val="18"/>
          <w:szCs w:val="18"/>
          <w:lang w:val="es-US"/>
        </w:rPr>
      </w:pPr>
      <w:r w:rsidRPr="00E42BAB">
        <w:rPr>
          <w:rFonts w:ascii="Cambria" w:hAnsi="Cambria"/>
          <w:sz w:val="18"/>
          <w:szCs w:val="18"/>
          <w:lang w:val="es-US"/>
        </w:rPr>
        <w:t xml:space="preserve">f. Publicación del Informe del artículo 49 de la CADH. </w:t>
      </w:r>
    </w:p>
    <w:p w14:paraId="473CB006" w14:textId="77777777" w:rsidR="00F34585" w:rsidRPr="00E42BAB" w:rsidRDefault="00F34585" w:rsidP="00E42BAB">
      <w:pPr>
        <w:pStyle w:val="Default"/>
        <w:ind w:left="720" w:right="720"/>
        <w:jc w:val="both"/>
        <w:rPr>
          <w:rFonts w:ascii="Cambria" w:hAnsi="Cambria"/>
          <w:sz w:val="18"/>
          <w:szCs w:val="18"/>
          <w:lang w:val="es-US"/>
        </w:rPr>
      </w:pPr>
    </w:p>
    <w:p w14:paraId="7E39AB5F" w14:textId="2FAFD4BF" w:rsidR="00F34585" w:rsidRPr="00E42BAB" w:rsidRDefault="00F34585" w:rsidP="00E42BAB">
      <w:pPr>
        <w:pStyle w:val="Default"/>
        <w:ind w:left="720" w:right="720"/>
        <w:jc w:val="both"/>
        <w:rPr>
          <w:rStyle w:val="Strong"/>
          <w:rFonts w:ascii="Cambria" w:eastAsia="Trebuchet MS" w:hAnsi="Cambria"/>
          <w:b w:val="0"/>
          <w:bCs w:val="0"/>
          <w:sz w:val="18"/>
          <w:szCs w:val="18"/>
          <w:lang w:val="es-US"/>
        </w:rPr>
      </w:pPr>
      <w:r w:rsidRPr="00E42BAB">
        <w:rPr>
          <w:rFonts w:ascii="Cambria" w:hAnsi="Cambria"/>
          <w:sz w:val="18"/>
          <w:szCs w:val="18"/>
          <w:lang w:val="es-US"/>
        </w:rPr>
        <w:t xml:space="preserve">Las demás cláusulas que no fueron modificadas por el presente </w:t>
      </w:r>
      <w:proofErr w:type="gramStart"/>
      <w:r w:rsidRPr="00E42BAB">
        <w:rPr>
          <w:rFonts w:ascii="Cambria" w:hAnsi="Cambria"/>
          <w:sz w:val="18"/>
          <w:szCs w:val="18"/>
          <w:lang w:val="es-US"/>
        </w:rPr>
        <w:t>otrosí,</w:t>
      </w:r>
      <w:proofErr w:type="gramEnd"/>
      <w:r w:rsidRPr="00E42BAB">
        <w:rPr>
          <w:rFonts w:ascii="Cambria" w:hAnsi="Cambria"/>
          <w:sz w:val="18"/>
          <w:szCs w:val="18"/>
          <w:lang w:val="es-US"/>
        </w:rPr>
        <w:t xml:space="preserve"> se mantienen igual en</w:t>
      </w:r>
      <w:r w:rsidR="00BB6548">
        <w:rPr>
          <w:rFonts w:ascii="Cambria" w:hAnsi="Cambria"/>
          <w:sz w:val="18"/>
          <w:szCs w:val="18"/>
          <w:lang w:val="es-US"/>
        </w:rPr>
        <w:t xml:space="preserve"> </w:t>
      </w:r>
      <w:r w:rsidRPr="00E42BAB">
        <w:rPr>
          <w:rFonts w:ascii="Cambria" w:hAnsi="Cambria"/>
          <w:sz w:val="18"/>
          <w:szCs w:val="18"/>
          <w:lang w:val="es-US"/>
        </w:rPr>
        <w:t xml:space="preserve">el Acuerdo de Solución Amistosa </w:t>
      </w:r>
    </w:p>
    <w:p w14:paraId="3FC0CC94" w14:textId="77777777" w:rsidR="00F34585" w:rsidRPr="00E42BAB" w:rsidRDefault="00F34585" w:rsidP="00E42BAB">
      <w:pPr>
        <w:pStyle w:val="Default"/>
        <w:ind w:right="720"/>
        <w:jc w:val="both"/>
        <w:rPr>
          <w:rFonts w:ascii="Cambria" w:hAnsi="Cambria"/>
          <w:sz w:val="18"/>
          <w:szCs w:val="18"/>
          <w:lang w:val="es-US"/>
        </w:rPr>
      </w:pPr>
    </w:p>
    <w:p w14:paraId="160BB73B" w14:textId="3A14B5D8" w:rsidR="009C30BF" w:rsidRDefault="00F34585" w:rsidP="009C30BF">
      <w:pPr>
        <w:pStyle w:val="Default"/>
        <w:ind w:left="720" w:right="720"/>
        <w:jc w:val="both"/>
        <w:rPr>
          <w:rFonts w:ascii="Cambria" w:hAnsi="Cambria"/>
          <w:sz w:val="18"/>
          <w:szCs w:val="18"/>
          <w:lang w:val="es-ES"/>
        </w:rPr>
      </w:pPr>
      <w:r w:rsidRPr="00E42BAB">
        <w:rPr>
          <w:rFonts w:ascii="Cambria" w:hAnsi="Cambria"/>
          <w:sz w:val="18"/>
          <w:szCs w:val="18"/>
          <w:lang w:val="es-ES"/>
        </w:rPr>
        <w:t>Leído como fue este Otrosí y estando las partes enteradas del alcance y contenido legal del mismo, se firma a los tres (3) días del mes de diciembre de 2024.</w:t>
      </w:r>
    </w:p>
    <w:p w14:paraId="1D8E5655" w14:textId="77777777" w:rsidR="009C30BF" w:rsidRPr="009C30BF" w:rsidRDefault="009C30BF" w:rsidP="009C30BF">
      <w:pPr>
        <w:pStyle w:val="Default"/>
        <w:ind w:left="720" w:right="720"/>
        <w:jc w:val="both"/>
        <w:rPr>
          <w:rFonts w:ascii="Cambria" w:hAnsi="Cambria"/>
          <w:b/>
          <w:bCs/>
          <w:sz w:val="18"/>
          <w:szCs w:val="18"/>
          <w:lang w:val="es-ES"/>
        </w:rPr>
      </w:pPr>
    </w:p>
    <w:p w14:paraId="21905B8B" w14:textId="77777777" w:rsidR="009C30BF" w:rsidRPr="00F34585" w:rsidRDefault="009C30BF" w:rsidP="00F23328">
      <w:pPr>
        <w:spacing w:line="276" w:lineRule="auto"/>
        <w:jc w:val="both"/>
        <w:rPr>
          <w:rFonts w:ascii="Verdana" w:hAnsi="Verdana"/>
          <w:kern w:val="20"/>
          <w:sz w:val="22"/>
          <w:szCs w:val="22"/>
          <w:lang w:val="es-ES"/>
        </w:rPr>
      </w:pPr>
    </w:p>
    <w:p w14:paraId="01469676" w14:textId="77777777" w:rsidR="003E7EB5" w:rsidRPr="00C174A9" w:rsidRDefault="003E7EB5" w:rsidP="003E7EB5">
      <w:pPr>
        <w:pStyle w:val="ListParagraph"/>
        <w:numPr>
          <w:ilvl w:val="0"/>
          <w:numId w:val="55"/>
        </w:numPr>
        <w:ind w:left="0" w:firstLine="720"/>
        <w:jc w:val="both"/>
        <w:rPr>
          <w:rFonts w:eastAsia="MS Mincho" w:cstheme="minorHAnsi"/>
          <w:b/>
          <w:color w:val="000000" w:themeColor="text1"/>
          <w:sz w:val="20"/>
          <w:szCs w:val="20"/>
          <w:lang w:val="es-CO"/>
        </w:rPr>
      </w:pPr>
      <w:r w:rsidRPr="00C174A9">
        <w:rPr>
          <w:rFonts w:eastAsia="MS Mincho" w:cstheme="minorHAnsi"/>
          <w:b/>
          <w:color w:val="000000" w:themeColor="text1"/>
          <w:sz w:val="20"/>
          <w:szCs w:val="20"/>
          <w:lang w:val="es-CO"/>
        </w:rPr>
        <w:lastRenderedPageBreak/>
        <w:t>DETERMINACIÓN DE COMPATIBILIDAD Y CUMPLIMIENTO</w:t>
      </w:r>
    </w:p>
    <w:p w14:paraId="36FEB5B0" w14:textId="77777777" w:rsidR="003E7EB5" w:rsidRPr="00C174A9" w:rsidRDefault="003E7EB5" w:rsidP="003E7EB5">
      <w:pPr>
        <w:tabs>
          <w:tab w:val="num" w:pos="1440"/>
        </w:tabs>
        <w:ind w:firstLine="720"/>
        <w:jc w:val="both"/>
        <w:rPr>
          <w:rFonts w:ascii="Cambria" w:eastAsia="MS Mincho" w:hAnsi="Cambria" w:cstheme="minorHAnsi"/>
          <w:b/>
          <w:color w:val="000000" w:themeColor="text1"/>
          <w:sz w:val="20"/>
          <w:szCs w:val="20"/>
          <w:lang w:val="es-CO"/>
        </w:rPr>
      </w:pPr>
    </w:p>
    <w:p w14:paraId="2B52F24B" w14:textId="6895756A" w:rsidR="003E7EB5" w:rsidRPr="003E7EB5" w:rsidRDefault="003E7EB5" w:rsidP="0063234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2ACD467">
        <w:rPr>
          <w:rFonts w:eastAsia="MS Mincho" w:cstheme="minorBidi"/>
          <w:color w:val="000000" w:themeColor="text1"/>
          <w:sz w:val="20"/>
          <w:szCs w:val="20"/>
          <w:bdr w:val="none" w:sz="0" w:space="0" w:color="auto" w:frame="1"/>
          <w:lang w:val="es-CO"/>
        </w:rPr>
        <w:t xml:space="preserve">La </w:t>
      </w:r>
      <w:r w:rsidRPr="0050556F">
        <w:rPr>
          <w:rFonts w:eastAsia="MS Mincho" w:cstheme="minorBidi"/>
          <w:color w:val="000000" w:themeColor="text1"/>
          <w:sz w:val="20"/>
          <w:szCs w:val="20"/>
          <w:bdr w:val="none" w:sz="0" w:space="0" w:color="auto" w:frame="1"/>
          <w:lang w:val="es-CO"/>
        </w:rPr>
        <w:t>CIDH reitera que</w:t>
      </w:r>
      <w:r w:rsidR="00BA51A2">
        <w:rPr>
          <w:rFonts w:eastAsia="MS Mincho" w:cstheme="minorBidi"/>
          <w:color w:val="000000" w:themeColor="text1"/>
          <w:sz w:val="20"/>
          <w:szCs w:val="20"/>
          <w:bdr w:val="none" w:sz="0" w:space="0" w:color="auto" w:frame="1"/>
          <w:lang w:val="es-CO"/>
        </w:rPr>
        <w:t>,</w:t>
      </w:r>
      <w:r w:rsidRPr="0050556F">
        <w:rPr>
          <w:rFonts w:eastAsia="MS Mincho" w:cstheme="minorBidi"/>
          <w:color w:val="000000" w:themeColor="text1"/>
          <w:sz w:val="20"/>
          <w:szCs w:val="20"/>
          <w:bdr w:val="none" w:sz="0" w:space="0" w:color="auto" w:frame="1"/>
          <w:lang w:val="es-CO"/>
        </w:rPr>
        <w:t xml:space="preserve"> de acuerdo </w:t>
      </w:r>
      <w:r w:rsidR="008A08F5" w:rsidRPr="0050556F">
        <w:rPr>
          <w:rFonts w:eastAsia="MS Mincho" w:cstheme="minorBidi"/>
          <w:color w:val="000000" w:themeColor="text1"/>
          <w:sz w:val="20"/>
          <w:szCs w:val="20"/>
          <w:bdr w:val="none" w:sz="0" w:space="0" w:color="auto" w:frame="1"/>
          <w:lang w:val="es-CO"/>
        </w:rPr>
        <w:t>con</w:t>
      </w:r>
      <w:r w:rsidRPr="0050556F">
        <w:rPr>
          <w:rFonts w:eastAsia="MS Mincho" w:cstheme="minorBidi"/>
          <w:color w:val="000000" w:themeColor="text1"/>
          <w:sz w:val="20"/>
          <w:szCs w:val="20"/>
          <w:bdr w:val="none" w:sz="0" w:space="0" w:color="auto" w:frame="1"/>
          <w:lang w:val="es-CO"/>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50556F">
        <w:rPr>
          <w:rFonts w:eastAsia="MS Mincho" w:cstheme="minorBidi"/>
          <w:i/>
          <w:iCs/>
          <w:color w:val="000000" w:themeColor="text1"/>
          <w:sz w:val="20"/>
          <w:szCs w:val="20"/>
          <w:bdr w:val="none" w:sz="0" w:space="0" w:color="auto" w:frame="1"/>
          <w:lang w:val="es-CO"/>
        </w:rPr>
        <w:t>pacta sunt servanda</w:t>
      </w:r>
      <w:r w:rsidRPr="0050556F">
        <w:rPr>
          <w:rFonts w:eastAsia="MS Mincho" w:cstheme="minorBidi"/>
          <w:color w:val="000000" w:themeColor="text1"/>
          <w:sz w:val="20"/>
          <w:szCs w:val="20"/>
          <w:bdr w:val="none" w:sz="0" w:space="0" w:color="auto" w:frame="1"/>
          <w:lang w:val="es-CO"/>
        </w:rPr>
        <w:t>, por el cual los Estados deben cumplir de buena fe las obligaciones asumidas en los tratados</w:t>
      </w:r>
      <w:r w:rsidRPr="0050556F">
        <w:rPr>
          <w:sz w:val="20"/>
          <w:szCs w:val="20"/>
          <w:bdr w:val="none" w:sz="0" w:space="0" w:color="auto" w:frame="1"/>
          <w:vertAlign w:val="superscript"/>
          <w:lang w:val="es-CO"/>
        </w:rPr>
        <w:footnoteReference w:id="22"/>
      </w:r>
      <w:r w:rsidRPr="0050556F">
        <w:rPr>
          <w:rFonts w:eastAsia="MS Mincho" w:cstheme="minorBidi"/>
          <w:color w:val="000000" w:themeColor="text1"/>
          <w:sz w:val="20"/>
          <w:szCs w:val="20"/>
          <w:bdr w:val="none" w:sz="0" w:space="0" w:color="auto" w:frame="1"/>
          <w:lang w:val="es-CO"/>
        </w:rPr>
        <w:t>. También desea r</w:t>
      </w:r>
      <w:r w:rsidR="11D4845E" w:rsidRPr="0050556F">
        <w:rPr>
          <w:rFonts w:eastAsia="MS Mincho" w:cstheme="minorBidi"/>
          <w:color w:val="000000" w:themeColor="text1"/>
          <w:sz w:val="20"/>
          <w:szCs w:val="20"/>
          <w:bdr w:val="none" w:sz="0" w:space="0" w:color="auto" w:frame="1"/>
          <w:lang w:val="es-CO"/>
        </w:rPr>
        <w:t xml:space="preserve">esaltar </w:t>
      </w:r>
      <w:r w:rsidRPr="0050556F">
        <w:rPr>
          <w:rFonts w:eastAsia="MS Mincho" w:cstheme="minorBidi"/>
          <w:color w:val="000000" w:themeColor="text1"/>
          <w:sz w:val="20"/>
          <w:szCs w:val="20"/>
          <w:bdr w:val="none" w:sz="0" w:space="0" w:color="auto" w:frame="1"/>
          <w:lang w:val="es-CO"/>
        </w:rPr>
        <w:t>que el procedimiento</w:t>
      </w:r>
      <w:r w:rsidRPr="02ACD467">
        <w:rPr>
          <w:rFonts w:eastAsia="MS Mincho" w:cstheme="minorBidi"/>
          <w:color w:val="000000" w:themeColor="text1"/>
          <w:sz w:val="20"/>
          <w:szCs w:val="20"/>
          <w:bdr w:val="none" w:sz="0" w:space="0" w:color="auto" w:frame="1"/>
          <w:lang w:val="es-CO"/>
        </w:rPr>
        <w:t xml:space="preserve"> de solución amistosa contemplado en la Convención permite la terminación de los casos individuales en forma no contenciosa, y ha demostrado, en casos relativos a diversos países, ofrecer un vehículo importante de solución, que puede ser utilizado por ambas partes.</w:t>
      </w:r>
    </w:p>
    <w:p w14:paraId="30D7AA69" w14:textId="77777777" w:rsidR="003E7EB5" w:rsidRPr="003E7EB5" w:rsidRDefault="003E7EB5" w:rsidP="02ACD46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40"/>
        </w:tabs>
        <w:ind w:firstLine="720"/>
        <w:jc w:val="both"/>
        <w:rPr>
          <w:rFonts w:ascii="Cambria" w:eastAsia="MS Mincho" w:hAnsi="Cambria" w:cstheme="minorBidi"/>
          <w:color w:val="000000" w:themeColor="text1"/>
          <w:sz w:val="20"/>
          <w:szCs w:val="20"/>
          <w:highlight w:val="yellow"/>
          <w:lang w:val="es-CO"/>
        </w:rPr>
      </w:pPr>
    </w:p>
    <w:p w14:paraId="1C5C7546" w14:textId="77777777" w:rsidR="00720100" w:rsidRDefault="003E7EB5"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2ACD467">
        <w:rPr>
          <w:rFonts w:ascii="Cambria" w:eastAsia="MS Mincho" w:hAnsi="Cambria"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220BCFF4" w14:textId="77777777" w:rsidR="00720100" w:rsidRDefault="00720100" w:rsidP="00720100">
      <w:pPr>
        <w:pStyle w:val="ListParagraph"/>
        <w:rPr>
          <w:rFonts w:eastAsia="Times New Roman" w:cstheme="minorBidi"/>
          <w:color w:val="000000" w:themeColor="text1"/>
          <w:sz w:val="20"/>
          <w:szCs w:val="20"/>
          <w:bdr w:val="none" w:sz="0" w:space="0" w:color="auto"/>
          <w:lang w:val="es-CO"/>
        </w:rPr>
      </w:pPr>
    </w:p>
    <w:p w14:paraId="01F2C50A" w14:textId="3A84B2EF" w:rsidR="00720100" w:rsidRPr="004119E8" w:rsidRDefault="00720100"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925501">
        <w:rPr>
          <w:rFonts w:ascii="Cambria" w:eastAsia="Times New Roman" w:hAnsi="Cambria" w:cstheme="minorBidi"/>
          <w:color w:val="000000" w:themeColor="text1"/>
          <w:sz w:val="20"/>
          <w:szCs w:val="20"/>
          <w:bdr w:val="none" w:sz="0" w:space="0" w:color="auto"/>
          <w:lang w:val="es-CO" w:eastAsia="es-ES"/>
        </w:rPr>
        <w:t xml:space="preserve">La CIDH observa que las partes </w:t>
      </w:r>
      <w:r w:rsidR="00BB6548">
        <w:rPr>
          <w:rFonts w:ascii="Cambria" w:eastAsia="Times New Roman" w:hAnsi="Cambria" w:cstheme="minorBidi"/>
          <w:color w:val="000000" w:themeColor="text1"/>
          <w:sz w:val="20"/>
          <w:szCs w:val="20"/>
          <w:bdr w:val="none" w:sz="0" w:space="0" w:color="auto"/>
          <w:lang w:val="es-CO" w:eastAsia="es-ES"/>
        </w:rPr>
        <w:t>firmaron</w:t>
      </w:r>
      <w:r w:rsidRPr="00925501">
        <w:rPr>
          <w:rFonts w:ascii="Cambria" w:eastAsia="Times New Roman" w:hAnsi="Cambria" w:cstheme="minorBidi"/>
          <w:color w:val="000000" w:themeColor="text1"/>
          <w:sz w:val="20"/>
          <w:szCs w:val="20"/>
          <w:bdr w:val="none" w:sz="0" w:space="0" w:color="auto"/>
          <w:lang w:val="es-CO" w:eastAsia="es-ES"/>
        </w:rPr>
        <w:t xml:space="preserve"> un otrosí al acuerdo de solución amistosa, el 3 de diciembre de 2024, por lo cual la CIDH declara, sobre la base de la voluntad de las partes</w:t>
      </w:r>
      <w:r w:rsidR="00BB6548">
        <w:rPr>
          <w:rFonts w:ascii="Cambria" w:eastAsia="Times New Roman" w:hAnsi="Cambria" w:cstheme="minorBidi"/>
          <w:color w:val="000000" w:themeColor="text1"/>
          <w:sz w:val="20"/>
          <w:szCs w:val="20"/>
          <w:bdr w:val="none" w:sz="0" w:space="0" w:color="auto"/>
          <w:lang w:val="es-CO" w:eastAsia="es-ES"/>
        </w:rPr>
        <w:t>,</w:t>
      </w:r>
      <w:r w:rsidRPr="00925501">
        <w:rPr>
          <w:rFonts w:ascii="Cambria" w:eastAsia="Times New Roman" w:hAnsi="Cambria" w:cstheme="minorBidi"/>
          <w:color w:val="000000" w:themeColor="text1"/>
          <w:sz w:val="20"/>
          <w:szCs w:val="20"/>
          <w:bdr w:val="none" w:sz="0" w:space="0" w:color="auto"/>
          <w:lang w:val="es-CO" w:eastAsia="es-ES"/>
        </w:rPr>
        <w:t xml:space="preserve"> que dicho otrosí hace parte integral del acuerdo de solución amistosa </w:t>
      </w:r>
      <w:r w:rsidR="00BB6548">
        <w:rPr>
          <w:rFonts w:ascii="Cambria" w:eastAsia="Times New Roman" w:hAnsi="Cambria" w:cstheme="minorBidi"/>
          <w:color w:val="000000" w:themeColor="text1"/>
          <w:sz w:val="20"/>
          <w:szCs w:val="20"/>
          <w:bdr w:val="none" w:sz="0" w:space="0" w:color="auto"/>
          <w:lang w:val="es-CO" w:eastAsia="es-ES"/>
        </w:rPr>
        <w:t xml:space="preserve">originalmente </w:t>
      </w:r>
      <w:r w:rsidRPr="00925501">
        <w:rPr>
          <w:rFonts w:ascii="Cambria" w:eastAsia="Times New Roman" w:hAnsi="Cambria" w:cstheme="minorBidi"/>
          <w:color w:val="000000" w:themeColor="text1"/>
          <w:sz w:val="20"/>
          <w:szCs w:val="20"/>
          <w:bdr w:val="none" w:sz="0" w:space="0" w:color="auto"/>
          <w:lang w:val="es-CO" w:eastAsia="es-ES"/>
        </w:rPr>
        <w:t xml:space="preserve">suscrito entre las partes y surte los efectos jurídicos </w:t>
      </w:r>
      <w:r w:rsidR="00BB6548">
        <w:rPr>
          <w:rFonts w:ascii="Cambria" w:eastAsia="Times New Roman" w:hAnsi="Cambria" w:cstheme="minorBidi"/>
          <w:color w:val="000000" w:themeColor="text1"/>
          <w:sz w:val="20"/>
          <w:szCs w:val="20"/>
          <w:bdr w:val="none" w:sz="0" w:space="0" w:color="auto"/>
          <w:lang w:val="es-CO" w:eastAsia="es-ES"/>
        </w:rPr>
        <w:t>pertinentes</w:t>
      </w:r>
      <w:r w:rsidRPr="00925501">
        <w:rPr>
          <w:rFonts w:ascii="Cambria" w:eastAsia="Times New Roman" w:hAnsi="Cambria" w:cstheme="minorBidi"/>
          <w:color w:val="000000" w:themeColor="text1"/>
          <w:sz w:val="20"/>
          <w:szCs w:val="20"/>
          <w:bdr w:val="none" w:sz="0" w:space="0" w:color="auto"/>
          <w:lang w:val="es-CO" w:eastAsia="es-ES"/>
        </w:rPr>
        <w:t xml:space="preserve"> en cuanto al reemplazo de</w:t>
      </w:r>
      <w:r w:rsidR="006E7EFA" w:rsidRPr="00925501">
        <w:rPr>
          <w:rFonts w:ascii="Cambria" w:eastAsia="Times New Roman" w:hAnsi="Cambria" w:cstheme="minorBidi"/>
          <w:color w:val="000000" w:themeColor="text1"/>
          <w:sz w:val="20"/>
          <w:szCs w:val="20"/>
          <w:bdr w:val="none" w:sz="0" w:space="0" w:color="auto"/>
          <w:lang w:val="es-CO" w:eastAsia="es-ES"/>
        </w:rPr>
        <w:t xml:space="preserve"> </w:t>
      </w:r>
      <w:r w:rsidRPr="00925501">
        <w:rPr>
          <w:rFonts w:ascii="Cambria" w:eastAsia="Times New Roman" w:hAnsi="Cambria" w:cstheme="minorBidi"/>
          <w:color w:val="000000" w:themeColor="text1"/>
          <w:sz w:val="20"/>
          <w:szCs w:val="20"/>
          <w:bdr w:val="none" w:sz="0" w:space="0" w:color="auto"/>
          <w:lang w:val="es-CO" w:eastAsia="es-ES"/>
        </w:rPr>
        <w:t>l</w:t>
      </w:r>
      <w:r w:rsidR="006E7EFA" w:rsidRPr="00925501">
        <w:rPr>
          <w:rFonts w:ascii="Cambria" w:eastAsia="Times New Roman" w:hAnsi="Cambria" w:cstheme="minorBidi"/>
          <w:color w:val="000000" w:themeColor="text1"/>
          <w:sz w:val="20"/>
          <w:szCs w:val="20"/>
          <w:bdr w:val="none" w:sz="0" w:space="0" w:color="auto"/>
          <w:lang w:val="es-CO" w:eastAsia="es-ES"/>
        </w:rPr>
        <w:t>os</w:t>
      </w:r>
      <w:r w:rsidRPr="00925501">
        <w:rPr>
          <w:rFonts w:ascii="Cambria" w:eastAsia="Times New Roman" w:hAnsi="Cambria" w:cstheme="minorBidi"/>
          <w:color w:val="000000" w:themeColor="text1"/>
          <w:sz w:val="20"/>
          <w:szCs w:val="20"/>
          <w:bdr w:val="none" w:sz="0" w:space="0" w:color="auto"/>
          <w:lang w:val="es-CO" w:eastAsia="es-ES"/>
        </w:rPr>
        <w:t xml:space="preserve"> compromiso</w:t>
      </w:r>
      <w:r w:rsidR="006E7EFA" w:rsidRPr="00925501">
        <w:rPr>
          <w:rFonts w:ascii="Cambria" w:eastAsia="Times New Roman" w:hAnsi="Cambria" w:cstheme="minorBidi"/>
          <w:color w:val="000000" w:themeColor="text1"/>
          <w:sz w:val="20"/>
          <w:szCs w:val="20"/>
          <w:bdr w:val="none" w:sz="0" w:space="0" w:color="auto"/>
          <w:lang w:val="es-CO" w:eastAsia="es-ES"/>
        </w:rPr>
        <w:t>s</w:t>
      </w:r>
      <w:r w:rsidRPr="00925501">
        <w:rPr>
          <w:rFonts w:ascii="Cambria" w:eastAsia="Times New Roman" w:hAnsi="Cambria" w:cstheme="minorBidi"/>
          <w:color w:val="000000" w:themeColor="text1"/>
          <w:sz w:val="20"/>
          <w:szCs w:val="20"/>
          <w:bdr w:val="none" w:sz="0" w:space="0" w:color="auto"/>
          <w:lang w:val="es-CO" w:eastAsia="es-ES"/>
        </w:rPr>
        <w:t xml:space="preserve"> establecido</w:t>
      </w:r>
      <w:r w:rsidR="006E7EFA" w:rsidRPr="00925501">
        <w:rPr>
          <w:rFonts w:ascii="Cambria" w:eastAsia="Times New Roman" w:hAnsi="Cambria" w:cstheme="minorBidi"/>
          <w:color w:val="000000" w:themeColor="text1"/>
          <w:sz w:val="20"/>
          <w:szCs w:val="20"/>
          <w:bdr w:val="none" w:sz="0" w:space="0" w:color="auto"/>
          <w:lang w:val="es-CO" w:eastAsia="es-ES"/>
        </w:rPr>
        <w:t>s</w:t>
      </w:r>
      <w:r w:rsidRPr="00925501">
        <w:rPr>
          <w:rFonts w:ascii="Cambria" w:eastAsia="Times New Roman" w:hAnsi="Cambria" w:cstheme="minorBidi"/>
          <w:color w:val="000000" w:themeColor="text1"/>
          <w:sz w:val="20"/>
          <w:szCs w:val="20"/>
          <w:bdr w:val="none" w:sz="0" w:space="0" w:color="auto"/>
          <w:lang w:val="es-CO" w:eastAsia="es-ES"/>
        </w:rPr>
        <w:t xml:space="preserve"> en </w:t>
      </w:r>
      <w:r w:rsidR="006E7EFA" w:rsidRPr="00925501">
        <w:rPr>
          <w:rFonts w:ascii="Cambria" w:eastAsia="Times New Roman" w:hAnsi="Cambria" w:cstheme="minorBidi"/>
          <w:color w:val="000000" w:themeColor="text1"/>
          <w:sz w:val="20"/>
          <w:szCs w:val="20"/>
          <w:bdr w:val="none" w:sz="0" w:space="0" w:color="auto"/>
          <w:lang w:val="es-CO" w:eastAsia="es-ES"/>
        </w:rPr>
        <w:t>las cláusulas 5.4 (</w:t>
      </w:r>
      <w:r w:rsidR="006E7EFA" w:rsidRPr="00925501">
        <w:rPr>
          <w:rFonts w:ascii="Cambria" w:eastAsia="Times New Roman" w:hAnsi="Cambria" w:cstheme="minorBidi"/>
          <w:i/>
          <w:iCs/>
          <w:color w:val="000000" w:themeColor="text1"/>
          <w:sz w:val="20"/>
          <w:szCs w:val="20"/>
          <w:bdr w:val="none" w:sz="0" w:space="0" w:color="auto"/>
          <w:lang w:val="es-CO" w:eastAsia="es-ES"/>
        </w:rPr>
        <w:t>Incentivo para el fortalecimiento de los Organismos de Acción Comunal en honor al legado de Gloria Lara de Echeverri</w:t>
      </w:r>
      <w:r w:rsidR="006E7EFA" w:rsidRPr="00925501">
        <w:rPr>
          <w:rFonts w:ascii="Cambria" w:eastAsia="Times New Roman" w:hAnsi="Cambria" w:cstheme="minorBidi"/>
          <w:color w:val="000000" w:themeColor="text1"/>
          <w:sz w:val="20"/>
          <w:szCs w:val="20"/>
          <w:bdr w:val="none" w:sz="0" w:space="0" w:color="auto"/>
          <w:lang w:val="es-CO" w:eastAsia="es-ES"/>
        </w:rPr>
        <w:t xml:space="preserve">) y 5.5 </w:t>
      </w:r>
      <w:r w:rsidR="006E7EFA" w:rsidRPr="00925501">
        <w:rPr>
          <w:rFonts w:ascii="Cambria" w:eastAsia="Times New Roman" w:hAnsi="Cambria" w:cstheme="minorBidi"/>
          <w:i/>
          <w:iCs/>
          <w:color w:val="000000" w:themeColor="text1"/>
          <w:sz w:val="20"/>
          <w:szCs w:val="20"/>
          <w:bdr w:val="none" w:sz="0" w:space="0" w:color="auto"/>
          <w:lang w:val="es-CO" w:eastAsia="es-ES"/>
        </w:rPr>
        <w:t>(Cortometraje exaltando la vida y obra de Gloria Lara de Echeverri</w:t>
      </w:r>
      <w:r w:rsidR="006E7EFA" w:rsidRPr="00925501">
        <w:rPr>
          <w:rFonts w:ascii="Cambria" w:eastAsia="Times New Roman" w:hAnsi="Cambria" w:cstheme="minorBidi"/>
          <w:color w:val="000000" w:themeColor="text1"/>
          <w:sz w:val="20"/>
          <w:szCs w:val="20"/>
          <w:bdr w:val="none" w:sz="0" w:space="0" w:color="auto"/>
          <w:lang w:val="es-CO" w:eastAsia="es-ES"/>
        </w:rPr>
        <w:t xml:space="preserve">) </w:t>
      </w:r>
      <w:r w:rsidRPr="00925501">
        <w:rPr>
          <w:rFonts w:ascii="Cambria" w:eastAsia="Times New Roman" w:hAnsi="Cambria" w:cstheme="minorBidi"/>
          <w:color w:val="000000" w:themeColor="text1"/>
          <w:sz w:val="20"/>
          <w:szCs w:val="20"/>
          <w:bdr w:val="none" w:sz="0" w:space="0" w:color="auto"/>
          <w:lang w:val="es-CO" w:eastAsia="es-ES"/>
        </w:rPr>
        <w:t>del ASA.</w:t>
      </w:r>
    </w:p>
    <w:p w14:paraId="7817900B" w14:textId="77777777" w:rsidR="004119E8" w:rsidRDefault="004119E8" w:rsidP="004119E8">
      <w:pPr>
        <w:pStyle w:val="ListParagraph"/>
        <w:rPr>
          <w:rFonts w:eastAsia="MS Mincho" w:cstheme="minorBidi"/>
          <w:color w:val="000000" w:themeColor="text1"/>
          <w:sz w:val="20"/>
          <w:szCs w:val="20"/>
          <w:lang w:val="es-CO"/>
        </w:rPr>
      </w:pPr>
    </w:p>
    <w:p w14:paraId="032049A2" w14:textId="0D42B5CF" w:rsidR="004119E8" w:rsidRPr="00BB6548" w:rsidRDefault="004119E8" w:rsidP="00632342">
      <w:pPr>
        <w:pStyle w:val="ListParagraph"/>
        <w:numPr>
          <w:ilvl w:val="0"/>
          <w:numId w:val="68"/>
        </w:numPr>
        <w:ind w:left="0" w:firstLine="720"/>
        <w:jc w:val="both"/>
        <w:rPr>
          <w:rFonts w:asciiTheme="majorHAnsi" w:eastAsia="MS Mincho" w:hAnsiTheme="majorHAnsi" w:cstheme="minorBidi"/>
          <w:color w:val="000000" w:themeColor="text1"/>
          <w:sz w:val="20"/>
          <w:szCs w:val="20"/>
          <w:lang w:val="es-CO" w:eastAsia="en-US"/>
        </w:rPr>
      </w:pPr>
      <w:r w:rsidRPr="00BB6548">
        <w:rPr>
          <w:rFonts w:eastAsia="MS Mincho" w:cstheme="minorBidi"/>
          <w:color w:val="000000" w:themeColor="text1"/>
          <w:sz w:val="20"/>
          <w:szCs w:val="20"/>
          <w:lang w:val="es-CO" w:eastAsia="en-US"/>
        </w:rPr>
        <w:t xml:space="preserve">De conformidad con lo establecido en la cláusula </w:t>
      </w:r>
      <w:r w:rsidR="00246CF6" w:rsidRPr="00BB6548">
        <w:rPr>
          <w:rFonts w:eastAsia="MS Mincho" w:cstheme="minorBidi"/>
          <w:color w:val="000000" w:themeColor="text1"/>
          <w:sz w:val="20"/>
          <w:szCs w:val="20"/>
          <w:lang w:val="es-CO" w:eastAsia="en-US"/>
        </w:rPr>
        <w:t>séptima</w:t>
      </w:r>
      <w:r w:rsidRPr="00BB6548">
        <w:rPr>
          <w:rFonts w:eastAsia="MS Mincho" w:cstheme="minorBidi"/>
          <w:color w:val="000000" w:themeColor="text1"/>
          <w:sz w:val="20"/>
          <w:szCs w:val="20"/>
          <w:lang w:val="es-CO" w:eastAsia="en-US"/>
        </w:rPr>
        <w:t xml:space="preserve"> del acuerdo suscrito entre las partes, mediante la cual solicitaron a la Comisión la homologación del acuerdo de solución amistosa contemplada en el artículo 49 de la Convención Americana</w:t>
      </w:r>
      <w:r w:rsidR="0050240D">
        <w:rPr>
          <w:rFonts w:eastAsia="MS Mincho" w:cstheme="minorBidi"/>
          <w:color w:val="000000" w:themeColor="text1"/>
          <w:sz w:val="20"/>
          <w:szCs w:val="20"/>
          <w:lang w:val="es-CO" w:eastAsia="en-US"/>
        </w:rPr>
        <w:t>,</w:t>
      </w:r>
      <w:r w:rsidRPr="00BB6548">
        <w:rPr>
          <w:rFonts w:eastAsia="MS Mincho" w:cstheme="minorBidi"/>
          <w:color w:val="000000" w:themeColor="text1"/>
          <w:sz w:val="20"/>
          <w:szCs w:val="20"/>
          <w:lang w:val="es-CO" w:eastAsia="en-US"/>
        </w:rPr>
        <w:t xml:space="preserve"> y </w:t>
      </w:r>
      <w:r w:rsidR="00BB6548" w:rsidRPr="00BB6548">
        <w:rPr>
          <w:rFonts w:eastAsia="MS Mincho" w:cstheme="minorBidi"/>
          <w:color w:val="000000" w:themeColor="text1"/>
          <w:sz w:val="20"/>
          <w:szCs w:val="20"/>
          <w:lang w:val="es-CO" w:eastAsia="en-US"/>
        </w:rPr>
        <w:t>observando</w:t>
      </w:r>
      <w:r w:rsidRPr="00BB6548">
        <w:rPr>
          <w:rFonts w:eastAsia="MS Mincho" w:cstheme="minorBidi"/>
          <w:color w:val="000000" w:themeColor="text1"/>
          <w:sz w:val="20"/>
          <w:szCs w:val="20"/>
          <w:lang w:val="es-CO" w:eastAsia="en-US"/>
        </w:rPr>
        <w:t xml:space="preserve"> la solicitud </w:t>
      </w:r>
      <w:r w:rsidR="00BB6548" w:rsidRPr="00BB6548">
        <w:rPr>
          <w:rFonts w:eastAsia="MS Mincho" w:cstheme="minorBidi"/>
          <w:color w:val="000000" w:themeColor="text1"/>
          <w:sz w:val="20"/>
          <w:szCs w:val="20"/>
          <w:lang w:val="es-CO" w:eastAsia="en-US"/>
        </w:rPr>
        <w:t xml:space="preserve">conjunta </w:t>
      </w:r>
      <w:r w:rsidRPr="00BB6548">
        <w:rPr>
          <w:rFonts w:eastAsia="MS Mincho" w:cstheme="minorBidi"/>
          <w:color w:val="000000" w:themeColor="text1"/>
          <w:sz w:val="20"/>
          <w:szCs w:val="20"/>
          <w:lang w:val="es-CO" w:eastAsia="en-US"/>
        </w:rPr>
        <w:t xml:space="preserve">de las partes de </w:t>
      </w:r>
      <w:r w:rsidR="005B54ED" w:rsidRPr="00BB6548">
        <w:rPr>
          <w:rFonts w:asciiTheme="majorHAnsi" w:eastAsia="Times New Roman" w:hAnsiTheme="majorHAnsi" w:cstheme="minorHAnsi"/>
          <w:color w:val="000000" w:themeColor="text1"/>
          <w:sz w:val="20"/>
          <w:szCs w:val="20"/>
          <w:lang w:val="es-CO"/>
        </w:rPr>
        <w:t xml:space="preserve">11 de diciembre de 2024 </w:t>
      </w:r>
      <w:r w:rsidRPr="00BB6548">
        <w:rPr>
          <w:rFonts w:eastAsia="MS Mincho" w:cstheme="minorBidi"/>
          <w:color w:val="000000" w:themeColor="text1"/>
          <w:sz w:val="20"/>
          <w:szCs w:val="20"/>
          <w:lang w:val="es-CO" w:eastAsia="en-US"/>
        </w:rPr>
        <w:t xml:space="preserve">para avanzar por esta vía, </w:t>
      </w:r>
      <w:r w:rsidR="00BB6548">
        <w:rPr>
          <w:rFonts w:eastAsia="MS Mincho" w:cstheme="minorBidi"/>
          <w:color w:val="000000" w:themeColor="text1"/>
          <w:sz w:val="20"/>
          <w:szCs w:val="20"/>
          <w:lang w:val="es-CO" w:eastAsia="en-US"/>
        </w:rPr>
        <w:t>procede</w:t>
      </w:r>
      <w:r w:rsidRPr="00BB6548">
        <w:rPr>
          <w:rFonts w:eastAsia="MS Mincho" w:cstheme="minorBidi"/>
          <w:color w:val="000000" w:themeColor="text1"/>
          <w:sz w:val="20"/>
          <w:szCs w:val="20"/>
          <w:lang w:val="es-CO" w:eastAsia="en-US"/>
        </w:rPr>
        <w:t xml:space="preserve"> en este momento valorar el cumplimiento de los </w:t>
      </w:r>
      <w:r w:rsidRPr="00BB6548">
        <w:rPr>
          <w:rFonts w:asciiTheme="majorHAnsi" w:eastAsia="MS Mincho" w:hAnsiTheme="majorHAnsi" w:cstheme="minorBidi"/>
          <w:color w:val="000000" w:themeColor="text1"/>
          <w:sz w:val="20"/>
          <w:szCs w:val="20"/>
          <w:lang w:val="es-CO" w:eastAsia="en-US"/>
        </w:rPr>
        <w:t xml:space="preserve">compromisos </w:t>
      </w:r>
      <w:r w:rsidR="00822F9F">
        <w:rPr>
          <w:rFonts w:asciiTheme="majorHAnsi" w:eastAsia="MS Mincho" w:hAnsiTheme="majorHAnsi" w:cstheme="minorBidi"/>
          <w:color w:val="000000" w:themeColor="text1"/>
          <w:sz w:val="20"/>
          <w:szCs w:val="20"/>
          <w:lang w:val="es-CO" w:eastAsia="en-US"/>
        </w:rPr>
        <w:t>asumidos</w:t>
      </w:r>
      <w:r w:rsidR="00822F9F" w:rsidRPr="00BB6548">
        <w:rPr>
          <w:rFonts w:asciiTheme="majorHAnsi" w:eastAsia="MS Mincho" w:hAnsiTheme="majorHAnsi" w:cstheme="minorBidi"/>
          <w:color w:val="000000" w:themeColor="text1"/>
          <w:sz w:val="20"/>
          <w:szCs w:val="20"/>
          <w:lang w:val="es-CO" w:eastAsia="en-US"/>
        </w:rPr>
        <w:t xml:space="preserve"> </w:t>
      </w:r>
      <w:r w:rsidRPr="00BB6548">
        <w:rPr>
          <w:rFonts w:asciiTheme="majorHAnsi" w:eastAsia="MS Mincho" w:hAnsiTheme="majorHAnsi" w:cstheme="minorBidi"/>
          <w:color w:val="000000" w:themeColor="text1"/>
          <w:sz w:val="20"/>
          <w:szCs w:val="20"/>
          <w:lang w:val="es-CO" w:eastAsia="en-US"/>
        </w:rPr>
        <w:t>en este instrumento.</w:t>
      </w:r>
    </w:p>
    <w:p w14:paraId="1F6C8DBC" w14:textId="77777777" w:rsidR="00C01300" w:rsidRPr="000F48FC" w:rsidRDefault="00C01300" w:rsidP="00C01300">
      <w:pPr>
        <w:jc w:val="both"/>
        <w:rPr>
          <w:rFonts w:asciiTheme="majorHAnsi" w:eastAsia="MS Mincho" w:hAnsiTheme="majorHAnsi" w:cstheme="minorBidi"/>
          <w:color w:val="000000" w:themeColor="text1"/>
          <w:sz w:val="20"/>
          <w:szCs w:val="20"/>
          <w:lang w:val="es-CO"/>
        </w:rPr>
      </w:pPr>
    </w:p>
    <w:p w14:paraId="21D8E1D1" w14:textId="4D4C115D" w:rsidR="00BF1F08" w:rsidRPr="000F48FC" w:rsidRDefault="00352F40"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0F48FC">
        <w:rPr>
          <w:rFonts w:asciiTheme="majorHAnsi" w:eastAsia="MS Mincho" w:hAnsiTheme="majorHAnsi" w:cstheme="minorBidi"/>
          <w:color w:val="000000" w:themeColor="text1"/>
          <w:sz w:val="20"/>
          <w:szCs w:val="20"/>
          <w:lang w:val="es-CO"/>
        </w:rPr>
        <w:t xml:space="preserve">Al respecto, la Comisión considera que las </w:t>
      </w:r>
      <w:proofErr w:type="gramStart"/>
      <w:r w:rsidRPr="000F48FC">
        <w:rPr>
          <w:rFonts w:asciiTheme="majorHAnsi" w:eastAsia="MS Mincho" w:hAnsiTheme="majorHAnsi" w:cstheme="minorBidi"/>
          <w:color w:val="000000" w:themeColor="text1"/>
          <w:sz w:val="20"/>
          <w:szCs w:val="20"/>
          <w:lang w:val="es-CO"/>
        </w:rPr>
        <w:t>cláusulas primera</w:t>
      </w:r>
      <w:proofErr w:type="gramEnd"/>
      <w:r w:rsidRPr="000F48FC">
        <w:rPr>
          <w:rFonts w:asciiTheme="majorHAnsi" w:eastAsia="MS Mincho" w:hAnsiTheme="majorHAnsi" w:cstheme="minorBidi"/>
          <w:color w:val="000000" w:themeColor="text1"/>
          <w:sz w:val="20"/>
          <w:szCs w:val="20"/>
          <w:lang w:val="es-CO"/>
        </w:rPr>
        <w:t xml:space="preserve"> (conceptos), segunda (antecedentes), tercera (</w:t>
      </w:r>
      <w:proofErr w:type="gramStart"/>
      <w:r w:rsidRPr="000F48FC">
        <w:rPr>
          <w:rFonts w:asciiTheme="majorHAnsi" w:eastAsia="MS Mincho" w:hAnsiTheme="majorHAnsi" w:cstheme="minorBidi"/>
          <w:color w:val="000000" w:themeColor="text1"/>
          <w:sz w:val="20"/>
          <w:szCs w:val="20"/>
          <w:lang w:val="es-CO"/>
        </w:rPr>
        <w:t>beneficiari</w:t>
      </w:r>
      <w:r w:rsidR="009F6F16" w:rsidRPr="000F48FC">
        <w:rPr>
          <w:rFonts w:asciiTheme="majorHAnsi" w:eastAsia="MS Mincho" w:hAnsiTheme="majorHAnsi" w:cstheme="minorBidi"/>
          <w:color w:val="000000" w:themeColor="text1"/>
          <w:sz w:val="20"/>
          <w:szCs w:val="20"/>
          <w:lang w:val="es-CO"/>
        </w:rPr>
        <w:t>os</w:t>
      </w:r>
      <w:r w:rsidR="00C01300" w:rsidRPr="000F48FC">
        <w:rPr>
          <w:rFonts w:asciiTheme="majorHAnsi" w:eastAsia="MS Mincho" w:hAnsiTheme="majorHAnsi" w:cstheme="minorBidi"/>
          <w:color w:val="000000" w:themeColor="text1"/>
          <w:sz w:val="20"/>
          <w:szCs w:val="20"/>
          <w:lang w:val="es-CO"/>
        </w:rPr>
        <w:t xml:space="preserve"> y beneficiarias</w:t>
      </w:r>
      <w:proofErr w:type="gramEnd"/>
      <w:r w:rsidRPr="000F48FC">
        <w:rPr>
          <w:rFonts w:asciiTheme="majorHAnsi" w:eastAsia="MS Mincho" w:hAnsiTheme="majorHAnsi" w:cstheme="minorBidi"/>
          <w:color w:val="000000" w:themeColor="text1"/>
          <w:sz w:val="20"/>
          <w:szCs w:val="20"/>
          <w:lang w:val="es-CO"/>
        </w:rPr>
        <w:t>)</w:t>
      </w:r>
      <w:r w:rsidR="00BB6548">
        <w:rPr>
          <w:rFonts w:asciiTheme="majorHAnsi" w:eastAsia="MS Mincho" w:hAnsiTheme="majorHAnsi" w:cstheme="minorBidi"/>
          <w:color w:val="000000" w:themeColor="text1"/>
          <w:sz w:val="20"/>
          <w:szCs w:val="20"/>
          <w:lang w:val="es-CO"/>
        </w:rPr>
        <w:t>,</w:t>
      </w:r>
      <w:r w:rsidRPr="000F48FC">
        <w:rPr>
          <w:rFonts w:asciiTheme="majorHAnsi" w:eastAsia="MS Mincho" w:hAnsiTheme="majorHAnsi" w:cstheme="minorBidi"/>
          <w:color w:val="000000" w:themeColor="text1"/>
          <w:sz w:val="20"/>
          <w:szCs w:val="20"/>
          <w:lang w:val="es-CO"/>
        </w:rPr>
        <w:t xml:space="preserve"> cuarta (reconocimiento de responsabilidad)</w:t>
      </w:r>
      <w:r w:rsidR="00E86BCF">
        <w:rPr>
          <w:rFonts w:asciiTheme="majorHAnsi" w:eastAsia="MS Mincho" w:hAnsiTheme="majorHAnsi" w:cstheme="minorBidi"/>
          <w:color w:val="000000" w:themeColor="text1"/>
          <w:sz w:val="20"/>
          <w:szCs w:val="20"/>
          <w:lang w:val="es-CO"/>
        </w:rPr>
        <w:t>, séptima (homologación y seguimiento)</w:t>
      </w:r>
      <w:r w:rsidR="00FA2BDE">
        <w:rPr>
          <w:rFonts w:asciiTheme="majorHAnsi" w:eastAsia="MS Mincho" w:hAnsiTheme="majorHAnsi" w:cstheme="minorBidi"/>
          <w:color w:val="000000" w:themeColor="text1"/>
          <w:sz w:val="20"/>
          <w:szCs w:val="20"/>
          <w:lang w:val="es-CO"/>
        </w:rPr>
        <w:t xml:space="preserve"> </w:t>
      </w:r>
      <w:r w:rsidR="00BB6548">
        <w:rPr>
          <w:rFonts w:asciiTheme="majorHAnsi" w:eastAsia="MS Mincho" w:hAnsiTheme="majorHAnsi" w:cstheme="minorBidi"/>
          <w:color w:val="000000" w:themeColor="text1"/>
          <w:sz w:val="20"/>
          <w:szCs w:val="20"/>
          <w:lang w:val="es-CO"/>
        </w:rPr>
        <w:t xml:space="preserve">y octava (confidencialidad) </w:t>
      </w:r>
      <w:r w:rsidRPr="000F48FC">
        <w:rPr>
          <w:rFonts w:asciiTheme="majorHAnsi" w:eastAsia="MS Mincho" w:hAnsiTheme="majorHAnsi" w:cstheme="minorBidi"/>
          <w:color w:val="000000" w:themeColor="text1"/>
          <w:sz w:val="20"/>
          <w:szCs w:val="20"/>
          <w:lang w:val="es-CO"/>
        </w:rPr>
        <w:t>del acuerdo son de carácter declarativo, por lo que no corresponde supervisar su cumplimiento.</w:t>
      </w:r>
    </w:p>
    <w:p w14:paraId="185BC4E0" w14:textId="77777777" w:rsidR="00BF1F08" w:rsidRPr="000F48FC" w:rsidRDefault="00BF1F08" w:rsidP="00BF1F08">
      <w:pPr>
        <w:pStyle w:val="ListParagraph"/>
        <w:rPr>
          <w:rFonts w:asciiTheme="majorHAnsi" w:eastAsia="MS Mincho" w:hAnsiTheme="majorHAnsi" w:cstheme="minorBidi"/>
          <w:color w:val="000000" w:themeColor="text1"/>
          <w:sz w:val="20"/>
          <w:szCs w:val="20"/>
          <w:lang w:val="es-CO"/>
        </w:rPr>
      </w:pPr>
    </w:p>
    <w:p w14:paraId="0A79E4F5" w14:textId="3C1BB105" w:rsidR="005A7626" w:rsidRPr="000F48FC" w:rsidRDefault="00BF1F08"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0F48FC">
        <w:rPr>
          <w:rFonts w:asciiTheme="majorHAnsi" w:eastAsia="MS Mincho" w:hAnsiTheme="majorHAnsi" w:cstheme="minorBidi"/>
          <w:color w:val="000000" w:themeColor="text1"/>
          <w:sz w:val="20"/>
          <w:szCs w:val="20"/>
          <w:lang w:val="es-CO"/>
        </w:rPr>
        <w:t xml:space="preserve">La </w:t>
      </w:r>
      <w:r w:rsidR="00352F40" w:rsidRPr="000F48FC">
        <w:rPr>
          <w:rFonts w:asciiTheme="majorHAnsi" w:eastAsia="MS Mincho" w:hAnsiTheme="majorHAnsi" w:cstheme="minorBidi"/>
          <w:color w:val="000000" w:themeColor="text1"/>
          <w:sz w:val="20"/>
          <w:szCs w:val="20"/>
          <w:lang w:val="es-CO"/>
        </w:rPr>
        <w:t xml:space="preserve">Comisión Interamericana valora la cláusula declarativa cuarta, en la cual </w:t>
      </w:r>
      <w:r w:rsidR="00BB6548">
        <w:rPr>
          <w:rFonts w:asciiTheme="majorHAnsi" w:eastAsia="MS Mincho" w:hAnsiTheme="majorHAnsi" w:cstheme="minorBidi"/>
          <w:color w:val="000000" w:themeColor="text1"/>
          <w:sz w:val="20"/>
          <w:szCs w:val="20"/>
          <w:lang w:val="es-CO"/>
        </w:rPr>
        <w:t>el Estado colombiano</w:t>
      </w:r>
      <w:r w:rsidR="00352F40" w:rsidRPr="000F48FC">
        <w:rPr>
          <w:rFonts w:asciiTheme="majorHAnsi" w:eastAsia="MS Mincho" w:hAnsiTheme="majorHAnsi" w:cstheme="minorBidi"/>
          <w:color w:val="000000" w:themeColor="text1"/>
          <w:sz w:val="20"/>
          <w:szCs w:val="20"/>
          <w:lang w:val="es-CO"/>
        </w:rPr>
        <w:t xml:space="preserve"> reconoce </w:t>
      </w:r>
      <w:r w:rsidR="00BB6548">
        <w:rPr>
          <w:rFonts w:asciiTheme="majorHAnsi" w:eastAsia="MS Mincho" w:hAnsiTheme="majorHAnsi" w:cstheme="minorBidi"/>
          <w:color w:val="000000" w:themeColor="text1"/>
          <w:sz w:val="20"/>
          <w:szCs w:val="20"/>
          <w:lang w:val="es-CO"/>
        </w:rPr>
        <w:t>su</w:t>
      </w:r>
      <w:r w:rsidR="00352F40" w:rsidRPr="000F48FC">
        <w:rPr>
          <w:rFonts w:asciiTheme="majorHAnsi" w:eastAsia="MS Mincho" w:hAnsiTheme="majorHAnsi" w:cstheme="minorBidi"/>
          <w:color w:val="000000" w:themeColor="text1"/>
          <w:sz w:val="20"/>
          <w:szCs w:val="20"/>
          <w:lang w:val="es-CO"/>
        </w:rPr>
        <w:t xml:space="preserve"> responsabilidad internacional por </w:t>
      </w:r>
      <w:r w:rsidR="005A7626" w:rsidRPr="000F48FC">
        <w:rPr>
          <w:rFonts w:asciiTheme="majorHAnsi" w:eastAsia="MS Mincho" w:hAnsiTheme="majorHAnsi" w:cstheme="minorBidi"/>
          <w:color w:val="000000" w:themeColor="text1"/>
          <w:sz w:val="20"/>
          <w:szCs w:val="20"/>
          <w:lang w:val="es-CO"/>
        </w:rPr>
        <w:t xml:space="preserve">omisión, por la violación del derecho a las garantías judiciales y a la protección judicial establecidos </w:t>
      </w:r>
      <w:r w:rsidR="00461D0C" w:rsidRPr="000F48FC">
        <w:rPr>
          <w:rFonts w:asciiTheme="majorHAnsi" w:eastAsia="MS Mincho" w:hAnsiTheme="majorHAnsi" w:cstheme="minorBidi"/>
          <w:color w:val="000000" w:themeColor="text1"/>
          <w:sz w:val="20"/>
          <w:szCs w:val="20"/>
          <w:lang w:val="es-CO"/>
        </w:rPr>
        <w:t>en los artículos 8 y 25 de la</w:t>
      </w:r>
      <w:r w:rsidR="005A7626" w:rsidRPr="000F48FC">
        <w:rPr>
          <w:rFonts w:asciiTheme="majorHAnsi" w:eastAsia="MS Mincho" w:hAnsiTheme="majorHAnsi" w:cstheme="minorBidi"/>
          <w:color w:val="000000" w:themeColor="text1"/>
          <w:sz w:val="20"/>
          <w:szCs w:val="20"/>
          <w:lang w:val="es-CO"/>
        </w:rPr>
        <w:t xml:space="preserve"> Convención Americana, en perjuicio de los familiares de la señora Gloria Lara de Echeverri, por la falta de diligencia en la investigación de los hechos sucedidos lo cual impidió su esclarecimiento y la sanción de los responsables.</w:t>
      </w:r>
    </w:p>
    <w:p w14:paraId="5583BB42" w14:textId="77777777" w:rsidR="00893281" w:rsidRPr="000F48FC" w:rsidRDefault="00893281" w:rsidP="00893281">
      <w:pPr>
        <w:pStyle w:val="ListParagraph"/>
        <w:rPr>
          <w:rFonts w:asciiTheme="majorHAnsi" w:eastAsia="MS Mincho" w:hAnsiTheme="majorHAnsi" w:cstheme="minorBidi"/>
          <w:color w:val="000000" w:themeColor="text1"/>
          <w:sz w:val="20"/>
          <w:szCs w:val="20"/>
          <w:lang w:val="es-CO"/>
        </w:rPr>
      </w:pPr>
    </w:p>
    <w:p w14:paraId="2F15FA01" w14:textId="108F3C17" w:rsidR="0019487D" w:rsidRDefault="00893281"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A71473">
        <w:rPr>
          <w:rFonts w:asciiTheme="majorHAnsi" w:eastAsia="MS Mincho" w:hAnsiTheme="majorHAnsi" w:cstheme="minorBidi"/>
          <w:color w:val="000000" w:themeColor="text1"/>
          <w:sz w:val="20"/>
          <w:szCs w:val="20"/>
          <w:lang w:val="es-CO"/>
        </w:rPr>
        <w:t>En relación con el numeral</w:t>
      </w:r>
      <w:r w:rsidR="000F48FC" w:rsidRPr="00A71473">
        <w:rPr>
          <w:rFonts w:asciiTheme="majorHAnsi" w:eastAsia="MS Mincho" w:hAnsiTheme="majorHAnsi" w:cstheme="minorBidi"/>
          <w:color w:val="000000" w:themeColor="text1"/>
          <w:sz w:val="20"/>
          <w:szCs w:val="20"/>
          <w:lang w:val="es-CO"/>
        </w:rPr>
        <w:t xml:space="preserve"> I (</w:t>
      </w:r>
      <w:r w:rsidR="00024C38" w:rsidRPr="00A71473">
        <w:rPr>
          <w:rFonts w:asciiTheme="majorHAnsi" w:eastAsia="MS Mincho" w:hAnsiTheme="majorHAnsi" w:cstheme="minorBidi"/>
          <w:color w:val="000000" w:themeColor="text1"/>
          <w:sz w:val="20"/>
          <w:szCs w:val="20"/>
          <w:lang w:val="es-CO"/>
        </w:rPr>
        <w:t>acto de reconocimiento de responsabilidad) de la cláusula quinta (medidas de satisfacción), según lo informado conjuntamente por las partes, el evento se realizó el</w:t>
      </w:r>
      <w:r w:rsidR="00BA50EF" w:rsidRPr="00A71473">
        <w:rPr>
          <w:rFonts w:asciiTheme="majorHAnsi" w:eastAsia="MS Mincho" w:hAnsiTheme="majorHAnsi" w:cstheme="minorBidi"/>
          <w:color w:val="000000" w:themeColor="text1"/>
          <w:sz w:val="20"/>
          <w:szCs w:val="20"/>
          <w:lang w:val="es-CO"/>
        </w:rPr>
        <w:t xml:space="preserve"> 22 de mayo de 2024</w:t>
      </w:r>
      <w:r w:rsidR="00911FD8" w:rsidRPr="00A71473">
        <w:rPr>
          <w:rFonts w:asciiTheme="majorHAnsi" w:eastAsia="MS Mincho" w:hAnsiTheme="majorHAnsi" w:cstheme="minorBidi"/>
          <w:color w:val="000000" w:themeColor="text1"/>
          <w:sz w:val="20"/>
          <w:szCs w:val="20"/>
          <w:lang w:val="es-CO"/>
        </w:rPr>
        <w:t>, en el Planetario Distrital de la ciudad de Bogotá</w:t>
      </w:r>
      <w:r w:rsidR="00927A48" w:rsidRPr="00A71473">
        <w:rPr>
          <w:rFonts w:asciiTheme="majorHAnsi" w:eastAsia="MS Mincho" w:hAnsiTheme="majorHAnsi" w:cstheme="minorBidi"/>
          <w:color w:val="000000" w:themeColor="text1"/>
          <w:sz w:val="20"/>
          <w:szCs w:val="20"/>
          <w:lang w:val="es-CO"/>
        </w:rPr>
        <w:t xml:space="preserve">. </w:t>
      </w:r>
      <w:r w:rsidR="00E7775B">
        <w:rPr>
          <w:rFonts w:asciiTheme="majorHAnsi" w:eastAsia="MS Mincho" w:hAnsiTheme="majorHAnsi" w:cstheme="minorBidi"/>
          <w:color w:val="000000" w:themeColor="text1"/>
          <w:sz w:val="20"/>
          <w:szCs w:val="20"/>
          <w:lang w:val="es-CO"/>
        </w:rPr>
        <w:t>L</w:t>
      </w:r>
      <w:r w:rsidR="00927A48" w:rsidRPr="00A71473">
        <w:rPr>
          <w:rFonts w:asciiTheme="majorHAnsi" w:eastAsia="MS Mincho" w:hAnsiTheme="majorHAnsi" w:cstheme="minorBidi"/>
          <w:color w:val="000000" w:themeColor="text1"/>
          <w:sz w:val="20"/>
          <w:szCs w:val="20"/>
          <w:lang w:val="es-CO"/>
        </w:rPr>
        <w:t xml:space="preserve">as partes reportaron </w:t>
      </w:r>
      <w:r w:rsidR="00A71473" w:rsidRPr="00A71473">
        <w:rPr>
          <w:rFonts w:asciiTheme="majorHAnsi" w:eastAsia="MS Mincho" w:hAnsiTheme="majorHAnsi" w:cstheme="minorBidi"/>
          <w:color w:val="000000" w:themeColor="text1"/>
          <w:sz w:val="20"/>
          <w:szCs w:val="20"/>
          <w:lang w:val="es-CO"/>
        </w:rPr>
        <w:t xml:space="preserve">que </w:t>
      </w:r>
      <w:r w:rsidR="00E7775B">
        <w:rPr>
          <w:rFonts w:asciiTheme="majorHAnsi" w:eastAsia="MS Mincho" w:hAnsiTheme="majorHAnsi" w:cstheme="minorBidi"/>
          <w:color w:val="000000" w:themeColor="text1"/>
          <w:sz w:val="20"/>
          <w:szCs w:val="20"/>
          <w:lang w:val="es-CO"/>
        </w:rPr>
        <w:t xml:space="preserve">para tal fin </w:t>
      </w:r>
      <w:r w:rsidR="00E56B5B" w:rsidRPr="00A71473">
        <w:rPr>
          <w:rFonts w:asciiTheme="majorHAnsi" w:eastAsia="MS Mincho" w:hAnsiTheme="majorHAnsi" w:cstheme="minorBidi"/>
          <w:color w:val="000000" w:themeColor="text1"/>
          <w:sz w:val="20"/>
          <w:szCs w:val="20"/>
          <w:lang w:val="es-CO"/>
        </w:rPr>
        <w:t>se</w:t>
      </w:r>
      <w:r w:rsidR="00666A91">
        <w:rPr>
          <w:rFonts w:asciiTheme="majorHAnsi" w:eastAsia="MS Mincho" w:hAnsiTheme="majorHAnsi" w:cstheme="minorBidi"/>
          <w:color w:val="000000" w:themeColor="text1"/>
          <w:sz w:val="20"/>
          <w:szCs w:val="20"/>
          <w:lang w:val="es-CO"/>
        </w:rPr>
        <w:t xml:space="preserve"> </w:t>
      </w:r>
      <w:r w:rsidR="00E56B5B" w:rsidRPr="00A71473">
        <w:rPr>
          <w:rFonts w:asciiTheme="majorHAnsi" w:eastAsia="MS Mincho" w:hAnsiTheme="majorHAnsi" w:cstheme="minorBidi"/>
          <w:color w:val="000000" w:themeColor="text1"/>
          <w:sz w:val="20"/>
          <w:szCs w:val="20"/>
          <w:lang w:val="es-CO"/>
        </w:rPr>
        <w:t>desarroll</w:t>
      </w:r>
      <w:r w:rsidR="00666A91">
        <w:rPr>
          <w:rFonts w:asciiTheme="majorHAnsi" w:eastAsia="MS Mincho" w:hAnsiTheme="majorHAnsi" w:cstheme="minorBidi"/>
          <w:color w:val="000000" w:themeColor="text1"/>
          <w:sz w:val="20"/>
          <w:szCs w:val="20"/>
          <w:lang w:val="es-CO"/>
        </w:rPr>
        <w:t>ó</w:t>
      </w:r>
      <w:r w:rsidR="00E56B5B" w:rsidRPr="00A71473">
        <w:rPr>
          <w:rFonts w:asciiTheme="majorHAnsi" w:eastAsia="MS Mincho" w:hAnsiTheme="majorHAnsi" w:cstheme="minorBidi"/>
          <w:color w:val="000000" w:themeColor="text1"/>
          <w:sz w:val="20"/>
          <w:szCs w:val="20"/>
          <w:lang w:val="es-CO"/>
        </w:rPr>
        <w:t xml:space="preserve"> un proceso de concertación constante entre el Estado colombiano y los peticionarios, mediante el cual se acorda</w:t>
      </w:r>
      <w:r w:rsidR="00993374">
        <w:rPr>
          <w:rFonts w:asciiTheme="majorHAnsi" w:eastAsia="MS Mincho" w:hAnsiTheme="majorHAnsi" w:cstheme="minorBidi"/>
          <w:color w:val="000000" w:themeColor="text1"/>
          <w:sz w:val="20"/>
          <w:szCs w:val="20"/>
          <w:lang w:val="es-CO"/>
        </w:rPr>
        <w:t>ron</w:t>
      </w:r>
      <w:r w:rsidR="00E56B5B" w:rsidRPr="00A71473">
        <w:rPr>
          <w:rFonts w:asciiTheme="majorHAnsi" w:eastAsia="MS Mincho" w:hAnsiTheme="majorHAnsi" w:cstheme="minorBidi"/>
          <w:color w:val="000000" w:themeColor="text1"/>
          <w:sz w:val="20"/>
          <w:szCs w:val="20"/>
          <w:lang w:val="es-CO"/>
        </w:rPr>
        <w:t xml:space="preserve"> todos los aspectos logísticos y simbólicos del Acto de Reconocimiento de Responsabilidad, incluyendo la fecha, hora, orden del día y lugar de realización. </w:t>
      </w:r>
    </w:p>
    <w:p w14:paraId="7924C11E" w14:textId="77777777" w:rsidR="0019487D" w:rsidRDefault="0019487D" w:rsidP="0019487D">
      <w:pPr>
        <w:pStyle w:val="ListParagraph"/>
        <w:rPr>
          <w:rFonts w:asciiTheme="majorHAnsi" w:eastAsia="MS Mincho" w:hAnsiTheme="majorHAnsi" w:cstheme="minorBidi"/>
          <w:color w:val="000000" w:themeColor="text1"/>
          <w:sz w:val="20"/>
          <w:szCs w:val="20"/>
          <w:lang w:val="es-CO"/>
        </w:rPr>
      </w:pPr>
    </w:p>
    <w:p w14:paraId="40D870CB" w14:textId="2A2EEF79" w:rsidR="00775B36" w:rsidRDefault="00E7775B"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Pr>
          <w:rFonts w:asciiTheme="majorHAnsi" w:eastAsia="MS Mincho" w:hAnsiTheme="majorHAnsi" w:cstheme="minorBidi"/>
          <w:color w:val="000000" w:themeColor="text1"/>
          <w:sz w:val="20"/>
          <w:szCs w:val="20"/>
          <w:lang w:val="es-CO"/>
        </w:rPr>
        <w:t>En ese sentido, existieron</w:t>
      </w:r>
      <w:r w:rsidR="00E56B5B" w:rsidRPr="00775B36">
        <w:rPr>
          <w:rFonts w:asciiTheme="majorHAnsi" w:eastAsia="MS Mincho" w:hAnsiTheme="majorHAnsi" w:cstheme="minorBidi"/>
          <w:color w:val="000000" w:themeColor="text1"/>
          <w:sz w:val="20"/>
          <w:szCs w:val="20"/>
          <w:lang w:val="es-CO"/>
        </w:rPr>
        <w:t xml:space="preserve"> </w:t>
      </w:r>
      <w:r>
        <w:rPr>
          <w:rFonts w:asciiTheme="majorHAnsi" w:eastAsia="MS Mincho" w:hAnsiTheme="majorHAnsi" w:cstheme="minorBidi"/>
          <w:color w:val="000000" w:themeColor="text1"/>
          <w:sz w:val="20"/>
          <w:szCs w:val="20"/>
          <w:lang w:val="es-CO"/>
        </w:rPr>
        <w:t>instancias</w:t>
      </w:r>
      <w:r w:rsidR="00E56B5B" w:rsidRPr="00775B36">
        <w:rPr>
          <w:rFonts w:asciiTheme="majorHAnsi" w:eastAsia="MS Mincho" w:hAnsiTheme="majorHAnsi" w:cstheme="minorBidi"/>
          <w:color w:val="000000" w:themeColor="text1"/>
          <w:sz w:val="20"/>
          <w:szCs w:val="20"/>
          <w:lang w:val="es-CO"/>
        </w:rPr>
        <w:t xml:space="preserve"> de diálogo directo con la representante de las víctimas y la </w:t>
      </w:r>
      <w:proofErr w:type="gramStart"/>
      <w:r w:rsidR="00E56B5B" w:rsidRPr="00775B36">
        <w:rPr>
          <w:rFonts w:asciiTheme="majorHAnsi" w:eastAsia="MS Mincho" w:hAnsiTheme="majorHAnsi" w:cstheme="minorBidi"/>
          <w:color w:val="000000" w:themeColor="text1"/>
          <w:sz w:val="20"/>
          <w:szCs w:val="20"/>
          <w:lang w:val="es-CO"/>
        </w:rPr>
        <w:t>participación activa</w:t>
      </w:r>
      <w:proofErr w:type="gramEnd"/>
      <w:r w:rsidR="00E56B5B" w:rsidRPr="00775B36">
        <w:rPr>
          <w:rFonts w:asciiTheme="majorHAnsi" w:eastAsia="MS Mincho" w:hAnsiTheme="majorHAnsi" w:cstheme="minorBidi"/>
          <w:color w:val="000000" w:themeColor="text1"/>
          <w:sz w:val="20"/>
          <w:szCs w:val="20"/>
          <w:lang w:val="es-CO"/>
        </w:rPr>
        <w:t xml:space="preserve"> de los familiares, así como con la articulación interinstitucional entre entidades del orden nacional y territorial, tales como el Ministerio de Justicia y del Derecho, el Centro Nacional de Memoria Histórica y el Instituto Distrital de las Artes de Bogotá (IDARTES), para la disposición del Planetario Distrital como escenario del acto. El evento </w:t>
      </w:r>
      <w:r w:rsidR="00993374" w:rsidRPr="00775B36">
        <w:rPr>
          <w:rFonts w:asciiTheme="majorHAnsi" w:eastAsia="MS Mincho" w:hAnsiTheme="majorHAnsi" w:cstheme="minorBidi"/>
          <w:color w:val="000000" w:themeColor="text1"/>
          <w:sz w:val="20"/>
          <w:szCs w:val="20"/>
          <w:lang w:val="es-CO"/>
        </w:rPr>
        <w:t>fue</w:t>
      </w:r>
      <w:r w:rsidR="00E56B5B" w:rsidRPr="00775B36">
        <w:rPr>
          <w:rFonts w:asciiTheme="majorHAnsi" w:eastAsia="MS Mincho" w:hAnsiTheme="majorHAnsi" w:cstheme="minorBidi"/>
          <w:color w:val="000000" w:themeColor="text1"/>
          <w:sz w:val="20"/>
          <w:szCs w:val="20"/>
          <w:lang w:val="es-CO"/>
        </w:rPr>
        <w:t xml:space="preserve"> diseñado conforme a las sugerencias de los hijos Echeverri Lara, con un </w:t>
      </w:r>
      <w:r w:rsidR="00E56B5B" w:rsidRPr="00775B36">
        <w:rPr>
          <w:rFonts w:asciiTheme="majorHAnsi" w:eastAsia="MS Mincho" w:hAnsiTheme="majorHAnsi" w:cstheme="minorBidi"/>
          <w:color w:val="000000" w:themeColor="text1"/>
          <w:sz w:val="20"/>
          <w:szCs w:val="20"/>
          <w:lang w:val="es-CO"/>
        </w:rPr>
        <w:lastRenderedPageBreak/>
        <w:t>enfoque artístico y cultural orientado a la reivindicación de la memoria y legado de la señora Gloria Lara, generando un espacio de conexión emocional con familiares y allegados.</w:t>
      </w:r>
      <w:r w:rsidR="00A71473" w:rsidRPr="00775B36">
        <w:rPr>
          <w:rFonts w:asciiTheme="majorHAnsi" w:eastAsia="MS Mincho" w:hAnsiTheme="majorHAnsi" w:cstheme="minorBidi"/>
          <w:color w:val="000000" w:themeColor="text1"/>
          <w:sz w:val="20"/>
          <w:szCs w:val="20"/>
          <w:lang w:val="es-CO"/>
        </w:rPr>
        <w:t xml:space="preserve"> </w:t>
      </w:r>
    </w:p>
    <w:p w14:paraId="4A6BEFAA" w14:textId="77777777" w:rsidR="00775B36" w:rsidRDefault="00775B36" w:rsidP="00775B36">
      <w:pPr>
        <w:pStyle w:val="ListParagraph"/>
        <w:rPr>
          <w:rFonts w:asciiTheme="majorHAnsi" w:eastAsia="MS Mincho" w:hAnsiTheme="majorHAnsi" w:cstheme="minorBidi"/>
          <w:color w:val="000000" w:themeColor="text1"/>
          <w:sz w:val="20"/>
          <w:szCs w:val="20"/>
          <w:lang w:val="es-CO"/>
        </w:rPr>
      </w:pPr>
    </w:p>
    <w:p w14:paraId="4102E795" w14:textId="53456DB0" w:rsidR="00775B36" w:rsidRDefault="00A71473"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775B36">
        <w:rPr>
          <w:rFonts w:asciiTheme="majorHAnsi" w:eastAsia="MS Mincho" w:hAnsiTheme="majorHAnsi" w:cstheme="minorBidi"/>
          <w:color w:val="000000" w:themeColor="text1"/>
          <w:sz w:val="20"/>
          <w:szCs w:val="20"/>
          <w:lang w:val="es-CO"/>
        </w:rPr>
        <w:t>Al respecto, las partes aportaron copia simple de las invitaciones circuladas para dicho evento, fotografías de su desarrollo y la agenda</w:t>
      </w:r>
      <w:r w:rsidR="003E2EB5">
        <w:rPr>
          <w:rFonts w:asciiTheme="majorHAnsi" w:eastAsia="MS Mincho" w:hAnsiTheme="majorHAnsi" w:cstheme="minorBidi"/>
          <w:color w:val="000000" w:themeColor="text1"/>
          <w:sz w:val="20"/>
          <w:szCs w:val="20"/>
          <w:lang w:val="es-CO"/>
        </w:rPr>
        <w:t>,</w:t>
      </w:r>
      <w:r w:rsidRPr="00775B36">
        <w:rPr>
          <w:rFonts w:asciiTheme="majorHAnsi" w:eastAsia="MS Mincho" w:hAnsiTheme="majorHAnsi" w:cstheme="minorBidi"/>
          <w:color w:val="000000" w:themeColor="text1"/>
          <w:sz w:val="20"/>
          <w:szCs w:val="20"/>
          <w:lang w:val="es-CO"/>
        </w:rPr>
        <w:t xml:space="preserve"> según la cual</w:t>
      </w:r>
      <w:r w:rsidR="00C353FD" w:rsidRPr="00775B36">
        <w:rPr>
          <w:rFonts w:asciiTheme="majorHAnsi" w:eastAsia="MS Mincho" w:hAnsiTheme="majorHAnsi" w:cstheme="minorBidi"/>
          <w:color w:val="000000" w:themeColor="text1"/>
          <w:sz w:val="20"/>
          <w:szCs w:val="20"/>
          <w:lang w:val="es-CO"/>
        </w:rPr>
        <w:t xml:space="preserve"> se </w:t>
      </w:r>
      <w:r w:rsidR="001128ED" w:rsidRPr="00775B36">
        <w:rPr>
          <w:rFonts w:asciiTheme="majorHAnsi" w:eastAsia="MS Mincho" w:hAnsiTheme="majorHAnsi" w:cstheme="minorBidi"/>
          <w:color w:val="000000" w:themeColor="text1"/>
          <w:sz w:val="20"/>
          <w:szCs w:val="20"/>
          <w:lang w:val="es-CO"/>
        </w:rPr>
        <w:t>llevó a cabo</w:t>
      </w:r>
      <w:r w:rsidR="0091024D" w:rsidRPr="00775B36">
        <w:rPr>
          <w:rFonts w:asciiTheme="majorHAnsi" w:eastAsia="MS Mincho" w:hAnsiTheme="majorHAnsi" w:cstheme="minorBidi"/>
          <w:color w:val="000000" w:themeColor="text1"/>
          <w:sz w:val="20"/>
          <w:szCs w:val="20"/>
          <w:lang w:val="es-CO"/>
        </w:rPr>
        <w:t xml:space="preserve"> una exposición fotográfica compuesta por 35 retablos seleccionados por sus hijos, que retrataron momentos significativos de su vida pública y familiar. Posteriormente, se proyectó un documental elaborado por Luz María Echeverri Lara, que reconstruyó su legado político y social. Estas expresiones artísticas, integradas en la agenda del acto, constituyen medidas de reparación simbólica que no solo dignifican a las víctimas, sino que también fortalecen la conciencia colectiva sobre la importancia de la memoria, la justicia y la no repetición </w:t>
      </w:r>
      <w:r w:rsidR="00E7775B">
        <w:rPr>
          <w:rFonts w:asciiTheme="majorHAnsi" w:eastAsia="MS Mincho" w:hAnsiTheme="majorHAnsi" w:cstheme="minorBidi"/>
          <w:color w:val="000000" w:themeColor="text1"/>
          <w:sz w:val="20"/>
          <w:szCs w:val="20"/>
          <w:lang w:val="es-CO"/>
        </w:rPr>
        <w:t>de las</w:t>
      </w:r>
      <w:r w:rsidR="0091024D" w:rsidRPr="00775B36">
        <w:rPr>
          <w:rFonts w:asciiTheme="majorHAnsi" w:eastAsia="MS Mincho" w:hAnsiTheme="majorHAnsi" w:cstheme="minorBidi"/>
          <w:color w:val="000000" w:themeColor="text1"/>
          <w:sz w:val="20"/>
          <w:szCs w:val="20"/>
          <w:lang w:val="es-CO"/>
        </w:rPr>
        <w:t xml:space="preserve"> violaciones a los derechos humanos</w:t>
      </w:r>
      <w:r w:rsidR="00E7775B">
        <w:rPr>
          <w:rFonts w:asciiTheme="majorHAnsi" w:eastAsia="MS Mincho" w:hAnsiTheme="majorHAnsi" w:cstheme="minorBidi"/>
          <w:color w:val="000000" w:themeColor="text1"/>
          <w:sz w:val="20"/>
          <w:szCs w:val="20"/>
          <w:lang w:val="es-CO"/>
        </w:rPr>
        <w:t xml:space="preserve"> como las ocurridas en este caso</w:t>
      </w:r>
      <w:r w:rsidR="0091024D" w:rsidRPr="00775B36">
        <w:rPr>
          <w:rFonts w:asciiTheme="majorHAnsi" w:eastAsia="MS Mincho" w:hAnsiTheme="majorHAnsi" w:cstheme="minorBidi"/>
          <w:color w:val="000000" w:themeColor="text1"/>
          <w:sz w:val="20"/>
          <w:szCs w:val="20"/>
          <w:lang w:val="es-CO"/>
        </w:rPr>
        <w:t>.</w:t>
      </w:r>
      <w:r w:rsidR="00775B36" w:rsidRPr="00775B36">
        <w:rPr>
          <w:rFonts w:asciiTheme="majorHAnsi" w:eastAsia="MS Mincho" w:hAnsiTheme="majorHAnsi" w:cstheme="minorBidi"/>
          <w:color w:val="000000" w:themeColor="text1"/>
          <w:sz w:val="20"/>
          <w:szCs w:val="20"/>
          <w:lang w:val="es-CO"/>
        </w:rPr>
        <w:t xml:space="preserve"> </w:t>
      </w:r>
    </w:p>
    <w:p w14:paraId="277B08DC" w14:textId="77777777" w:rsidR="00775B36" w:rsidRDefault="00775B36" w:rsidP="00775B36">
      <w:pPr>
        <w:pStyle w:val="ListParagraph"/>
        <w:rPr>
          <w:rFonts w:asciiTheme="majorHAnsi" w:eastAsia="MS Mincho" w:hAnsiTheme="majorHAnsi" w:cstheme="minorBidi"/>
          <w:color w:val="000000" w:themeColor="text1"/>
          <w:sz w:val="20"/>
          <w:szCs w:val="20"/>
          <w:lang w:val="es-CO"/>
        </w:rPr>
      </w:pPr>
    </w:p>
    <w:p w14:paraId="22149880" w14:textId="4900349F" w:rsidR="0091024D" w:rsidRDefault="0091024D"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775B36">
        <w:rPr>
          <w:rFonts w:asciiTheme="majorHAnsi" w:eastAsia="MS Mincho" w:hAnsiTheme="majorHAnsi" w:cstheme="minorBidi"/>
          <w:color w:val="000000" w:themeColor="text1"/>
          <w:sz w:val="20"/>
          <w:szCs w:val="20"/>
          <w:lang w:val="es-CO"/>
        </w:rPr>
        <w:t xml:space="preserve">En el informe conjunto, las partes indicaron que el acto contó con la participación del </w:t>
      </w:r>
      <w:proofErr w:type="gramStart"/>
      <w:r w:rsidRPr="00775B36">
        <w:rPr>
          <w:rFonts w:asciiTheme="majorHAnsi" w:eastAsia="MS Mincho" w:hAnsiTheme="majorHAnsi" w:cstheme="minorBidi"/>
          <w:color w:val="000000" w:themeColor="text1"/>
          <w:sz w:val="20"/>
          <w:szCs w:val="20"/>
          <w:lang w:val="es-CO"/>
        </w:rPr>
        <w:t>Ministro</w:t>
      </w:r>
      <w:proofErr w:type="gramEnd"/>
      <w:r w:rsidRPr="00775B36">
        <w:rPr>
          <w:rFonts w:asciiTheme="majorHAnsi" w:eastAsia="MS Mincho" w:hAnsiTheme="majorHAnsi" w:cstheme="minorBidi"/>
          <w:color w:val="000000" w:themeColor="text1"/>
          <w:sz w:val="20"/>
          <w:szCs w:val="20"/>
          <w:lang w:val="es-CO"/>
        </w:rPr>
        <w:t xml:space="preserve"> de Justicia y del Derecho, quien ofreció el reconocimiento oficial de responsabilidad y pidió perdón en nombre del Estado colombiano. También intervinieron el </w:t>
      </w:r>
      <w:proofErr w:type="gramStart"/>
      <w:r w:rsidR="00E7775B">
        <w:rPr>
          <w:rFonts w:asciiTheme="majorHAnsi" w:eastAsia="MS Mincho" w:hAnsiTheme="majorHAnsi" w:cstheme="minorBidi"/>
          <w:color w:val="000000" w:themeColor="text1"/>
          <w:sz w:val="20"/>
          <w:szCs w:val="20"/>
          <w:lang w:val="es-CO"/>
        </w:rPr>
        <w:t>D</w:t>
      </w:r>
      <w:r w:rsidR="00E7775B" w:rsidRPr="00775B36">
        <w:rPr>
          <w:rFonts w:asciiTheme="majorHAnsi" w:eastAsia="MS Mincho" w:hAnsiTheme="majorHAnsi" w:cstheme="minorBidi"/>
          <w:color w:val="000000" w:themeColor="text1"/>
          <w:sz w:val="20"/>
          <w:szCs w:val="20"/>
          <w:lang w:val="es-CO"/>
        </w:rPr>
        <w:t>irector</w:t>
      </w:r>
      <w:proofErr w:type="gramEnd"/>
      <w:r w:rsidRPr="00775B36">
        <w:rPr>
          <w:rFonts w:asciiTheme="majorHAnsi" w:eastAsia="MS Mincho" w:hAnsiTheme="majorHAnsi" w:cstheme="minorBidi"/>
          <w:color w:val="000000" w:themeColor="text1"/>
          <w:sz w:val="20"/>
          <w:szCs w:val="20"/>
          <w:lang w:val="es-CO"/>
        </w:rPr>
        <w:t xml:space="preserve"> (E) de la Agencia Nacional de Defensa Jurídica del Estado</w:t>
      </w:r>
      <w:r w:rsidR="00E7775B">
        <w:rPr>
          <w:rFonts w:asciiTheme="majorHAnsi" w:eastAsia="MS Mincho" w:hAnsiTheme="majorHAnsi" w:cstheme="minorBidi"/>
          <w:color w:val="000000" w:themeColor="text1"/>
          <w:sz w:val="20"/>
          <w:szCs w:val="20"/>
          <w:lang w:val="es-CO"/>
        </w:rPr>
        <w:t>,</w:t>
      </w:r>
      <w:r w:rsidRPr="00775B36">
        <w:rPr>
          <w:rFonts w:asciiTheme="majorHAnsi" w:eastAsia="MS Mincho" w:hAnsiTheme="majorHAnsi" w:cstheme="minorBidi"/>
          <w:color w:val="000000" w:themeColor="text1"/>
          <w:sz w:val="20"/>
          <w:szCs w:val="20"/>
          <w:lang w:val="es-CO"/>
        </w:rPr>
        <w:t xml:space="preserve"> la representante de las víctimas, la filósofa y escritora Piedad Bonnett</w:t>
      </w:r>
      <w:r w:rsidR="00E7775B">
        <w:rPr>
          <w:rFonts w:asciiTheme="majorHAnsi" w:eastAsia="MS Mincho" w:hAnsiTheme="majorHAnsi" w:cstheme="minorBidi"/>
          <w:color w:val="000000" w:themeColor="text1"/>
          <w:sz w:val="20"/>
          <w:szCs w:val="20"/>
          <w:lang w:val="es-CO"/>
        </w:rPr>
        <w:t xml:space="preserve"> </w:t>
      </w:r>
      <w:r w:rsidRPr="00775B36">
        <w:rPr>
          <w:rFonts w:asciiTheme="majorHAnsi" w:eastAsia="MS Mincho" w:hAnsiTheme="majorHAnsi" w:cstheme="minorBidi"/>
          <w:color w:val="000000" w:themeColor="text1"/>
          <w:sz w:val="20"/>
          <w:szCs w:val="20"/>
          <w:lang w:val="es-CO"/>
        </w:rPr>
        <w:t xml:space="preserve">y los familiares de la señora Gloria Lara, </w:t>
      </w:r>
      <w:r w:rsidR="00E7775B">
        <w:rPr>
          <w:rFonts w:asciiTheme="majorHAnsi" w:eastAsia="MS Mincho" w:hAnsiTheme="majorHAnsi" w:cstheme="minorBidi"/>
          <w:color w:val="000000" w:themeColor="text1"/>
          <w:sz w:val="20"/>
          <w:szCs w:val="20"/>
          <w:lang w:val="es-CO"/>
        </w:rPr>
        <w:t>y el Relator de la CIDH para Colombia</w:t>
      </w:r>
      <w:r w:rsidRPr="00775B36">
        <w:rPr>
          <w:rFonts w:asciiTheme="majorHAnsi" w:eastAsia="MS Mincho" w:hAnsiTheme="majorHAnsi" w:cstheme="minorBidi"/>
          <w:color w:val="000000" w:themeColor="text1"/>
          <w:sz w:val="20"/>
          <w:szCs w:val="20"/>
          <w:lang w:val="es-CO"/>
        </w:rPr>
        <w:t>.</w:t>
      </w:r>
    </w:p>
    <w:p w14:paraId="5B76173C" w14:textId="77777777" w:rsidR="006672BA" w:rsidRPr="00775B36" w:rsidRDefault="006672BA" w:rsidP="006672BA">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cstheme="minorBidi"/>
          <w:color w:val="000000" w:themeColor="text1"/>
          <w:sz w:val="20"/>
          <w:szCs w:val="20"/>
          <w:lang w:val="es-CO"/>
        </w:rPr>
      </w:pPr>
    </w:p>
    <w:p w14:paraId="60DEB70D" w14:textId="6B1A1F30" w:rsidR="00E56B5B" w:rsidRDefault="00F730AE"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F730AE">
        <w:rPr>
          <w:rFonts w:asciiTheme="majorHAnsi" w:eastAsia="MS Mincho" w:hAnsiTheme="majorHAnsi" w:cstheme="minorBidi"/>
          <w:color w:val="000000" w:themeColor="text1"/>
          <w:sz w:val="20"/>
          <w:szCs w:val="20"/>
          <w:lang w:val="es-CO"/>
        </w:rPr>
        <w:t xml:space="preserve">En su intervención, el </w:t>
      </w:r>
      <w:proofErr w:type="gramStart"/>
      <w:r w:rsidR="006672BA" w:rsidRPr="006672BA">
        <w:rPr>
          <w:rFonts w:asciiTheme="majorHAnsi" w:eastAsia="MS Mincho" w:hAnsiTheme="majorHAnsi" w:cstheme="minorBidi"/>
          <w:color w:val="000000" w:themeColor="text1"/>
          <w:sz w:val="20"/>
          <w:szCs w:val="20"/>
          <w:lang w:val="es-CO"/>
        </w:rPr>
        <w:t>Ministro</w:t>
      </w:r>
      <w:proofErr w:type="gramEnd"/>
      <w:r w:rsidR="006672BA" w:rsidRPr="006672BA">
        <w:rPr>
          <w:rFonts w:asciiTheme="majorHAnsi" w:eastAsia="MS Mincho" w:hAnsiTheme="majorHAnsi" w:cstheme="minorBidi"/>
          <w:color w:val="000000" w:themeColor="text1"/>
          <w:sz w:val="20"/>
          <w:szCs w:val="20"/>
          <w:lang w:val="es-CO"/>
        </w:rPr>
        <w:t xml:space="preserve"> de Justicia y del Derecho</w:t>
      </w:r>
      <w:r w:rsidR="00E7775B">
        <w:rPr>
          <w:rFonts w:asciiTheme="majorHAnsi" w:eastAsia="MS Mincho" w:hAnsiTheme="majorHAnsi" w:cstheme="minorBidi"/>
          <w:color w:val="000000" w:themeColor="text1"/>
          <w:sz w:val="20"/>
          <w:szCs w:val="20"/>
          <w:lang w:val="es-CO"/>
        </w:rPr>
        <w:t xml:space="preserve"> </w:t>
      </w:r>
      <w:r w:rsidRPr="00F730AE">
        <w:rPr>
          <w:rFonts w:asciiTheme="majorHAnsi" w:eastAsia="MS Mincho" w:hAnsiTheme="majorHAnsi" w:cstheme="minorBidi"/>
          <w:color w:val="000000" w:themeColor="text1"/>
          <w:sz w:val="20"/>
          <w:szCs w:val="20"/>
          <w:lang w:val="es-CO"/>
        </w:rPr>
        <w:t>indicó lo siguiente:</w:t>
      </w:r>
    </w:p>
    <w:p w14:paraId="64AB4376" w14:textId="77777777" w:rsidR="006672BA" w:rsidRDefault="006672BA" w:rsidP="006672BA">
      <w:pPr>
        <w:pStyle w:val="ListParagraph"/>
        <w:rPr>
          <w:rFonts w:asciiTheme="majorHAnsi" w:eastAsia="MS Mincho" w:hAnsiTheme="majorHAnsi" w:cstheme="minorBidi"/>
          <w:color w:val="000000" w:themeColor="text1"/>
          <w:sz w:val="20"/>
          <w:szCs w:val="20"/>
          <w:lang w:val="es-CO"/>
        </w:rPr>
      </w:pPr>
    </w:p>
    <w:p w14:paraId="576F2769" w14:textId="77777777" w:rsidR="00152B5B" w:rsidRPr="002517AB" w:rsidRDefault="00152B5B"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720" w:right="720"/>
        <w:jc w:val="both"/>
        <w:rPr>
          <w:rFonts w:ascii="Cambria" w:eastAsia="MS Mincho" w:hAnsi="Cambria"/>
          <w:iCs/>
          <w:sz w:val="18"/>
          <w:szCs w:val="18"/>
          <w:lang w:val="es-ES"/>
        </w:rPr>
      </w:pPr>
      <w:r w:rsidRPr="002517AB">
        <w:rPr>
          <w:rFonts w:ascii="Cambria" w:eastAsia="MS Mincho" w:hAnsi="Cambria"/>
          <w:iCs/>
          <w:sz w:val="18"/>
          <w:szCs w:val="18"/>
          <w:lang w:val="es-ES"/>
        </w:rPr>
        <w:t>[…]</w:t>
      </w:r>
    </w:p>
    <w:p w14:paraId="3E7D36C7" w14:textId="77777777" w:rsidR="006672BA" w:rsidRPr="002517AB" w:rsidRDefault="006672BA"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cstheme="minorBidi"/>
          <w:color w:val="000000" w:themeColor="text1"/>
          <w:sz w:val="18"/>
          <w:szCs w:val="18"/>
          <w:lang w:val="es-CO"/>
        </w:rPr>
      </w:pPr>
    </w:p>
    <w:p w14:paraId="4DA4F2EC" w14:textId="3FB1D14A" w:rsidR="005A1FC3" w:rsidRPr="00E7775B" w:rsidRDefault="002517AB"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r w:rsidRPr="00E7775B">
        <w:rPr>
          <w:rFonts w:ascii="Cambria" w:eastAsia="MS Mincho" w:hAnsi="Cambria" w:cstheme="minorBidi"/>
          <w:color w:val="000000" w:themeColor="text1"/>
          <w:sz w:val="20"/>
          <w:szCs w:val="20"/>
          <w:lang w:val="es-CO"/>
        </w:rPr>
        <w:t>“</w:t>
      </w:r>
      <w:r w:rsidR="005A1FC3" w:rsidRPr="00E7775B">
        <w:rPr>
          <w:rFonts w:ascii="Cambria" w:eastAsia="MS Mincho" w:hAnsi="Cambria" w:cstheme="minorBidi"/>
          <w:color w:val="000000" w:themeColor="text1"/>
          <w:sz w:val="20"/>
          <w:szCs w:val="20"/>
          <w:lang w:val="es-CO"/>
        </w:rPr>
        <w:t xml:space="preserve">Gloria Lara sin duda fue una mujer adelantada a su tiempo. […] una mujer colombiana de provincia, huilense, que se destaca de ese modo en la política nacional en los años 70 y 80 del siglo pasado, sin duda era una pionera de la democracia colombiana, de la política, de las reivindicaciones para las mujeres. </w:t>
      </w:r>
      <w:r w:rsidR="002C2BDA" w:rsidRPr="00E7775B">
        <w:rPr>
          <w:rFonts w:ascii="Cambria" w:eastAsia="MS Mincho" w:hAnsi="Cambria" w:cstheme="minorBidi"/>
          <w:color w:val="000000" w:themeColor="text1"/>
          <w:sz w:val="20"/>
          <w:szCs w:val="20"/>
          <w:lang w:val="es-CO"/>
        </w:rPr>
        <w:t xml:space="preserve">[…] </w:t>
      </w:r>
      <w:r w:rsidR="005A1FC3" w:rsidRPr="00E7775B">
        <w:rPr>
          <w:rFonts w:ascii="Cambria" w:eastAsia="MS Mincho" w:hAnsi="Cambria" w:cstheme="minorBidi"/>
          <w:color w:val="000000" w:themeColor="text1"/>
          <w:sz w:val="20"/>
          <w:szCs w:val="20"/>
          <w:lang w:val="es-CO"/>
        </w:rPr>
        <w:t xml:space="preserve">Para aquella época, lo más usual era que la labor profesional de las mujeres fuera bastante discreta y en la política, muy escasa, con muy poca participación femenina. </w:t>
      </w:r>
      <w:r w:rsidR="00CE4C16" w:rsidRPr="00E7775B">
        <w:rPr>
          <w:rFonts w:ascii="Cambria" w:eastAsia="MS Mincho" w:hAnsi="Cambria" w:cstheme="minorBidi"/>
          <w:color w:val="000000" w:themeColor="text1"/>
          <w:sz w:val="20"/>
          <w:szCs w:val="20"/>
          <w:lang w:val="es-CO"/>
        </w:rPr>
        <w:t xml:space="preserve">[…] </w:t>
      </w:r>
    </w:p>
    <w:p w14:paraId="23F9A3B2" w14:textId="77777777" w:rsidR="00D804F4" w:rsidRPr="00E7775B" w:rsidRDefault="00D804F4"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
    <w:p w14:paraId="4C082133" w14:textId="77777777" w:rsidR="005A1FC3" w:rsidRPr="00E7775B" w:rsidRDefault="005A1FC3"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r w:rsidRPr="00E7775B">
        <w:rPr>
          <w:rFonts w:ascii="Cambria" w:eastAsia="MS Mincho" w:hAnsi="Cambria" w:cstheme="minorBidi"/>
          <w:color w:val="000000" w:themeColor="text1"/>
          <w:sz w:val="20"/>
          <w:szCs w:val="20"/>
          <w:lang w:val="es-CO"/>
        </w:rPr>
        <w:t>Pero no solo eso. Su desempeño político estuvo tremendamente marcado por un compromiso social. Fue directora de juntas de acción comunal y patrocinadora de las juntas de acción comunal, ese tejido social básico, tremendamente útil para la conformación de la sociedad pacífica, para la conformación de una sociedad que en sus bases populares construye civilización, construye progreso para nuestro país, construye paz. Pues sin duda, pasa por un momento importantísimo con la labor de Gloria Lara allá en los años 70 y 80, como patrocinadora, acompañante, líder de esas juntas de acción comunal que hoy en día existen, que son, como les digo, base fundamental del tejido comunitario de nuestra sociedad.</w:t>
      </w:r>
    </w:p>
    <w:p w14:paraId="7CC1C535" w14:textId="77777777" w:rsidR="009F611E" w:rsidRPr="00E7775B" w:rsidRDefault="009F611E"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
    <w:p w14:paraId="3EC11AB4" w14:textId="608F987E" w:rsidR="00152B5B" w:rsidRPr="00E7775B" w:rsidRDefault="005A1FC3"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roofErr w:type="gramStart"/>
      <w:r w:rsidRPr="00E7775B">
        <w:rPr>
          <w:rFonts w:ascii="Cambria" w:eastAsia="MS Mincho" w:hAnsi="Cambria" w:cstheme="minorBidi"/>
          <w:color w:val="000000" w:themeColor="text1"/>
          <w:sz w:val="20"/>
          <w:szCs w:val="20"/>
          <w:lang w:val="es-CO"/>
        </w:rPr>
        <w:t>Pero</w:t>
      </w:r>
      <w:proofErr w:type="gramEnd"/>
      <w:r w:rsidRPr="00E7775B">
        <w:rPr>
          <w:rFonts w:ascii="Cambria" w:eastAsia="MS Mincho" w:hAnsi="Cambria" w:cstheme="minorBidi"/>
          <w:color w:val="000000" w:themeColor="text1"/>
          <w:sz w:val="20"/>
          <w:szCs w:val="20"/>
          <w:lang w:val="es-CO"/>
        </w:rPr>
        <w:t xml:space="preserve"> además, esa preocupación por los temas indígenas, por los territorios de los pueblos indígenas, eso que escuchamos en el documental en la voz de una de sus hijas, pero que son palabras de ella sobre la forma como ella veía y promovía la reivindicación de los derechos de los pueblos indígenas, no era nada común en los años 70 y 80 del siglo pasado. Decir </w:t>
      </w:r>
      <w:r w:rsidR="00C07184" w:rsidRPr="00E7775B">
        <w:rPr>
          <w:rFonts w:ascii="Cambria" w:eastAsia="MS Mincho" w:hAnsi="Cambria" w:cstheme="minorBidi"/>
          <w:color w:val="000000" w:themeColor="text1"/>
          <w:sz w:val="20"/>
          <w:szCs w:val="20"/>
          <w:lang w:val="es-CO"/>
        </w:rPr>
        <w:t>que,</w:t>
      </w:r>
      <w:r w:rsidRPr="00E7775B">
        <w:rPr>
          <w:rFonts w:ascii="Cambria" w:eastAsia="MS Mincho" w:hAnsi="Cambria" w:cstheme="minorBidi"/>
          <w:color w:val="000000" w:themeColor="text1"/>
          <w:sz w:val="20"/>
          <w:szCs w:val="20"/>
          <w:lang w:val="es-CO"/>
        </w:rPr>
        <w:t xml:space="preserve"> de las culturas, de la sabiduría de los pueblos indígenas teníamos mucho que aprender, eso, señoras y señores, era revolucionario hace 50 años.</w:t>
      </w:r>
      <w:r w:rsidR="00F96509" w:rsidRPr="00E7775B">
        <w:rPr>
          <w:rFonts w:ascii="Cambria" w:eastAsia="MS Mincho" w:hAnsi="Cambria" w:cstheme="minorBidi"/>
          <w:color w:val="000000" w:themeColor="text1"/>
          <w:sz w:val="20"/>
          <w:szCs w:val="20"/>
          <w:lang w:val="es-CO"/>
        </w:rPr>
        <w:t xml:space="preserve"> […]</w:t>
      </w:r>
    </w:p>
    <w:p w14:paraId="04A2A8E6" w14:textId="77777777" w:rsidR="000C3215" w:rsidRPr="00E7775B" w:rsidRDefault="000C3215"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
    <w:p w14:paraId="0C259908" w14:textId="0A072441" w:rsidR="000C3215" w:rsidRPr="00E7775B" w:rsidRDefault="000C3215"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r w:rsidRPr="00E7775B">
        <w:rPr>
          <w:rFonts w:ascii="Cambria" w:eastAsia="MS Mincho" w:hAnsi="Cambria" w:cstheme="minorBidi"/>
          <w:color w:val="000000" w:themeColor="text1"/>
          <w:sz w:val="20"/>
          <w:szCs w:val="20"/>
          <w:lang w:val="es-CO"/>
        </w:rPr>
        <w:t>Después de más de 40 años buscando justicia</w:t>
      </w:r>
      <w:r w:rsidR="00C07184">
        <w:rPr>
          <w:rFonts w:ascii="Cambria" w:eastAsia="MS Mincho" w:hAnsi="Cambria" w:cstheme="minorBidi"/>
          <w:color w:val="000000" w:themeColor="text1"/>
          <w:sz w:val="20"/>
          <w:szCs w:val="20"/>
          <w:lang w:val="es-CO"/>
        </w:rPr>
        <w:t>,</w:t>
      </w:r>
      <w:r w:rsidRPr="00E7775B">
        <w:rPr>
          <w:rFonts w:ascii="Cambria" w:eastAsia="MS Mincho" w:hAnsi="Cambria" w:cstheme="minorBidi"/>
          <w:color w:val="000000" w:themeColor="text1"/>
          <w:sz w:val="20"/>
          <w:szCs w:val="20"/>
          <w:lang w:val="es-CO"/>
        </w:rPr>
        <w:t xml:space="preserve"> y sin encontrarla, ciertamente con un Estado colombiano indolente, negligente, culpable, apático, burocrático frente a ustedes, acudieron al sistema interamericano de protección de derechos humanos</w:t>
      </w:r>
      <w:r w:rsidR="00C07184">
        <w:rPr>
          <w:rFonts w:ascii="Cambria" w:eastAsia="MS Mincho" w:hAnsi="Cambria" w:cstheme="minorBidi"/>
          <w:color w:val="000000" w:themeColor="text1"/>
          <w:sz w:val="20"/>
          <w:szCs w:val="20"/>
          <w:lang w:val="es-CO"/>
        </w:rPr>
        <w:t xml:space="preserve"> y</w:t>
      </w:r>
      <w:r w:rsidRPr="00E7775B">
        <w:rPr>
          <w:rFonts w:ascii="Cambria" w:eastAsia="MS Mincho" w:hAnsi="Cambria" w:cstheme="minorBidi"/>
          <w:color w:val="000000" w:themeColor="text1"/>
          <w:sz w:val="20"/>
          <w:szCs w:val="20"/>
          <w:lang w:val="es-CO"/>
        </w:rPr>
        <w:t xml:space="preserve"> allí se gestó este acuerdo conciliatorio que nos tiene hoy aquí reunidos y respecto del cual yo lo único que puedo decirles es que les agradezco enormemente la grandeza que han tenido al aceptar un pacto amistoso después de haber sufrido tantos años de ignominia.</w:t>
      </w:r>
      <w:r w:rsidR="008A5C34" w:rsidRPr="00E7775B">
        <w:rPr>
          <w:rFonts w:ascii="Cambria" w:eastAsia="MS Mincho" w:hAnsi="Cambria" w:cstheme="minorBidi"/>
          <w:color w:val="000000" w:themeColor="text1"/>
          <w:sz w:val="20"/>
          <w:szCs w:val="20"/>
          <w:lang w:val="es-CO"/>
        </w:rPr>
        <w:t xml:space="preserve"> […]</w:t>
      </w:r>
    </w:p>
    <w:p w14:paraId="52CA8D4C" w14:textId="77777777"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
    <w:p w14:paraId="5C7ED8E6" w14:textId="3D656BFF"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r w:rsidRPr="00E7775B">
        <w:rPr>
          <w:rFonts w:ascii="Cambria" w:eastAsia="MS Mincho" w:hAnsi="Cambria" w:cstheme="minorBidi"/>
          <w:color w:val="000000" w:themeColor="text1"/>
          <w:sz w:val="20"/>
          <w:szCs w:val="20"/>
          <w:lang w:val="es-CO"/>
        </w:rPr>
        <w:t>[</w:t>
      </w:r>
      <w:r w:rsidR="00C07184">
        <w:rPr>
          <w:rFonts w:ascii="Cambria" w:eastAsia="MS Mincho" w:hAnsi="Cambria" w:cstheme="minorBidi"/>
          <w:color w:val="000000" w:themeColor="text1"/>
          <w:sz w:val="20"/>
          <w:szCs w:val="20"/>
          <w:lang w:val="es-CO"/>
        </w:rPr>
        <w:t>E]</w:t>
      </w:r>
      <w:r w:rsidRPr="00E7775B">
        <w:rPr>
          <w:rFonts w:ascii="Cambria" w:eastAsia="MS Mincho" w:hAnsi="Cambria" w:cstheme="minorBidi"/>
          <w:color w:val="000000" w:themeColor="text1"/>
          <w:sz w:val="20"/>
          <w:szCs w:val="20"/>
          <w:lang w:val="es-CO"/>
        </w:rPr>
        <w:t>l asesinato de Gloria Lara</w:t>
      </w:r>
      <w:r w:rsidR="00C07184">
        <w:rPr>
          <w:rFonts w:ascii="Cambria" w:eastAsia="MS Mincho" w:hAnsi="Cambria" w:cstheme="minorBidi"/>
          <w:color w:val="000000" w:themeColor="text1"/>
          <w:sz w:val="20"/>
          <w:szCs w:val="20"/>
          <w:lang w:val="es-CO"/>
        </w:rPr>
        <w:t xml:space="preserve"> [y]</w:t>
      </w:r>
      <w:r w:rsidRPr="00E7775B">
        <w:rPr>
          <w:rFonts w:ascii="Cambria" w:eastAsia="MS Mincho" w:hAnsi="Cambria" w:cstheme="minorBidi"/>
          <w:color w:val="000000" w:themeColor="text1"/>
          <w:sz w:val="20"/>
          <w:szCs w:val="20"/>
          <w:lang w:val="es-CO"/>
        </w:rPr>
        <w:t xml:space="preserve"> su posterior impunidad, sin duda alguna, generaron un fuerte dolor a ustedes, sus familiares</w:t>
      </w:r>
      <w:r w:rsidR="00C07184">
        <w:rPr>
          <w:rFonts w:ascii="Cambria" w:eastAsia="MS Mincho" w:hAnsi="Cambria" w:cstheme="minorBidi"/>
          <w:color w:val="000000" w:themeColor="text1"/>
          <w:sz w:val="20"/>
          <w:szCs w:val="20"/>
          <w:lang w:val="es-CO"/>
        </w:rPr>
        <w:t xml:space="preserve"> hoy presentes</w:t>
      </w:r>
      <w:r w:rsidRPr="00E7775B">
        <w:rPr>
          <w:rFonts w:ascii="Cambria" w:eastAsia="MS Mincho" w:hAnsi="Cambria" w:cstheme="minorBidi"/>
          <w:color w:val="000000" w:themeColor="text1"/>
          <w:sz w:val="20"/>
          <w:szCs w:val="20"/>
          <w:lang w:val="es-CO"/>
        </w:rPr>
        <w:t xml:space="preserve">. </w:t>
      </w:r>
      <w:r w:rsidR="00C07184">
        <w:rPr>
          <w:rFonts w:ascii="Cambria" w:eastAsia="MS Mincho" w:hAnsi="Cambria" w:cstheme="minorBidi"/>
          <w:color w:val="000000" w:themeColor="text1"/>
          <w:sz w:val="20"/>
          <w:szCs w:val="20"/>
          <w:lang w:val="es-CO"/>
        </w:rPr>
        <w:t>E</w:t>
      </w:r>
      <w:r w:rsidRPr="00E7775B">
        <w:rPr>
          <w:rFonts w:ascii="Cambria" w:eastAsia="MS Mincho" w:hAnsi="Cambria" w:cstheme="minorBidi"/>
          <w:color w:val="000000" w:themeColor="text1"/>
          <w:sz w:val="20"/>
          <w:szCs w:val="20"/>
          <w:lang w:val="es-CO"/>
        </w:rPr>
        <w:t>l Estado quien les falló</w:t>
      </w:r>
      <w:r w:rsidR="00C07184">
        <w:rPr>
          <w:rFonts w:ascii="Cambria" w:eastAsia="MS Mincho" w:hAnsi="Cambria" w:cstheme="minorBidi"/>
          <w:color w:val="000000" w:themeColor="text1"/>
          <w:sz w:val="20"/>
          <w:szCs w:val="20"/>
          <w:lang w:val="es-CO"/>
        </w:rPr>
        <w:t xml:space="preserve"> a ustedes al no</w:t>
      </w:r>
      <w:r w:rsidRPr="00E7775B">
        <w:rPr>
          <w:rFonts w:ascii="Cambria" w:eastAsia="MS Mincho" w:hAnsi="Cambria" w:cstheme="minorBidi"/>
          <w:color w:val="000000" w:themeColor="text1"/>
          <w:sz w:val="20"/>
          <w:szCs w:val="20"/>
          <w:lang w:val="es-CO"/>
        </w:rPr>
        <w:t xml:space="preserve"> ha</w:t>
      </w:r>
      <w:r w:rsidR="00C07184">
        <w:rPr>
          <w:rFonts w:ascii="Cambria" w:eastAsia="MS Mincho" w:hAnsi="Cambria" w:cstheme="minorBidi"/>
          <w:color w:val="000000" w:themeColor="text1"/>
          <w:sz w:val="20"/>
          <w:szCs w:val="20"/>
          <w:lang w:val="es-CO"/>
        </w:rPr>
        <w:t>ber</w:t>
      </w:r>
      <w:r w:rsidRPr="00E7775B">
        <w:rPr>
          <w:rFonts w:ascii="Cambria" w:eastAsia="MS Mincho" w:hAnsi="Cambria" w:cstheme="minorBidi"/>
          <w:color w:val="000000" w:themeColor="text1"/>
          <w:sz w:val="20"/>
          <w:szCs w:val="20"/>
          <w:lang w:val="es-CO"/>
        </w:rPr>
        <w:t xml:space="preserve"> realizado investigaciones judiciales de manera diligente, todo lo cual terminó en una </w:t>
      </w:r>
      <w:r w:rsidRPr="00E7775B">
        <w:rPr>
          <w:rFonts w:ascii="Cambria" w:eastAsia="MS Mincho" w:hAnsi="Cambria" w:cstheme="minorBidi"/>
          <w:color w:val="000000" w:themeColor="text1"/>
          <w:sz w:val="20"/>
          <w:szCs w:val="20"/>
          <w:lang w:val="es-CO"/>
        </w:rPr>
        <w:lastRenderedPageBreak/>
        <w:t>oprobiosa declaración de prescripción.</w:t>
      </w:r>
      <w:r w:rsidR="00C07184">
        <w:rPr>
          <w:rFonts w:ascii="Cambria" w:eastAsia="MS Mincho" w:hAnsi="Cambria" w:cstheme="minorBidi"/>
          <w:color w:val="000000" w:themeColor="text1"/>
          <w:sz w:val="20"/>
          <w:szCs w:val="20"/>
          <w:lang w:val="es-CO"/>
        </w:rPr>
        <w:t xml:space="preserve"> </w:t>
      </w:r>
      <w:r w:rsidRPr="00E7775B">
        <w:rPr>
          <w:rFonts w:ascii="Cambria" w:eastAsia="MS Mincho" w:hAnsi="Cambria" w:cstheme="minorBidi"/>
          <w:color w:val="000000" w:themeColor="text1"/>
          <w:sz w:val="20"/>
          <w:szCs w:val="20"/>
          <w:lang w:val="es-CO"/>
        </w:rPr>
        <w:t>Ante esta situación, el Estado colombiano, y particularmente este gobierno nacional, en atención a su compromiso con las víctimas, reconoce su responsabilidad internacional por omisión, por la violación del derecho a las garantías judiciales y a la protección judicial establecidos en la Convención Americana sobre Derechos Humanos, en relación con la obligación general de garantía, en perjuicio de ustedes, familiares de la señora Gloria Lara de Echeverri, por la falta de diligencia en la investigación de los hechos sucedidos, lo cual impidió su esclarecimiento y la sanción de los responsables.</w:t>
      </w:r>
    </w:p>
    <w:p w14:paraId="00E9C1B9" w14:textId="77777777"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
    <w:p w14:paraId="0953DDB4" w14:textId="3DEF01E5"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r w:rsidRPr="00E7775B">
        <w:rPr>
          <w:rFonts w:ascii="Cambria" w:eastAsia="MS Mincho" w:hAnsi="Cambria" w:cstheme="minorBidi"/>
          <w:color w:val="000000" w:themeColor="text1"/>
          <w:sz w:val="20"/>
          <w:szCs w:val="20"/>
          <w:lang w:val="es-CO"/>
        </w:rPr>
        <w:t>Ahora bien, ¿de qué sirve un reconocimiento de responsabilidad del Estado con un caso prescrito? ¿De qué sirve frente a la impunidad de la cual ustedes, airada y razonada y justamente, se quejan? Realmente, lo único que podemos hacer ahora —salvo que a alguien se le ocurra algo mejor— es exaltar la memoria. Es como decía doña Piedad Bonnett: que mientras la recordemos, permanezca viva. Que ese documental se exhiba ojalá en todos los medios posibles, que este libro sea conocido, que el gobierno del que yo formo parte la exalte</w:t>
      </w:r>
      <w:r w:rsidR="00842D71">
        <w:rPr>
          <w:rFonts w:ascii="Cambria" w:eastAsia="MS Mincho" w:hAnsi="Cambria" w:cstheme="minorBidi"/>
          <w:color w:val="000000" w:themeColor="text1"/>
          <w:sz w:val="20"/>
          <w:szCs w:val="20"/>
          <w:lang w:val="es-CO"/>
        </w:rPr>
        <w:t>,</w:t>
      </w:r>
      <w:r w:rsidRPr="00E7775B">
        <w:rPr>
          <w:rFonts w:ascii="Cambria" w:eastAsia="MS Mincho" w:hAnsi="Cambria" w:cstheme="minorBidi"/>
          <w:color w:val="000000" w:themeColor="text1"/>
          <w:sz w:val="20"/>
          <w:szCs w:val="20"/>
          <w:lang w:val="es-CO"/>
        </w:rPr>
        <w:t xml:space="preserve"> a doña Gloria Lara</w:t>
      </w:r>
      <w:r w:rsidR="00842D71">
        <w:rPr>
          <w:rFonts w:ascii="Cambria" w:eastAsia="MS Mincho" w:hAnsi="Cambria" w:cstheme="minorBidi"/>
          <w:color w:val="000000" w:themeColor="text1"/>
          <w:sz w:val="20"/>
          <w:szCs w:val="20"/>
          <w:lang w:val="es-CO"/>
        </w:rPr>
        <w:t>,</w:t>
      </w:r>
      <w:r w:rsidRPr="00E7775B">
        <w:rPr>
          <w:rFonts w:ascii="Cambria" w:eastAsia="MS Mincho" w:hAnsi="Cambria" w:cstheme="minorBidi"/>
          <w:color w:val="000000" w:themeColor="text1"/>
          <w:sz w:val="20"/>
          <w:szCs w:val="20"/>
          <w:lang w:val="es-CO"/>
        </w:rPr>
        <w:t xml:space="preserve"> como un ejemplo para la sociedad, y que tenga en cuenta que lo que ocurrió en este caso es una vergüenza que no puede volver a ocurrir.</w:t>
      </w:r>
    </w:p>
    <w:p w14:paraId="26B8BA3E" w14:textId="77777777"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
    <w:p w14:paraId="716CF650" w14:textId="003031FA"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r w:rsidRPr="00E7775B">
        <w:rPr>
          <w:rFonts w:ascii="Cambria" w:eastAsia="MS Mincho" w:hAnsi="Cambria" w:cstheme="minorBidi"/>
          <w:color w:val="000000" w:themeColor="text1"/>
          <w:sz w:val="20"/>
          <w:szCs w:val="20"/>
          <w:lang w:val="es-CO"/>
        </w:rPr>
        <w:t xml:space="preserve">Pero también, una ceremonia de perdón, 40 años después, con todo prescrito, sin posibilidades de investigar, </w:t>
      </w:r>
      <w:proofErr w:type="gramStart"/>
      <w:r w:rsidRPr="00E7775B">
        <w:rPr>
          <w:rFonts w:ascii="Cambria" w:eastAsia="MS Mincho" w:hAnsi="Cambria" w:cstheme="minorBidi"/>
          <w:color w:val="000000" w:themeColor="text1"/>
          <w:sz w:val="20"/>
          <w:szCs w:val="20"/>
          <w:lang w:val="es-CO"/>
        </w:rPr>
        <w:t>tiene que tener</w:t>
      </w:r>
      <w:proofErr w:type="gramEnd"/>
      <w:r w:rsidRPr="00E7775B">
        <w:rPr>
          <w:rFonts w:ascii="Cambria" w:eastAsia="MS Mincho" w:hAnsi="Cambria" w:cstheme="minorBidi"/>
          <w:color w:val="000000" w:themeColor="text1"/>
          <w:sz w:val="20"/>
          <w:szCs w:val="20"/>
          <w:lang w:val="es-CO"/>
        </w:rPr>
        <w:t xml:space="preserve"> ese mensaje enorme que ustedes le han dado al Estado y a la sociedad. Ustedes fueron capaces de perdonarnos. Ustedes fueron capaces de llegar a un acuerdo de conciliación con el Estado colombiano. Cómo les agradezco eso, porque me hace sentir más tranquilo de ser colombiano, más comprometido con mi profesión, más comprometido con la democracia y con el gobierno del que formo parte.</w:t>
      </w:r>
    </w:p>
    <w:p w14:paraId="4DFFBD38" w14:textId="77777777"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p>
    <w:p w14:paraId="4AF381C0" w14:textId="621E7936" w:rsidR="00D04691" w:rsidRPr="00E7775B" w:rsidRDefault="00D04691" w:rsidP="002517AB">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lang w:val="es-CO"/>
        </w:rPr>
      </w:pPr>
      <w:r w:rsidRPr="00E7775B">
        <w:rPr>
          <w:rFonts w:ascii="Cambria" w:eastAsia="MS Mincho" w:hAnsi="Cambria" w:cstheme="minorBidi"/>
          <w:color w:val="000000" w:themeColor="text1"/>
          <w:sz w:val="20"/>
          <w:szCs w:val="20"/>
          <w:lang w:val="es-CO"/>
        </w:rPr>
        <w:t>Para terminar, por supuesto, como miembro de un equipo de gobierno, como representante del Estado colombiano, pero como ciudadano, como profesional del derecho, como ser humano, les pido perdón por todo lo que ha ocurrido.</w:t>
      </w:r>
      <w:r w:rsidR="00C86345" w:rsidRPr="00E7775B">
        <w:rPr>
          <w:rFonts w:ascii="Cambria" w:eastAsia="MS Mincho" w:hAnsi="Cambria" w:cstheme="minorBidi"/>
          <w:color w:val="000000" w:themeColor="text1"/>
          <w:sz w:val="20"/>
          <w:szCs w:val="20"/>
          <w:lang w:val="es-CO"/>
        </w:rPr>
        <w:t>”</w:t>
      </w:r>
    </w:p>
    <w:p w14:paraId="6D4FC9BB" w14:textId="77777777" w:rsidR="006672BA" w:rsidRDefault="006672BA" w:rsidP="006672BA">
      <w:pPr>
        <w:pStyle w:val="ListParagraph"/>
        <w:rPr>
          <w:rFonts w:asciiTheme="majorHAnsi" w:eastAsia="MS Mincho" w:hAnsiTheme="majorHAnsi" w:cstheme="minorBidi"/>
          <w:color w:val="000000" w:themeColor="text1"/>
          <w:sz w:val="20"/>
          <w:szCs w:val="20"/>
          <w:lang w:val="es-CO"/>
        </w:rPr>
      </w:pPr>
    </w:p>
    <w:p w14:paraId="1FE4DAB6" w14:textId="7B6BB1BA" w:rsidR="00486387" w:rsidRPr="00C86345" w:rsidRDefault="00486387" w:rsidP="00632342">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0" w:firstLine="720"/>
        <w:jc w:val="both"/>
        <w:rPr>
          <w:rFonts w:eastAsia="MS Mincho"/>
          <w:sz w:val="20"/>
          <w:szCs w:val="20"/>
          <w:lang w:val="es-ES"/>
        </w:rPr>
      </w:pPr>
      <w:r w:rsidRPr="00E43669">
        <w:rPr>
          <w:rFonts w:eastAsia="MS Mincho"/>
          <w:sz w:val="20"/>
          <w:szCs w:val="20"/>
          <w:lang w:val="es-ES"/>
        </w:rPr>
        <w:t>Por su parte, e</w:t>
      </w:r>
      <w:r w:rsidRPr="00E43669">
        <w:rPr>
          <w:sz w:val="20"/>
          <w:szCs w:val="20"/>
          <w:lang w:val="es-ES"/>
        </w:rPr>
        <w:t xml:space="preserve">l </w:t>
      </w:r>
      <w:proofErr w:type="gramStart"/>
      <w:r w:rsidR="00492BAC">
        <w:rPr>
          <w:sz w:val="20"/>
          <w:szCs w:val="20"/>
          <w:lang w:val="es-ES"/>
        </w:rPr>
        <w:t>Presidente</w:t>
      </w:r>
      <w:proofErr w:type="gramEnd"/>
      <w:r w:rsidR="00492BAC">
        <w:rPr>
          <w:sz w:val="20"/>
          <w:szCs w:val="20"/>
          <w:lang w:val="es-ES"/>
        </w:rPr>
        <w:t xml:space="preserve"> </w:t>
      </w:r>
      <w:r w:rsidR="00AC2C08" w:rsidRPr="00AC2C08">
        <w:rPr>
          <w:sz w:val="20"/>
          <w:szCs w:val="20"/>
          <w:lang w:val="es-ES"/>
        </w:rPr>
        <w:t xml:space="preserve">y Relator para Colombia de la Comisión Interamericana de Derechos Humanos, </w:t>
      </w:r>
      <w:r w:rsidRPr="00E43669">
        <w:rPr>
          <w:sz w:val="20"/>
          <w:szCs w:val="20"/>
          <w:lang w:val="es-ES"/>
        </w:rPr>
        <w:t>indicó lo siguiente en su intervención:</w:t>
      </w:r>
    </w:p>
    <w:p w14:paraId="541751CE" w14:textId="77777777" w:rsidR="00C86345" w:rsidRDefault="00C86345" w:rsidP="00C86345">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sz w:val="20"/>
          <w:szCs w:val="20"/>
          <w:lang w:val="es-ES"/>
        </w:rPr>
      </w:pPr>
    </w:p>
    <w:p w14:paraId="23BC0C4A" w14:textId="33FD8D2D" w:rsidR="00C86345" w:rsidRPr="00842D71" w:rsidRDefault="00DC608B" w:rsidP="00842D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MS Mincho" w:cstheme="minorBidi"/>
          <w:color w:val="000000" w:themeColor="text1"/>
          <w:sz w:val="20"/>
          <w:szCs w:val="20"/>
          <w:lang w:val="es-CO"/>
        </w:rPr>
      </w:pPr>
      <w:r w:rsidRPr="00842D71">
        <w:rPr>
          <w:rFonts w:eastAsia="MS Mincho" w:cstheme="minorBidi"/>
          <w:color w:val="000000" w:themeColor="text1"/>
          <w:sz w:val="20"/>
          <w:szCs w:val="20"/>
          <w:lang w:val="es-CO"/>
        </w:rPr>
        <w:t>[…]</w:t>
      </w:r>
    </w:p>
    <w:p w14:paraId="7FE5D5DE" w14:textId="77777777" w:rsidR="00842D71" w:rsidRPr="00842D71" w:rsidRDefault="00842D71" w:rsidP="00842D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MS Mincho"/>
          <w:sz w:val="20"/>
          <w:szCs w:val="20"/>
          <w:lang w:val="es-ES"/>
        </w:rPr>
      </w:pPr>
    </w:p>
    <w:p w14:paraId="0F48FF57" w14:textId="12F446D3" w:rsidR="00B9157E" w:rsidRPr="00842D71" w:rsidRDefault="00842D71" w:rsidP="00842D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cstheme="minorBidi"/>
          <w:color w:val="000000" w:themeColor="text1"/>
          <w:sz w:val="20"/>
          <w:szCs w:val="20"/>
          <w:lang w:val="es-CO"/>
        </w:rPr>
      </w:pPr>
      <w:r>
        <w:rPr>
          <w:rFonts w:eastAsia="MS Mincho"/>
          <w:sz w:val="20"/>
          <w:szCs w:val="20"/>
          <w:lang w:val="es-ES"/>
        </w:rPr>
        <w:t>C</w:t>
      </w:r>
      <w:r w:rsidR="00B9157E" w:rsidRPr="00842D71">
        <w:rPr>
          <w:rFonts w:eastAsia="MS Mincho"/>
          <w:sz w:val="20"/>
          <w:szCs w:val="20"/>
          <w:lang w:val="es-ES"/>
        </w:rPr>
        <w:t xml:space="preserve">asi cuarenta y dos años después del doloroso secuestro y asesinato de la señora Gloria Lara de Echeverri, la Comisión se detiene en este momento trascendental, un momento que invita a toda Colombia a mirar hacia adentro, a cuestionarse, a sentir y a sanar juntos. Es sin duda un primer paso de pedido sincero de perdón, acompañado de una humilde aceptación de las falencias en el funcionamiento de la institucionalidad </w:t>
      </w:r>
      <w:r>
        <w:rPr>
          <w:rFonts w:eastAsia="MS Mincho"/>
          <w:sz w:val="20"/>
          <w:szCs w:val="20"/>
          <w:lang w:val="es-ES"/>
        </w:rPr>
        <w:t xml:space="preserve">democrática </w:t>
      </w:r>
      <w:r w:rsidR="00B9157E" w:rsidRPr="00842D71">
        <w:rPr>
          <w:rFonts w:eastAsia="MS Mincho"/>
          <w:sz w:val="20"/>
          <w:szCs w:val="20"/>
          <w:lang w:val="es-ES"/>
        </w:rPr>
        <w:t>del Estado y del impacto de los hechos y las huellas que quedaron marcadas en la vida de la familia Lara por generaciones.</w:t>
      </w:r>
      <w:r>
        <w:rPr>
          <w:rFonts w:eastAsia="MS Mincho"/>
          <w:sz w:val="20"/>
          <w:szCs w:val="20"/>
          <w:lang w:val="es-ES"/>
        </w:rPr>
        <w:t xml:space="preserve"> […]</w:t>
      </w:r>
      <w:r w:rsidR="00DC608B" w:rsidRPr="00842D71">
        <w:rPr>
          <w:rFonts w:eastAsia="MS Mincho"/>
          <w:sz w:val="20"/>
          <w:szCs w:val="20"/>
          <w:lang w:val="es-ES"/>
        </w:rPr>
        <w:t xml:space="preserve"> </w:t>
      </w:r>
    </w:p>
    <w:p w14:paraId="51C4C22F" w14:textId="77777777" w:rsidR="002212F8" w:rsidRPr="00842D71" w:rsidRDefault="002212F8" w:rsidP="00842D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z w:val="20"/>
          <w:szCs w:val="20"/>
          <w:lang w:val="es-ES"/>
        </w:rPr>
      </w:pPr>
    </w:p>
    <w:p w14:paraId="7E78671F" w14:textId="3306EECF" w:rsidR="00B9157E" w:rsidRPr="00842D71" w:rsidRDefault="00B9157E" w:rsidP="00842D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cstheme="minorBidi"/>
          <w:color w:val="000000" w:themeColor="text1"/>
          <w:sz w:val="20"/>
          <w:szCs w:val="20"/>
          <w:lang w:val="es-CO"/>
        </w:rPr>
      </w:pPr>
      <w:r w:rsidRPr="00842D71">
        <w:rPr>
          <w:rFonts w:eastAsia="MS Mincho"/>
          <w:sz w:val="20"/>
          <w:szCs w:val="20"/>
          <w:lang w:val="es-ES"/>
        </w:rPr>
        <w:t xml:space="preserve">La Comisión acoge con gratitud el reconocimiento público de responsabilidad internacional por parte del Estado colombiano efectuado el día de hoy, por su omisión de garantizar los derechos consagrados en la Convención </w:t>
      </w:r>
      <w:r w:rsidR="00842D71">
        <w:rPr>
          <w:rFonts w:eastAsia="MS Mincho"/>
          <w:sz w:val="20"/>
          <w:szCs w:val="20"/>
          <w:lang w:val="es-ES"/>
        </w:rPr>
        <w:t>Americana</w:t>
      </w:r>
      <w:r w:rsidRPr="00842D71">
        <w:rPr>
          <w:rFonts w:eastAsia="MS Mincho"/>
          <w:sz w:val="20"/>
          <w:szCs w:val="20"/>
          <w:lang w:val="es-ES"/>
        </w:rPr>
        <w:t xml:space="preserve"> sobre Derechos Humanos a las garantías judiciales y a la protección judicial en perjuicio de los familiares de la señora Gloria Lara de Echeverri, por la falta de diligencia en la investigación de los hechos sucedidos lo cual impidió su esclarecimiento y la sanción de los responsables, un reconocimiento de responsabilidad que no borra el pasado, pero que ofrece una suerte de bálsamo para las heridas aún abiertas de la familia Echeverri Lara</w:t>
      </w:r>
      <w:r w:rsidR="00842D71">
        <w:rPr>
          <w:rFonts w:eastAsia="MS Mincho"/>
          <w:sz w:val="20"/>
          <w:szCs w:val="20"/>
          <w:lang w:val="es-ES"/>
        </w:rPr>
        <w:t xml:space="preserve">. </w:t>
      </w:r>
      <w:r w:rsidR="00934B82" w:rsidRPr="00842D71">
        <w:rPr>
          <w:rFonts w:eastAsia="MS Mincho" w:cstheme="minorBidi"/>
          <w:color w:val="000000" w:themeColor="text1"/>
          <w:sz w:val="20"/>
          <w:szCs w:val="20"/>
          <w:lang w:val="es-CO"/>
        </w:rPr>
        <w:t>[…]</w:t>
      </w:r>
    </w:p>
    <w:p w14:paraId="016885CB" w14:textId="77777777" w:rsidR="00934B82" w:rsidRPr="00842D71" w:rsidRDefault="00934B82" w:rsidP="00842D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z w:val="20"/>
          <w:szCs w:val="20"/>
          <w:lang w:val="es-ES"/>
        </w:rPr>
      </w:pPr>
    </w:p>
    <w:p w14:paraId="625B9506" w14:textId="77748C68" w:rsidR="00486387" w:rsidRPr="00EA7FB8" w:rsidRDefault="00B9157E" w:rsidP="00AD3AB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trike/>
          <w:sz w:val="20"/>
          <w:szCs w:val="20"/>
          <w:lang w:val="es-ES"/>
        </w:rPr>
      </w:pPr>
      <w:r w:rsidRPr="00EA7FB8">
        <w:rPr>
          <w:rFonts w:eastAsia="MS Mincho"/>
          <w:sz w:val="20"/>
          <w:szCs w:val="20"/>
          <w:lang w:val="es-ES"/>
        </w:rPr>
        <w:t xml:space="preserve">El día de hoy la Comisión reconoce la fortaleza </w:t>
      </w:r>
      <w:r w:rsidR="00AD3AB2" w:rsidRPr="00EA7FB8">
        <w:rPr>
          <w:rFonts w:eastAsia="MS Mincho"/>
          <w:sz w:val="20"/>
          <w:szCs w:val="20"/>
          <w:lang w:val="es-ES"/>
        </w:rPr>
        <w:t>de</w:t>
      </w:r>
      <w:r w:rsidRPr="00EA7FB8">
        <w:rPr>
          <w:rFonts w:eastAsia="MS Mincho"/>
          <w:sz w:val="20"/>
          <w:szCs w:val="20"/>
          <w:lang w:val="es-ES"/>
        </w:rPr>
        <w:t xml:space="preserve"> carácter y la lucha de la familia de Gloria Lara especialmente de sus hijos, cuya lucha incansable ha sido un faro de esperanza en medio de la oscuridad</w:t>
      </w:r>
      <w:r w:rsidR="00AD3AB2" w:rsidRPr="00EA7FB8">
        <w:rPr>
          <w:rFonts w:eastAsia="MS Mincho"/>
          <w:sz w:val="20"/>
          <w:szCs w:val="20"/>
          <w:lang w:val="es-ES"/>
        </w:rPr>
        <w:t xml:space="preserve"> […].</w:t>
      </w:r>
      <w:r w:rsidRPr="00EA7FB8">
        <w:rPr>
          <w:rFonts w:eastAsia="MS Mincho"/>
          <w:sz w:val="20"/>
          <w:szCs w:val="20"/>
          <w:lang w:val="es-ES"/>
        </w:rPr>
        <w:t xml:space="preserve"> </w:t>
      </w:r>
    </w:p>
    <w:p w14:paraId="7B76EEF7" w14:textId="77777777" w:rsidR="00AD3AB2" w:rsidRPr="00EA7FB8" w:rsidRDefault="00AD3AB2" w:rsidP="00AD3AB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trike/>
          <w:sz w:val="20"/>
          <w:szCs w:val="20"/>
          <w:lang w:val="es-ES"/>
        </w:rPr>
      </w:pPr>
    </w:p>
    <w:p w14:paraId="37270B8B" w14:textId="1AE878B6" w:rsidR="00AD3AB2" w:rsidRPr="00AD3AB2" w:rsidRDefault="00AD3AB2" w:rsidP="00AD3AB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z w:val="20"/>
          <w:szCs w:val="20"/>
          <w:lang w:val="es-ES"/>
        </w:rPr>
      </w:pPr>
      <w:r w:rsidRPr="00EA7FB8">
        <w:rPr>
          <w:rFonts w:eastAsia="MS Mincho"/>
          <w:sz w:val="20"/>
          <w:szCs w:val="20"/>
          <w:lang w:val="es-ES"/>
        </w:rPr>
        <w:lastRenderedPageBreak/>
        <w:t>Hay mucho por hacer aun, queda pendiente materializar todas las medidas del acuerdo y en ese sentido la Comisión quiere estar presente para que el Estado de forma ágil y coordinada pueda lograr el cumplimiento total de este acuerdo. La Comisión también reitera su compromiso de continuar acompañando a las partes en esta nueva fase del proceso y hasta la implementación de lo pactado […].</w:t>
      </w:r>
    </w:p>
    <w:p w14:paraId="5F5CF5AE" w14:textId="77777777" w:rsidR="00C86345" w:rsidRPr="00842D71" w:rsidRDefault="00C86345" w:rsidP="00842D71">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1530"/>
        <w:jc w:val="both"/>
        <w:rPr>
          <w:rFonts w:eastAsia="MS Mincho"/>
          <w:sz w:val="20"/>
          <w:szCs w:val="20"/>
          <w:lang w:val="es-ES"/>
        </w:rPr>
      </w:pPr>
    </w:p>
    <w:p w14:paraId="6067B85B" w14:textId="44366D25" w:rsidR="00675468" w:rsidRDefault="0078085E"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695B61">
        <w:rPr>
          <w:rFonts w:asciiTheme="majorHAnsi" w:eastAsia="MS Mincho" w:hAnsiTheme="majorHAnsi" w:cstheme="minorBidi"/>
          <w:color w:val="000000" w:themeColor="text1"/>
          <w:sz w:val="20"/>
          <w:szCs w:val="20"/>
          <w:lang w:val="es-CO"/>
        </w:rPr>
        <w:t>Las partes aportaron fotografías de</w:t>
      </w:r>
      <w:r w:rsidR="00CE71A6" w:rsidRPr="00695B61">
        <w:rPr>
          <w:rFonts w:asciiTheme="majorHAnsi" w:eastAsia="MS Mincho" w:hAnsiTheme="majorHAnsi" w:cstheme="minorBidi"/>
          <w:color w:val="000000" w:themeColor="text1"/>
          <w:sz w:val="20"/>
          <w:szCs w:val="20"/>
          <w:lang w:val="es-CO"/>
        </w:rPr>
        <w:t>l</w:t>
      </w:r>
      <w:r w:rsidRPr="00695B61">
        <w:rPr>
          <w:rFonts w:asciiTheme="majorHAnsi" w:eastAsia="MS Mincho" w:hAnsiTheme="majorHAnsi" w:cstheme="minorBidi"/>
          <w:color w:val="000000" w:themeColor="text1"/>
          <w:sz w:val="20"/>
          <w:szCs w:val="20"/>
          <w:lang w:val="es-CO"/>
        </w:rPr>
        <w:t xml:space="preserve"> acto, así como </w:t>
      </w:r>
      <w:r w:rsidR="00EA7FB8">
        <w:rPr>
          <w:rFonts w:asciiTheme="majorHAnsi" w:eastAsia="MS Mincho" w:hAnsiTheme="majorHAnsi" w:cstheme="minorBidi"/>
          <w:color w:val="000000" w:themeColor="text1"/>
          <w:sz w:val="20"/>
          <w:szCs w:val="20"/>
          <w:lang w:val="es-CO"/>
        </w:rPr>
        <w:t>la</w:t>
      </w:r>
      <w:r w:rsidRPr="00695B61">
        <w:rPr>
          <w:rFonts w:asciiTheme="majorHAnsi" w:eastAsia="MS Mincho" w:hAnsiTheme="majorHAnsi" w:cstheme="minorBidi"/>
          <w:color w:val="000000" w:themeColor="text1"/>
          <w:sz w:val="20"/>
          <w:szCs w:val="20"/>
          <w:lang w:val="es-CO"/>
        </w:rPr>
        <w:t xml:space="preserve"> constancia de la publicación que se realizó en el canal de </w:t>
      </w:r>
      <w:r w:rsidRPr="00733963">
        <w:rPr>
          <w:rFonts w:asciiTheme="majorHAnsi" w:eastAsia="MS Mincho" w:hAnsiTheme="majorHAnsi" w:cstheme="minorBidi"/>
          <w:i/>
          <w:iCs/>
          <w:color w:val="000000" w:themeColor="text1"/>
          <w:sz w:val="20"/>
          <w:szCs w:val="20"/>
          <w:lang w:val="es-CO"/>
        </w:rPr>
        <w:t>YouTube</w:t>
      </w:r>
      <w:r w:rsidR="001358D4">
        <w:rPr>
          <w:rStyle w:val="FootnoteReference"/>
          <w:rFonts w:asciiTheme="majorHAnsi" w:eastAsia="MS Mincho" w:hAnsiTheme="majorHAnsi" w:cstheme="minorBidi"/>
          <w:color w:val="000000" w:themeColor="text1"/>
          <w:sz w:val="20"/>
          <w:szCs w:val="20"/>
          <w:lang w:val="es-CO"/>
        </w:rPr>
        <w:footnoteReference w:id="23"/>
      </w:r>
      <w:r w:rsidR="00745810" w:rsidRPr="00695B61">
        <w:rPr>
          <w:rFonts w:asciiTheme="majorHAnsi" w:eastAsia="MS Mincho" w:hAnsiTheme="majorHAnsi" w:cstheme="minorBidi"/>
          <w:color w:val="000000" w:themeColor="text1"/>
          <w:sz w:val="20"/>
          <w:szCs w:val="20"/>
          <w:lang w:val="es-CO"/>
        </w:rPr>
        <w:t xml:space="preserve"> </w:t>
      </w:r>
      <w:r w:rsidR="004E137E" w:rsidRPr="00695B61">
        <w:rPr>
          <w:rFonts w:asciiTheme="majorHAnsi" w:eastAsia="MS Mincho" w:hAnsiTheme="majorHAnsi" w:cstheme="minorBidi"/>
          <w:color w:val="000000" w:themeColor="text1"/>
          <w:sz w:val="20"/>
          <w:szCs w:val="20"/>
          <w:lang w:val="es-CO"/>
        </w:rPr>
        <w:t>creado para tal fin</w:t>
      </w:r>
      <w:r w:rsidRPr="00695B61">
        <w:rPr>
          <w:rFonts w:asciiTheme="majorHAnsi" w:eastAsia="MS Mincho" w:hAnsiTheme="majorHAnsi" w:cstheme="minorBidi"/>
          <w:color w:val="000000" w:themeColor="text1"/>
          <w:sz w:val="20"/>
          <w:szCs w:val="20"/>
          <w:lang w:val="es-CO"/>
        </w:rPr>
        <w:t xml:space="preserve">, en el que se encuentra disponible la transmisión en vivo del acto. Al respecto, las partes indicaron que la medida cumplió cabalmente con el efecto reparador para la víctima y sus representantes, por lo cual solicitaron declarar su cumplimiento total. Tomando en </w:t>
      </w:r>
      <w:r w:rsidR="00EA7FB8">
        <w:rPr>
          <w:rFonts w:asciiTheme="majorHAnsi" w:eastAsia="MS Mincho" w:hAnsiTheme="majorHAnsi" w:cstheme="minorBidi"/>
          <w:color w:val="000000" w:themeColor="text1"/>
          <w:sz w:val="20"/>
          <w:szCs w:val="20"/>
          <w:lang w:val="es-CO"/>
        </w:rPr>
        <w:t>cuenta</w:t>
      </w:r>
      <w:r w:rsidRPr="00695B61">
        <w:rPr>
          <w:rFonts w:asciiTheme="majorHAnsi" w:eastAsia="MS Mincho" w:hAnsiTheme="majorHAnsi" w:cstheme="minorBidi"/>
          <w:color w:val="000000" w:themeColor="text1"/>
          <w:sz w:val="20"/>
          <w:szCs w:val="20"/>
          <w:lang w:val="es-CO"/>
        </w:rPr>
        <w:t xml:space="preserve"> los elementos de información brindados por las partes, la Comisión entiende que el numeral I (acto de reconocimiento de responsabilidad) de la cláusula quinta (medidas de satisfacción) del ASA suscrito, se encuentra totalmente cumplida y así lo declara.</w:t>
      </w:r>
    </w:p>
    <w:p w14:paraId="3EBE8149" w14:textId="77777777" w:rsidR="00F64D41" w:rsidRPr="00DC2228" w:rsidRDefault="00F64D41" w:rsidP="00F64D41">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Theme="majorHAnsi" w:eastAsia="MS Mincho" w:hAnsiTheme="majorHAnsi" w:cstheme="minorBidi"/>
          <w:color w:val="000000" w:themeColor="text1"/>
          <w:sz w:val="20"/>
          <w:szCs w:val="20"/>
          <w:lang w:val="es-US"/>
        </w:rPr>
      </w:pPr>
    </w:p>
    <w:p w14:paraId="1ED656B6" w14:textId="22ED5299" w:rsidR="00CE71A6" w:rsidRDefault="00452AB6"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184F46">
        <w:rPr>
          <w:rFonts w:asciiTheme="majorHAnsi" w:eastAsia="MS Mincho" w:hAnsiTheme="majorHAnsi" w:cstheme="minorBidi"/>
          <w:color w:val="000000" w:themeColor="text1"/>
          <w:sz w:val="20"/>
          <w:szCs w:val="20"/>
          <w:lang w:val="es-CO"/>
        </w:rPr>
        <w:t xml:space="preserve">Por otro lado, en relación con </w:t>
      </w:r>
      <w:r w:rsidR="00BB6548">
        <w:rPr>
          <w:rFonts w:asciiTheme="majorHAnsi" w:eastAsia="MS Mincho" w:hAnsiTheme="majorHAnsi" w:cstheme="minorBidi"/>
          <w:color w:val="000000" w:themeColor="text1"/>
          <w:sz w:val="20"/>
          <w:szCs w:val="20"/>
          <w:lang w:val="es-CO"/>
        </w:rPr>
        <w:t>los</w:t>
      </w:r>
      <w:r w:rsidRPr="00184F46">
        <w:rPr>
          <w:rFonts w:asciiTheme="majorHAnsi" w:eastAsia="MS Mincho" w:hAnsiTheme="majorHAnsi" w:cstheme="minorBidi"/>
          <w:color w:val="000000" w:themeColor="text1"/>
          <w:sz w:val="20"/>
          <w:szCs w:val="20"/>
          <w:lang w:val="es-CO"/>
        </w:rPr>
        <w:t xml:space="preserve"> numeral</w:t>
      </w:r>
      <w:r w:rsidR="00BB6548">
        <w:rPr>
          <w:rFonts w:asciiTheme="majorHAnsi" w:eastAsia="MS Mincho" w:hAnsiTheme="majorHAnsi" w:cstheme="minorBidi"/>
          <w:color w:val="000000" w:themeColor="text1"/>
          <w:sz w:val="20"/>
          <w:szCs w:val="20"/>
          <w:lang w:val="es-CO"/>
        </w:rPr>
        <w:t>es</w:t>
      </w:r>
      <w:r w:rsidRPr="00184F46">
        <w:rPr>
          <w:rFonts w:asciiTheme="majorHAnsi" w:eastAsia="MS Mincho" w:hAnsiTheme="majorHAnsi" w:cstheme="minorBidi"/>
          <w:color w:val="000000" w:themeColor="text1"/>
          <w:sz w:val="20"/>
          <w:szCs w:val="20"/>
          <w:lang w:val="es-CO"/>
        </w:rPr>
        <w:t xml:space="preserve"> II (publicación del Informe Artículo 49)</w:t>
      </w:r>
      <w:r w:rsidR="008B5726" w:rsidRPr="00184F46">
        <w:rPr>
          <w:rFonts w:asciiTheme="majorHAnsi" w:eastAsia="MS Mincho" w:hAnsiTheme="majorHAnsi" w:cstheme="minorBidi"/>
          <w:color w:val="000000" w:themeColor="text1"/>
          <w:sz w:val="20"/>
          <w:szCs w:val="20"/>
          <w:lang w:val="es-CO"/>
        </w:rPr>
        <w:t xml:space="preserve">, </w:t>
      </w:r>
      <w:r w:rsidR="000B78A3" w:rsidRPr="00184F46">
        <w:rPr>
          <w:rFonts w:asciiTheme="majorHAnsi" w:eastAsia="MS Mincho" w:hAnsiTheme="majorHAnsi" w:cstheme="minorBidi"/>
          <w:color w:val="000000" w:themeColor="text1"/>
          <w:sz w:val="20"/>
          <w:szCs w:val="20"/>
          <w:lang w:val="es-CO"/>
        </w:rPr>
        <w:t xml:space="preserve">III </w:t>
      </w:r>
      <w:r w:rsidR="00CD4F82" w:rsidRPr="00184F46">
        <w:rPr>
          <w:rFonts w:asciiTheme="majorHAnsi" w:eastAsia="MS Mincho" w:hAnsiTheme="majorHAnsi" w:cstheme="minorBidi"/>
          <w:color w:val="000000" w:themeColor="text1"/>
          <w:sz w:val="20"/>
          <w:szCs w:val="20"/>
          <w:lang w:val="es-CO"/>
        </w:rPr>
        <w:t>(estrategia de formación y capacitación de la rama judicial</w:t>
      </w:r>
      <w:r w:rsidR="000B78A3" w:rsidRPr="00184F46">
        <w:rPr>
          <w:rFonts w:asciiTheme="majorHAnsi" w:eastAsia="MS Mincho" w:hAnsiTheme="majorHAnsi" w:cstheme="minorBidi"/>
          <w:color w:val="000000" w:themeColor="text1"/>
          <w:sz w:val="20"/>
          <w:szCs w:val="20"/>
          <w:lang w:val="es-CO"/>
        </w:rPr>
        <w:t>)</w:t>
      </w:r>
      <w:r w:rsidR="008C6527" w:rsidRPr="00184F46">
        <w:rPr>
          <w:rFonts w:asciiTheme="majorHAnsi" w:eastAsia="MS Mincho" w:hAnsiTheme="majorHAnsi" w:cstheme="minorBidi"/>
          <w:color w:val="000000" w:themeColor="text1"/>
          <w:sz w:val="20"/>
          <w:szCs w:val="20"/>
          <w:lang w:val="es-CO"/>
        </w:rPr>
        <w:t>,</w:t>
      </w:r>
      <w:r w:rsidR="000B78A3" w:rsidRPr="00184F46">
        <w:rPr>
          <w:rFonts w:asciiTheme="majorHAnsi" w:eastAsia="MS Mincho" w:hAnsiTheme="majorHAnsi" w:cstheme="minorBidi"/>
          <w:color w:val="000000" w:themeColor="text1"/>
          <w:sz w:val="20"/>
          <w:szCs w:val="20"/>
          <w:lang w:val="es-CO"/>
        </w:rPr>
        <w:t xml:space="preserve"> </w:t>
      </w:r>
      <w:r w:rsidR="00CD4F82" w:rsidRPr="00184F46">
        <w:rPr>
          <w:rFonts w:asciiTheme="majorHAnsi" w:eastAsia="MS Mincho" w:hAnsiTheme="majorHAnsi" w:cstheme="minorBidi"/>
          <w:color w:val="000000" w:themeColor="text1"/>
          <w:sz w:val="20"/>
          <w:szCs w:val="20"/>
          <w:lang w:val="es-CO"/>
        </w:rPr>
        <w:t>IV (</w:t>
      </w:r>
      <w:r w:rsidR="00B05181">
        <w:rPr>
          <w:rFonts w:asciiTheme="majorHAnsi" w:eastAsia="MS Mincho" w:hAnsiTheme="majorHAnsi" w:cstheme="minorBidi"/>
          <w:color w:val="000000" w:themeColor="text1"/>
          <w:sz w:val="20"/>
          <w:szCs w:val="20"/>
          <w:lang w:val="es-CO"/>
        </w:rPr>
        <w:t>j</w:t>
      </w:r>
      <w:r w:rsidR="00B05181" w:rsidRPr="00B05181">
        <w:rPr>
          <w:rFonts w:asciiTheme="majorHAnsi" w:eastAsia="MS Mincho" w:hAnsiTheme="majorHAnsi" w:cstheme="minorBidi"/>
          <w:color w:val="000000" w:themeColor="text1"/>
          <w:sz w:val="20"/>
          <w:szCs w:val="20"/>
          <w:lang w:val="es-CO"/>
        </w:rPr>
        <w:t>ornada de reconocimiento a los fundadores del barrio “Gloria Lara</w:t>
      </w:r>
      <w:r w:rsidR="00EA7FB8">
        <w:rPr>
          <w:rFonts w:asciiTheme="majorHAnsi" w:eastAsia="MS Mincho" w:hAnsiTheme="majorHAnsi" w:cstheme="minorBidi"/>
          <w:color w:val="000000" w:themeColor="text1"/>
          <w:sz w:val="20"/>
          <w:szCs w:val="20"/>
          <w:lang w:val="es-CO"/>
        </w:rPr>
        <w:t>”</w:t>
      </w:r>
      <w:r w:rsidR="00CD4F82" w:rsidRPr="00184F46">
        <w:rPr>
          <w:rFonts w:asciiTheme="majorHAnsi" w:eastAsia="MS Mincho" w:hAnsiTheme="majorHAnsi" w:cstheme="minorBidi"/>
          <w:color w:val="000000" w:themeColor="text1"/>
          <w:sz w:val="20"/>
          <w:szCs w:val="20"/>
          <w:lang w:val="es-CO"/>
        </w:rPr>
        <w:t>)</w:t>
      </w:r>
      <w:r w:rsidR="004229C5" w:rsidRPr="00184F46">
        <w:rPr>
          <w:rFonts w:asciiTheme="majorHAnsi" w:eastAsia="MS Mincho" w:hAnsiTheme="majorHAnsi" w:cstheme="minorBidi"/>
          <w:color w:val="000000" w:themeColor="text1"/>
          <w:sz w:val="20"/>
          <w:szCs w:val="20"/>
          <w:lang w:val="es-CO"/>
        </w:rPr>
        <w:t>, V</w:t>
      </w:r>
      <w:r w:rsidR="00F255B7" w:rsidRPr="00184F46">
        <w:rPr>
          <w:rFonts w:asciiTheme="majorHAnsi" w:eastAsia="MS Mincho" w:hAnsiTheme="majorHAnsi" w:cstheme="minorBidi"/>
          <w:color w:val="000000" w:themeColor="text1"/>
          <w:sz w:val="20"/>
          <w:szCs w:val="20"/>
          <w:lang w:val="es-CO"/>
        </w:rPr>
        <w:t xml:space="preserve"> </w:t>
      </w:r>
      <w:r w:rsidR="004229C5" w:rsidRPr="00184F46">
        <w:rPr>
          <w:rFonts w:asciiTheme="majorHAnsi" w:eastAsia="MS Mincho" w:hAnsiTheme="majorHAnsi" w:cstheme="minorBidi"/>
          <w:color w:val="000000" w:themeColor="text1"/>
          <w:sz w:val="20"/>
          <w:szCs w:val="20"/>
          <w:lang w:val="es-CO"/>
        </w:rPr>
        <w:t>(</w:t>
      </w:r>
      <w:r w:rsidR="00623272">
        <w:rPr>
          <w:rFonts w:asciiTheme="majorHAnsi" w:eastAsia="MS Mincho" w:hAnsiTheme="majorHAnsi" w:cstheme="minorBidi"/>
          <w:color w:val="000000" w:themeColor="text1"/>
          <w:sz w:val="20"/>
          <w:szCs w:val="20"/>
          <w:lang w:val="es-CO"/>
        </w:rPr>
        <w:t>d</w:t>
      </w:r>
      <w:r w:rsidR="00623272" w:rsidRPr="00623272">
        <w:rPr>
          <w:rFonts w:asciiTheme="majorHAnsi" w:eastAsia="MS Mincho" w:hAnsiTheme="majorHAnsi" w:cstheme="minorBidi"/>
          <w:color w:val="000000" w:themeColor="text1"/>
          <w:sz w:val="20"/>
          <w:szCs w:val="20"/>
          <w:lang w:val="es-CO"/>
        </w:rPr>
        <w:t xml:space="preserve">isposición de un espacio para el caso No 15.172 en el Micrositio de la </w:t>
      </w:r>
      <w:r w:rsidR="00E7775B">
        <w:rPr>
          <w:rFonts w:asciiTheme="majorHAnsi" w:eastAsia="MS Mincho" w:hAnsiTheme="majorHAnsi" w:cstheme="minorBidi"/>
          <w:color w:val="000000" w:themeColor="text1"/>
          <w:sz w:val="20"/>
          <w:szCs w:val="20"/>
          <w:lang w:val="es-CO"/>
        </w:rPr>
        <w:t>ANDJE</w:t>
      </w:r>
      <w:r w:rsidRPr="00184F46">
        <w:rPr>
          <w:rFonts w:asciiTheme="majorHAnsi" w:eastAsia="MS Mincho" w:hAnsiTheme="majorHAnsi" w:cstheme="minorBidi"/>
          <w:color w:val="000000" w:themeColor="text1"/>
          <w:sz w:val="20"/>
          <w:szCs w:val="20"/>
          <w:lang w:val="es-CO"/>
        </w:rPr>
        <w:t>)</w:t>
      </w:r>
      <w:r w:rsidR="00EA7FB8">
        <w:rPr>
          <w:rFonts w:asciiTheme="majorHAnsi" w:eastAsia="MS Mincho" w:hAnsiTheme="majorHAnsi" w:cstheme="minorBidi"/>
          <w:color w:val="000000" w:themeColor="text1"/>
          <w:sz w:val="20"/>
          <w:szCs w:val="20"/>
          <w:lang w:val="es-CO"/>
        </w:rPr>
        <w:t xml:space="preserve"> de la cláusula quinta</w:t>
      </w:r>
      <w:r w:rsidRPr="00184F46">
        <w:rPr>
          <w:rFonts w:asciiTheme="majorHAnsi" w:eastAsia="MS Mincho" w:hAnsiTheme="majorHAnsi" w:cstheme="minorBidi"/>
          <w:color w:val="000000" w:themeColor="text1"/>
          <w:sz w:val="20"/>
          <w:szCs w:val="20"/>
          <w:lang w:val="es-CO"/>
        </w:rPr>
        <w:t xml:space="preserve"> y la cláusula sexta </w:t>
      </w:r>
      <w:r w:rsidR="000F0818" w:rsidRPr="00184F46">
        <w:rPr>
          <w:rFonts w:asciiTheme="majorHAnsi" w:eastAsia="MS Mincho" w:hAnsiTheme="majorHAnsi" w:cstheme="minorBidi"/>
          <w:color w:val="000000" w:themeColor="text1"/>
          <w:sz w:val="20"/>
          <w:szCs w:val="20"/>
          <w:lang w:val="es-CO"/>
        </w:rPr>
        <w:t>(medidas de compensación</w:t>
      </w:r>
      <w:r w:rsidRPr="00184F46">
        <w:rPr>
          <w:rFonts w:asciiTheme="majorHAnsi" w:eastAsia="MS Mincho" w:hAnsiTheme="majorHAnsi" w:cstheme="minorBidi"/>
          <w:color w:val="000000" w:themeColor="text1"/>
          <w:sz w:val="20"/>
          <w:szCs w:val="20"/>
          <w:lang w:val="es-CO"/>
        </w:rPr>
        <w:t>)</w:t>
      </w:r>
      <w:r w:rsidR="00D31E27" w:rsidRPr="00184F46">
        <w:rPr>
          <w:rFonts w:asciiTheme="majorHAnsi" w:eastAsia="MS Mincho" w:hAnsiTheme="majorHAnsi" w:cstheme="minorBidi"/>
          <w:color w:val="000000" w:themeColor="text1"/>
          <w:sz w:val="20"/>
          <w:szCs w:val="20"/>
          <w:lang w:val="es-CO"/>
        </w:rPr>
        <w:t xml:space="preserve"> </w:t>
      </w:r>
      <w:r w:rsidRPr="00184F46">
        <w:rPr>
          <w:rFonts w:asciiTheme="majorHAnsi" w:eastAsia="MS Mincho" w:hAnsiTheme="majorHAnsi" w:cstheme="minorBidi"/>
          <w:color w:val="000000" w:themeColor="text1"/>
          <w:sz w:val="20"/>
          <w:szCs w:val="20"/>
          <w:lang w:val="es-CO"/>
        </w:rPr>
        <w:t>del acuerdo de solución amistosa, y en virtud de la solicitud conjunta de las partes de avanzar con la homologación del acuerdo de manera anterior a su ejecución, la Comisión observa que dichas medidas deberán cumplirse con posterioridad a la publicación del informe, por lo que estima que se encuentran pendientes de cumplimiento y así lo declara. En virtud de lo anterior, la Comisión quedaría a la espera de la información actualizada que las partes presenten en el marco de la etapa de seguimiento de solución amistosa.</w:t>
      </w:r>
    </w:p>
    <w:p w14:paraId="186B39F9" w14:textId="77777777" w:rsidR="00921F83" w:rsidRDefault="00921F83" w:rsidP="00921F83">
      <w:pPr>
        <w:pStyle w:val="ListParagraph"/>
        <w:rPr>
          <w:rFonts w:asciiTheme="majorHAnsi" w:eastAsia="MS Mincho" w:hAnsiTheme="majorHAnsi" w:cstheme="minorBidi"/>
          <w:color w:val="000000" w:themeColor="text1"/>
          <w:sz w:val="20"/>
          <w:szCs w:val="20"/>
          <w:lang w:val="es-CO"/>
        </w:rPr>
      </w:pPr>
    </w:p>
    <w:p w14:paraId="67422108" w14:textId="77777777" w:rsidR="00BB5FF0" w:rsidRDefault="00921F83" w:rsidP="00BB5FF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445789">
        <w:rPr>
          <w:rFonts w:asciiTheme="majorHAnsi" w:eastAsia="MS Mincho" w:hAnsiTheme="majorHAnsi" w:cstheme="minorBidi"/>
          <w:color w:val="000000" w:themeColor="text1"/>
          <w:sz w:val="20"/>
          <w:szCs w:val="20"/>
          <w:lang w:val="es-CO"/>
        </w:rPr>
        <w:t xml:space="preserve">Por lo anterior, la Comisión considera que </w:t>
      </w:r>
      <w:r w:rsidR="00EA7FB8">
        <w:rPr>
          <w:rFonts w:asciiTheme="majorHAnsi" w:eastAsia="MS Mincho" w:hAnsiTheme="majorHAnsi" w:cstheme="minorBidi"/>
          <w:color w:val="000000" w:themeColor="text1"/>
          <w:sz w:val="20"/>
          <w:szCs w:val="20"/>
          <w:lang w:val="es-CO"/>
        </w:rPr>
        <w:t>los numerales</w:t>
      </w:r>
      <w:r w:rsidRPr="00445789">
        <w:rPr>
          <w:rFonts w:asciiTheme="majorHAnsi" w:eastAsia="MS Mincho" w:hAnsiTheme="majorHAnsi" w:cstheme="minorBidi"/>
          <w:color w:val="000000" w:themeColor="text1"/>
          <w:sz w:val="20"/>
          <w:szCs w:val="20"/>
          <w:lang w:val="es-CO"/>
        </w:rPr>
        <w:t xml:space="preserve"> </w:t>
      </w:r>
      <w:r w:rsidR="00C23E56" w:rsidRPr="00C23E56">
        <w:rPr>
          <w:rFonts w:asciiTheme="majorHAnsi" w:eastAsia="MS Mincho" w:hAnsiTheme="majorHAnsi" w:cstheme="minorBidi"/>
          <w:color w:val="000000" w:themeColor="text1"/>
          <w:sz w:val="20"/>
          <w:szCs w:val="20"/>
          <w:lang w:val="es-CO"/>
        </w:rPr>
        <w:t xml:space="preserve">II (publicación del Informe Artículo 49), III (estrategia de formación y capacitación de la rama judicial), IV (jornada de reconocimiento a los fundadores del barrio “Gloria Lara”), V (disposición de un espacio para el caso No 15.172 en el Micrositio de la </w:t>
      </w:r>
      <w:r w:rsidR="00EA7FB8">
        <w:rPr>
          <w:rFonts w:asciiTheme="majorHAnsi" w:eastAsia="MS Mincho" w:hAnsiTheme="majorHAnsi" w:cstheme="minorBidi"/>
          <w:color w:val="000000" w:themeColor="text1"/>
          <w:sz w:val="20"/>
          <w:szCs w:val="20"/>
          <w:lang w:val="es-CO"/>
        </w:rPr>
        <w:t>ANDJE</w:t>
      </w:r>
      <w:r w:rsidR="00C23E56" w:rsidRPr="00C23E56">
        <w:rPr>
          <w:rFonts w:asciiTheme="majorHAnsi" w:eastAsia="MS Mincho" w:hAnsiTheme="majorHAnsi" w:cstheme="minorBidi"/>
          <w:color w:val="000000" w:themeColor="text1"/>
          <w:sz w:val="20"/>
          <w:szCs w:val="20"/>
          <w:lang w:val="es-CO"/>
        </w:rPr>
        <w:t>)</w:t>
      </w:r>
      <w:r w:rsidR="00EA7FB8">
        <w:rPr>
          <w:rFonts w:asciiTheme="majorHAnsi" w:eastAsia="MS Mincho" w:hAnsiTheme="majorHAnsi" w:cstheme="minorBidi"/>
          <w:color w:val="000000" w:themeColor="text1"/>
          <w:sz w:val="20"/>
          <w:szCs w:val="20"/>
          <w:lang w:val="es-CO"/>
        </w:rPr>
        <w:t xml:space="preserve"> de la cláusula quinta del ASA</w:t>
      </w:r>
      <w:r w:rsidR="00C23E56" w:rsidRPr="00C23E56">
        <w:rPr>
          <w:rFonts w:asciiTheme="majorHAnsi" w:eastAsia="MS Mincho" w:hAnsiTheme="majorHAnsi" w:cstheme="minorBidi"/>
          <w:color w:val="000000" w:themeColor="text1"/>
          <w:sz w:val="20"/>
          <w:szCs w:val="20"/>
          <w:lang w:val="es-CO"/>
        </w:rPr>
        <w:t xml:space="preserve"> y la cláusula sexta (medidas de compensación) </w:t>
      </w:r>
      <w:r w:rsidRPr="00445789">
        <w:rPr>
          <w:rFonts w:asciiTheme="majorHAnsi" w:eastAsia="MS Mincho" w:hAnsiTheme="majorHAnsi" w:cstheme="minorBidi"/>
          <w:color w:val="000000" w:themeColor="text1"/>
          <w:sz w:val="20"/>
          <w:szCs w:val="20"/>
          <w:lang w:val="es-CO"/>
        </w:rPr>
        <w:t>del acuerdo de solución amistosa se encuentran pendientes de cumplimiento y así lo declara.</w:t>
      </w:r>
    </w:p>
    <w:p w14:paraId="6EFA294A" w14:textId="77777777" w:rsidR="00BB5FF0" w:rsidRDefault="00BB5FF0" w:rsidP="00BB5FF0">
      <w:pPr>
        <w:pStyle w:val="ListParagraph"/>
        <w:rPr>
          <w:rFonts w:asciiTheme="majorHAnsi" w:eastAsia="MS Mincho" w:hAnsiTheme="majorHAnsi" w:cstheme="minorBidi"/>
          <w:color w:val="000000" w:themeColor="text1"/>
          <w:sz w:val="20"/>
          <w:szCs w:val="20"/>
          <w:highlight w:val="yellow"/>
          <w:lang w:val="es-CO"/>
        </w:rPr>
      </w:pPr>
    </w:p>
    <w:p w14:paraId="74485CEA" w14:textId="0A361D66" w:rsidR="00BB5FF0" w:rsidRPr="006C413B" w:rsidRDefault="00BB5FF0" w:rsidP="00BB5FF0">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6C413B">
        <w:rPr>
          <w:rFonts w:asciiTheme="majorHAnsi" w:eastAsia="MS Mincho" w:hAnsiTheme="majorHAnsi" w:cstheme="minorBidi"/>
          <w:color w:val="000000" w:themeColor="text1"/>
          <w:sz w:val="20"/>
          <w:szCs w:val="20"/>
          <w:lang w:val="es-CO"/>
        </w:rPr>
        <w:t xml:space="preserve">Finalmente, la Comisión observa que las partes no establecieron en el acuerdo alguna cláusula relacionada con la obtención de justicia.  Al respecto, con base en la información aportada, la Comisión nota con preocupación que, como resultado de la aplicación de la figura de la prescripción en este caso, no se ha asegurado el acceso de los familiares de la víctima a la justicia. Si bien toma nota del alcance del presente acuerdo y sobre lo decidido en la rama judicial, la Comisión resalta que existe una obligación en cabeza del Estado de investigar y sancionar a los responsables de este crimen, el cual incluso se extiende a la identificación de mecanismos que posibiliten continuar con el cumplimiento de este deber, incluyendo la eventual determinación de responsabilidades de las personas funcionarias que por su actuación u omisión favorecieron la ocurrencia de la prescripción contra las personas inicialmente procesadas por los hechos ocurridos. </w:t>
      </w:r>
    </w:p>
    <w:p w14:paraId="7FD8DD32" w14:textId="77777777" w:rsidR="0029781C" w:rsidRDefault="0029781C" w:rsidP="0029781C">
      <w:pPr>
        <w:pStyle w:val="ListParagraph"/>
        <w:rPr>
          <w:rFonts w:asciiTheme="majorHAnsi" w:eastAsia="MS Mincho" w:hAnsiTheme="majorHAnsi" w:cstheme="minorBidi"/>
          <w:color w:val="000000" w:themeColor="text1"/>
          <w:sz w:val="20"/>
          <w:szCs w:val="20"/>
          <w:lang w:val="es-CO"/>
        </w:rPr>
      </w:pPr>
    </w:p>
    <w:p w14:paraId="1B823EF9" w14:textId="2324B697" w:rsidR="00315FBC" w:rsidRPr="00315FBC" w:rsidRDefault="00315FBC" w:rsidP="00632342">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lang w:val="es-CO"/>
        </w:rPr>
      </w:pPr>
      <w:r w:rsidRPr="00315FBC">
        <w:rPr>
          <w:rFonts w:asciiTheme="majorHAnsi" w:eastAsia="Times New Roman" w:hAnsiTheme="majorHAnsi" w:cstheme="minorBidi"/>
          <w:color w:val="000000" w:themeColor="text1"/>
          <w:sz w:val="20"/>
          <w:szCs w:val="20"/>
          <w:bdr w:val="none" w:sz="0" w:space="0" w:color="auto"/>
          <w:lang w:val="es-CO"/>
        </w:rPr>
        <w:t xml:space="preserve">Por lo demás, la Comisión reitera que el resto del contenido del acuerdo de solución amistosa es de carácter declarativo por lo que no corresponde </w:t>
      </w:r>
      <w:r w:rsidR="00EA7FB8">
        <w:rPr>
          <w:rFonts w:asciiTheme="majorHAnsi" w:eastAsia="Times New Roman" w:hAnsiTheme="majorHAnsi" w:cstheme="minorBidi"/>
          <w:color w:val="000000" w:themeColor="text1"/>
          <w:sz w:val="20"/>
          <w:szCs w:val="20"/>
          <w:bdr w:val="none" w:sz="0" w:space="0" w:color="auto"/>
          <w:lang w:val="es-CO"/>
        </w:rPr>
        <w:t>su</w:t>
      </w:r>
      <w:r w:rsidRPr="00315FBC">
        <w:rPr>
          <w:rFonts w:asciiTheme="majorHAnsi" w:eastAsia="Times New Roman" w:hAnsiTheme="majorHAnsi" w:cstheme="minorBidi"/>
          <w:color w:val="000000" w:themeColor="text1"/>
          <w:sz w:val="20"/>
          <w:szCs w:val="20"/>
          <w:bdr w:val="none" w:sz="0" w:space="0" w:color="auto"/>
          <w:lang w:val="es-CO"/>
        </w:rPr>
        <w:t xml:space="preserve"> supervisión. En consecuencia, la Comisión </w:t>
      </w:r>
      <w:r w:rsidR="00EA7FB8">
        <w:rPr>
          <w:rFonts w:asciiTheme="majorHAnsi" w:eastAsia="Times New Roman" w:hAnsiTheme="majorHAnsi" w:cstheme="minorBidi"/>
          <w:color w:val="000000" w:themeColor="text1"/>
          <w:sz w:val="20"/>
          <w:szCs w:val="20"/>
          <w:bdr w:val="none" w:sz="0" w:space="0" w:color="auto"/>
          <w:lang w:val="es-CO"/>
        </w:rPr>
        <w:t>advierte</w:t>
      </w:r>
      <w:r w:rsidRPr="00315FBC">
        <w:rPr>
          <w:rFonts w:asciiTheme="majorHAnsi" w:eastAsia="Times New Roman" w:hAnsiTheme="majorHAnsi" w:cstheme="minorBidi"/>
          <w:color w:val="000000" w:themeColor="text1"/>
          <w:sz w:val="20"/>
          <w:szCs w:val="20"/>
          <w:bdr w:val="none" w:sz="0" w:space="0" w:color="auto"/>
          <w:lang w:val="es-CO"/>
        </w:rPr>
        <w:t xml:space="preserve"> que el acuerdo de solución amistosa cuenta con un nivel de </w:t>
      </w:r>
      <w:r w:rsidR="00EA7FB8">
        <w:rPr>
          <w:rFonts w:asciiTheme="majorHAnsi" w:eastAsia="Times New Roman" w:hAnsiTheme="majorHAnsi" w:cstheme="minorBidi"/>
          <w:color w:val="000000" w:themeColor="text1"/>
          <w:sz w:val="20"/>
          <w:szCs w:val="20"/>
          <w:bdr w:val="none" w:sz="0" w:space="0" w:color="auto"/>
          <w:lang w:val="es-CO"/>
        </w:rPr>
        <w:t>cumplimiento</w:t>
      </w:r>
      <w:r w:rsidRPr="00315FBC">
        <w:rPr>
          <w:rFonts w:asciiTheme="majorHAnsi" w:eastAsia="Times New Roman" w:hAnsiTheme="majorHAnsi" w:cstheme="minorBidi"/>
          <w:color w:val="000000" w:themeColor="text1"/>
          <w:sz w:val="20"/>
          <w:szCs w:val="20"/>
          <w:bdr w:val="none" w:sz="0" w:space="0" w:color="auto"/>
          <w:lang w:val="es-CO"/>
        </w:rPr>
        <w:t xml:space="preserve"> parcial y continuará </w:t>
      </w:r>
      <w:r w:rsidR="00EA7FB8">
        <w:rPr>
          <w:rFonts w:asciiTheme="majorHAnsi" w:eastAsia="Times New Roman" w:hAnsiTheme="majorHAnsi" w:cstheme="minorBidi"/>
          <w:color w:val="000000" w:themeColor="text1"/>
          <w:sz w:val="20"/>
          <w:szCs w:val="20"/>
          <w:bdr w:val="none" w:sz="0" w:space="0" w:color="auto"/>
          <w:lang w:val="es-CO"/>
        </w:rPr>
        <w:t>monitoreando</w:t>
      </w:r>
      <w:r w:rsidRPr="00315FBC">
        <w:rPr>
          <w:rFonts w:asciiTheme="majorHAnsi" w:eastAsia="Times New Roman" w:hAnsiTheme="majorHAnsi" w:cstheme="minorBidi"/>
          <w:color w:val="000000" w:themeColor="text1"/>
          <w:sz w:val="20"/>
          <w:szCs w:val="20"/>
          <w:bdr w:val="none" w:sz="0" w:space="0" w:color="auto"/>
          <w:lang w:val="es-CO"/>
        </w:rPr>
        <w:t xml:space="preserve"> la implementación de las cláusulas mencionadas anteriormente hasta su total </w:t>
      </w:r>
      <w:r w:rsidR="00EA7FB8">
        <w:rPr>
          <w:rFonts w:asciiTheme="majorHAnsi" w:eastAsia="Times New Roman" w:hAnsiTheme="majorHAnsi" w:cstheme="minorBidi"/>
          <w:color w:val="000000" w:themeColor="text1"/>
          <w:sz w:val="20"/>
          <w:szCs w:val="20"/>
          <w:bdr w:val="none" w:sz="0" w:space="0" w:color="auto"/>
          <w:lang w:val="es-CO"/>
        </w:rPr>
        <w:t>ejecución</w:t>
      </w:r>
      <w:r w:rsidRPr="00315FBC">
        <w:rPr>
          <w:rFonts w:asciiTheme="majorHAnsi" w:eastAsia="Times New Roman" w:hAnsiTheme="majorHAnsi" w:cstheme="minorBidi"/>
          <w:color w:val="000000" w:themeColor="text1"/>
          <w:sz w:val="20"/>
          <w:szCs w:val="20"/>
          <w:bdr w:val="none" w:sz="0" w:space="0" w:color="auto"/>
          <w:lang w:val="es-CO"/>
        </w:rPr>
        <w:t>.</w:t>
      </w:r>
    </w:p>
    <w:p w14:paraId="369B9039" w14:textId="77777777" w:rsidR="00315FBC" w:rsidRPr="00315FBC" w:rsidRDefault="00315FBC" w:rsidP="00315FB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theme="minorBidi"/>
          <w:b/>
          <w:bCs/>
          <w:color w:val="000000" w:themeColor="text1"/>
          <w:sz w:val="20"/>
          <w:szCs w:val="20"/>
          <w:bdr w:val="none" w:sz="0" w:space="0" w:color="auto"/>
          <w:lang w:val="es-CO"/>
        </w:rPr>
      </w:pPr>
    </w:p>
    <w:p w14:paraId="4497C9AB" w14:textId="19ACF6BC" w:rsidR="003E7EB5" w:rsidRPr="000F48FC" w:rsidRDefault="003E7EB5" w:rsidP="02ACD467">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Times New Roman" w:hAnsiTheme="majorHAnsi" w:cstheme="minorBidi"/>
          <w:b/>
          <w:bCs/>
          <w:color w:val="000000" w:themeColor="text1"/>
          <w:sz w:val="20"/>
          <w:szCs w:val="20"/>
          <w:bdr w:val="none" w:sz="0" w:space="0" w:color="auto"/>
          <w:lang w:val="es-CO"/>
        </w:rPr>
      </w:pPr>
      <w:r w:rsidRPr="000F48FC">
        <w:rPr>
          <w:rFonts w:asciiTheme="majorHAnsi" w:eastAsia="Times New Roman" w:hAnsiTheme="majorHAnsi" w:cstheme="minorBidi"/>
          <w:b/>
          <w:bCs/>
          <w:color w:val="000000" w:themeColor="text1"/>
          <w:sz w:val="20"/>
          <w:szCs w:val="20"/>
          <w:bdr w:val="none" w:sz="0" w:space="0" w:color="auto"/>
          <w:lang w:val="es-CO"/>
        </w:rPr>
        <w:t xml:space="preserve">CONCLUSIONES </w:t>
      </w:r>
    </w:p>
    <w:p w14:paraId="6D072C0D" w14:textId="77777777" w:rsidR="003E7EB5" w:rsidRPr="000F48FC" w:rsidRDefault="003E7EB5" w:rsidP="02ACD46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cstheme="minorBidi"/>
          <w:color w:val="000000" w:themeColor="text1"/>
          <w:sz w:val="20"/>
          <w:szCs w:val="20"/>
          <w:bdr w:val="none" w:sz="0" w:space="0" w:color="auto"/>
          <w:lang w:val="es-CO" w:eastAsia="es-ES"/>
        </w:rPr>
      </w:pPr>
    </w:p>
    <w:p w14:paraId="7E10D234" w14:textId="4B31396C" w:rsidR="003E7EB5" w:rsidRPr="00645491" w:rsidRDefault="003E7EB5" w:rsidP="00486433">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Times New Roman" w:hAnsiTheme="majorHAnsi" w:cstheme="minorBidi"/>
          <w:color w:val="000000" w:themeColor="text1"/>
          <w:sz w:val="20"/>
          <w:szCs w:val="20"/>
          <w:bdr w:val="none" w:sz="0" w:space="0" w:color="auto"/>
          <w:lang w:val="es-CO"/>
        </w:rPr>
      </w:pPr>
      <w:r w:rsidRPr="00645491">
        <w:rPr>
          <w:rFonts w:asciiTheme="majorHAnsi" w:eastAsia="Times New Roman" w:hAnsiTheme="majorHAnsi" w:cstheme="minorBidi"/>
          <w:color w:val="000000" w:themeColor="text1"/>
          <w:sz w:val="20"/>
          <w:szCs w:val="20"/>
          <w:bdr w:val="none" w:sz="0" w:space="0" w:color="auto"/>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48A21919" w14:textId="77777777" w:rsidR="003E7EB5" w:rsidRPr="000F48FC" w:rsidRDefault="003E7EB5" w:rsidP="02ACD46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Times New Roman" w:hAnsiTheme="majorHAnsi" w:cstheme="minorBidi"/>
          <w:color w:val="000000" w:themeColor="text1"/>
          <w:sz w:val="20"/>
          <w:szCs w:val="20"/>
          <w:bdr w:val="none" w:sz="0" w:space="0" w:color="auto"/>
          <w:lang w:val="es-CO"/>
        </w:rPr>
      </w:pPr>
    </w:p>
    <w:p w14:paraId="414098CD" w14:textId="133B75D9" w:rsidR="003E7EB5" w:rsidRPr="000F48FC" w:rsidRDefault="003E7EB5" w:rsidP="00486433">
      <w:pPr>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Times New Roman" w:hAnsiTheme="majorHAnsi" w:cstheme="minorBidi"/>
          <w:color w:val="000000" w:themeColor="text1"/>
          <w:sz w:val="20"/>
          <w:szCs w:val="20"/>
          <w:bdr w:val="none" w:sz="0" w:space="0" w:color="auto"/>
          <w:lang w:val="es-CO"/>
        </w:rPr>
      </w:pPr>
      <w:r w:rsidRPr="000F48FC">
        <w:rPr>
          <w:rFonts w:asciiTheme="majorHAnsi" w:eastAsia="Times New Roman" w:hAnsiTheme="majorHAnsi" w:cstheme="minorBidi"/>
          <w:color w:val="000000" w:themeColor="text1"/>
          <w:sz w:val="20"/>
          <w:szCs w:val="20"/>
          <w:bdr w:val="none" w:sz="0" w:space="0" w:color="auto"/>
          <w:lang w:val="es-CO"/>
        </w:rPr>
        <w:lastRenderedPageBreak/>
        <w:t xml:space="preserve">En virtud de las </w:t>
      </w:r>
      <w:r w:rsidR="2FBB90C3" w:rsidRPr="0050556F">
        <w:rPr>
          <w:rFonts w:asciiTheme="majorHAnsi" w:eastAsia="Times New Roman" w:hAnsiTheme="majorHAnsi" w:cstheme="minorBidi"/>
          <w:color w:val="000000" w:themeColor="text1"/>
          <w:sz w:val="20"/>
          <w:szCs w:val="20"/>
          <w:bdr w:val="none" w:sz="0" w:space="0" w:color="auto"/>
          <w:lang w:val="es-CO"/>
        </w:rPr>
        <w:t>razones</w:t>
      </w:r>
      <w:r w:rsidR="2FBB90C3" w:rsidRPr="000F48FC">
        <w:rPr>
          <w:rFonts w:asciiTheme="majorHAnsi" w:eastAsia="Times New Roman" w:hAnsiTheme="majorHAnsi" w:cstheme="minorBidi"/>
          <w:color w:val="000000" w:themeColor="text1"/>
          <w:sz w:val="20"/>
          <w:szCs w:val="20"/>
          <w:bdr w:val="none" w:sz="0" w:space="0" w:color="auto"/>
          <w:lang w:val="es-CO"/>
        </w:rPr>
        <w:t xml:space="preserve"> </w:t>
      </w:r>
      <w:r w:rsidRPr="000F48FC">
        <w:rPr>
          <w:rFonts w:asciiTheme="majorHAnsi" w:eastAsia="Times New Roman" w:hAnsiTheme="majorHAnsi" w:cstheme="minorBidi"/>
          <w:color w:val="000000" w:themeColor="text1"/>
          <w:sz w:val="20"/>
          <w:szCs w:val="20"/>
          <w:bdr w:val="none" w:sz="0" w:space="0" w:color="auto"/>
          <w:lang w:val="es-CO"/>
        </w:rPr>
        <w:t>y conclusiones expuestas en este informe,</w:t>
      </w:r>
    </w:p>
    <w:p w14:paraId="29D6B04F" w14:textId="77777777" w:rsidR="003E7EB5" w:rsidRPr="000F48FC"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cstheme="minorHAnsi"/>
          <w:color w:val="000000" w:themeColor="text1"/>
          <w:sz w:val="20"/>
          <w:szCs w:val="20"/>
          <w:bdr w:val="none" w:sz="0" w:space="0" w:color="auto"/>
          <w:lang w:val="es-CO" w:eastAsia="es-ES_tradnl"/>
        </w:rPr>
      </w:pPr>
      <w:r w:rsidRPr="000F48FC">
        <w:rPr>
          <w:rFonts w:asciiTheme="majorHAnsi" w:eastAsia="Times New Roman" w:hAnsiTheme="majorHAnsi" w:cstheme="minorHAnsi"/>
          <w:color w:val="000000" w:themeColor="text1"/>
          <w:sz w:val="20"/>
          <w:szCs w:val="20"/>
          <w:bdr w:val="none" w:sz="0" w:space="0" w:color="auto"/>
          <w:lang w:val="es-CO" w:eastAsia="es-ES_tradnl"/>
        </w:rPr>
        <w:t xml:space="preserve"> </w:t>
      </w:r>
    </w:p>
    <w:p w14:paraId="193A37FB" w14:textId="77777777" w:rsidR="003E7EB5" w:rsidRPr="000F48FC"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cstheme="minorHAnsi"/>
          <w:b/>
          <w:bCs/>
          <w:color w:val="000000" w:themeColor="text1"/>
          <w:sz w:val="20"/>
          <w:szCs w:val="20"/>
          <w:bdr w:val="none" w:sz="0" w:space="0" w:color="auto"/>
          <w:lang w:val="es-CO" w:eastAsia="es-ES_tradnl"/>
        </w:rPr>
      </w:pPr>
      <w:r w:rsidRPr="000F48FC">
        <w:rPr>
          <w:rFonts w:asciiTheme="majorHAnsi" w:eastAsia="Times New Roman" w:hAnsiTheme="majorHAnsi" w:cstheme="minorHAnsi"/>
          <w:b/>
          <w:bCs/>
          <w:color w:val="000000" w:themeColor="text1"/>
          <w:sz w:val="20"/>
          <w:szCs w:val="20"/>
          <w:bdr w:val="none" w:sz="0" w:space="0" w:color="auto"/>
          <w:lang w:val="es-CO" w:eastAsia="es-ES_tradnl"/>
        </w:rPr>
        <w:t xml:space="preserve">LA COMISIÓN INTERAMERICANA DE DERECHOS HUMANOS </w:t>
      </w:r>
    </w:p>
    <w:p w14:paraId="6BD18F9B" w14:textId="77777777" w:rsidR="003E7EB5" w:rsidRPr="000F48FC"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cstheme="minorHAnsi"/>
          <w:color w:val="000000" w:themeColor="text1"/>
          <w:sz w:val="20"/>
          <w:szCs w:val="20"/>
          <w:bdr w:val="none" w:sz="0" w:space="0" w:color="auto"/>
          <w:lang w:val="es-CO" w:eastAsia="es-ES_tradnl"/>
        </w:rPr>
      </w:pPr>
    </w:p>
    <w:p w14:paraId="0294D6AD" w14:textId="77777777" w:rsidR="003E7EB5" w:rsidRPr="000F48FC"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cstheme="minorHAnsi"/>
          <w:b/>
          <w:bCs/>
          <w:color w:val="000000" w:themeColor="text1"/>
          <w:sz w:val="20"/>
          <w:szCs w:val="20"/>
          <w:bdr w:val="none" w:sz="0" w:space="0" w:color="auto"/>
          <w:lang w:val="es-CO" w:eastAsia="es-ES_tradnl"/>
        </w:rPr>
      </w:pPr>
      <w:r w:rsidRPr="000F48FC">
        <w:rPr>
          <w:rFonts w:asciiTheme="majorHAnsi" w:eastAsia="Times New Roman" w:hAnsiTheme="majorHAnsi" w:cstheme="minorHAnsi"/>
          <w:b/>
          <w:bCs/>
          <w:color w:val="000000" w:themeColor="text1"/>
          <w:sz w:val="20"/>
          <w:szCs w:val="20"/>
          <w:bdr w:val="none" w:sz="0" w:space="0" w:color="auto"/>
          <w:lang w:val="es-CO" w:eastAsia="es-ES_tradnl"/>
        </w:rPr>
        <w:t xml:space="preserve">DECIDE: </w:t>
      </w:r>
    </w:p>
    <w:p w14:paraId="238601FE" w14:textId="77777777" w:rsidR="003E7EB5" w:rsidRPr="000F48FC"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cstheme="minorHAnsi"/>
          <w:color w:val="000000" w:themeColor="text1"/>
          <w:sz w:val="20"/>
          <w:szCs w:val="20"/>
          <w:bdr w:val="none" w:sz="0" w:space="0" w:color="auto"/>
          <w:lang w:val="es-CO" w:eastAsia="es-ES_tradnl"/>
        </w:rPr>
      </w:pPr>
    </w:p>
    <w:p w14:paraId="7375F013" w14:textId="00244041" w:rsidR="00ED156A" w:rsidRPr="0024661F" w:rsidRDefault="00ED156A" w:rsidP="003F472F">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lang w:val="es-ES"/>
        </w:rPr>
      </w:pPr>
      <w:r w:rsidRPr="00B73883">
        <w:rPr>
          <w:rFonts w:ascii="Cambria" w:eastAsia="MS Mincho" w:hAnsi="Cambria"/>
          <w:sz w:val="20"/>
          <w:szCs w:val="20"/>
          <w:lang w:val="es-ES"/>
        </w:rPr>
        <w:t xml:space="preserve">Aprobar los </w:t>
      </w:r>
      <w:r w:rsidRPr="0024661F">
        <w:rPr>
          <w:rFonts w:ascii="Cambria" w:eastAsia="MS Mincho" w:hAnsi="Cambria"/>
          <w:sz w:val="20"/>
          <w:szCs w:val="20"/>
          <w:lang w:val="es-ES"/>
        </w:rPr>
        <w:t xml:space="preserve">términos del acuerdo suscrito por las partes el </w:t>
      </w:r>
      <w:r w:rsidR="00DF3277" w:rsidRPr="00DF3277">
        <w:rPr>
          <w:rFonts w:ascii="Cambria" w:eastAsia="Times New Roman" w:hAnsi="Cambria"/>
          <w:sz w:val="20"/>
          <w:szCs w:val="20"/>
          <w:lang w:val="es-ES"/>
        </w:rPr>
        <w:t>12 de diciembre de 2023</w:t>
      </w:r>
      <w:r w:rsidRPr="0024661F">
        <w:rPr>
          <w:rFonts w:ascii="Cambria" w:eastAsia="Times New Roman" w:hAnsi="Cambria"/>
          <w:sz w:val="20"/>
          <w:szCs w:val="20"/>
          <w:lang w:val="es-ES"/>
        </w:rPr>
        <w:t xml:space="preserve">, así como del otrosí del ASA firmado por las partes el 3 de </w:t>
      </w:r>
      <w:r w:rsidR="00916DAF">
        <w:rPr>
          <w:rFonts w:ascii="Cambria" w:eastAsia="Times New Roman" w:hAnsi="Cambria"/>
          <w:sz w:val="20"/>
          <w:szCs w:val="20"/>
          <w:lang w:val="es-ES"/>
        </w:rPr>
        <w:t>diciembre</w:t>
      </w:r>
      <w:r w:rsidRPr="0024661F">
        <w:rPr>
          <w:rFonts w:ascii="Cambria" w:eastAsia="Times New Roman" w:hAnsi="Cambria"/>
          <w:sz w:val="20"/>
          <w:szCs w:val="20"/>
          <w:lang w:val="es-ES"/>
        </w:rPr>
        <w:t xml:space="preserve"> de 202</w:t>
      </w:r>
      <w:r w:rsidR="00916DAF">
        <w:rPr>
          <w:rFonts w:ascii="Cambria" w:eastAsia="Times New Roman" w:hAnsi="Cambria"/>
          <w:sz w:val="20"/>
          <w:szCs w:val="20"/>
          <w:lang w:val="es-ES"/>
        </w:rPr>
        <w:t>4</w:t>
      </w:r>
      <w:r w:rsidRPr="0024661F">
        <w:rPr>
          <w:rFonts w:ascii="Cambria" w:eastAsia="Times New Roman" w:hAnsi="Cambria"/>
          <w:sz w:val="20"/>
          <w:szCs w:val="20"/>
          <w:lang w:val="es-ES"/>
        </w:rPr>
        <w:t xml:space="preserve">. </w:t>
      </w:r>
    </w:p>
    <w:p w14:paraId="0E87F780" w14:textId="77777777" w:rsidR="00ED156A" w:rsidRPr="0024661F" w:rsidRDefault="00ED156A" w:rsidP="00ED156A">
      <w:pPr>
        <w:tabs>
          <w:tab w:val="left" w:pos="90"/>
          <w:tab w:val="left" w:pos="1260"/>
          <w:tab w:val="left" w:pos="1440"/>
          <w:tab w:val="num" w:pos="3240"/>
        </w:tabs>
        <w:ind w:firstLine="720"/>
        <w:jc w:val="both"/>
        <w:rPr>
          <w:rFonts w:ascii="Cambria" w:eastAsia="MS Mincho" w:hAnsi="Cambria"/>
          <w:sz w:val="20"/>
          <w:szCs w:val="20"/>
          <w:lang w:val="es-ES"/>
        </w:rPr>
      </w:pPr>
    </w:p>
    <w:p w14:paraId="112EA0E0" w14:textId="3054D7AF" w:rsidR="00ED156A" w:rsidRPr="0024661F" w:rsidRDefault="00ED156A" w:rsidP="003F472F">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ES"/>
        </w:rPr>
      </w:pPr>
      <w:proofErr w:type="gramStart"/>
      <w:r w:rsidRPr="0024661F">
        <w:rPr>
          <w:rFonts w:ascii="Cambria" w:eastAsia="MS Mincho" w:hAnsi="Cambria"/>
          <w:sz w:val="20"/>
          <w:szCs w:val="20"/>
          <w:lang w:val="es-ES"/>
        </w:rPr>
        <w:t>Declarar</w:t>
      </w:r>
      <w:proofErr w:type="gramEnd"/>
      <w:r w:rsidRPr="0024661F">
        <w:rPr>
          <w:rFonts w:ascii="Cambria" w:eastAsia="MS Mincho" w:hAnsi="Cambria"/>
          <w:sz w:val="20"/>
          <w:szCs w:val="20"/>
          <w:lang w:val="es-ES"/>
        </w:rPr>
        <w:t xml:space="preserve"> que el otrosí del ASA de</w:t>
      </w:r>
      <w:r w:rsidR="00916DAF">
        <w:rPr>
          <w:rFonts w:ascii="Cambria" w:eastAsia="MS Mincho" w:hAnsi="Cambria"/>
          <w:sz w:val="20"/>
          <w:szCs w:val="20"/>
          <w:lang w:val="es-ES"/>
        </w:rPr>
        <w:t>l</w:t>
      </w:r>
      <w:r w:rsidRPr="0024661F">
        <w:rPr>
          <w:rFonts w:ascii="Cambria" w:eastAsia="MS Mincho" w:hAnsi="Cambria"/>
          <w:sz w:val="20"/>
          <w:szCs w:val="20"/>
          <w:lang w:val="es-ES"/>
        </w:rPr>
        <w:t xml:space="preserve"> </w:t>
      </w:r>
      <w:r w:rsidR="00916DAF" w:rsidRPr="0024661F">
        <w:rPr>
          <w:rFonts w:ascii="Cambria" w:eastAsia="Times New Roman" w:hAnsi="Cambria"/>
          <w:sz w:val="20"/>
          <w:szCs w:val="20"/>
          <w:lang w:val="es-ES"/>
        </w:rPr>
        <w:t xml:space="preserve">3 de </w:t>
      </w:r>
      <w:r w:rsidR="00916DAF">
        <w:rPr>
          <w:rFonts w:ascii="Cambria" w:eastAsia="Times New Roman" w:hAnsi="Cambria"/>
          <w:sz w:val="20"/>
          <w:szCs w:val="20"/>
          <w:lang w:val="es-ES"/>
        </w:rPr>
        <w:t>diciembre</w:t>
      </w:r>
      <w:r w:rsidR="00916DAF" w:rsidRPr="0024661F">
        <w:rPr>
          <w:rFonts w:ascii="Cambria" w:eastAsia="Times New Roman" w:hAnsi="Cambria"/>
          <w:sz w:val="20"/>
          <w:szCs w:val="20"/>
          <w:lang w:val="es-ES"/>
        </w:rPr>
        <w:t xml:space="preserve"> de </w:t>
      </w:r>
      <w:r w:rsidR="009D5452" w:rsidRPr="0024661F">
        <w:rPr>
          <w:rFonts w:ascii="Cambria" w:eastAsia="Times New Roman" w:hAnsi="Cambria"/>
          <w:sz w:val="20"/>
          <w:szCs w:val="20"/>
          <w:lang w:val="es-ES"/>
        </w:rPr>
        <w:t>202</w:t>
      </w:r>
      <w:r w:rsidR="009D5452">
        <w:rPr>
          <w:rFonts w:ascii="Cambria" w:eastAsia="Times New Roman" w:hAnsi="Cambria"/>
          <w:sz w:val="20"/>
          <w:szCs w:val="20"/>
          <w:lang w:val="es-ES"/>
        </w:rPr>
        <w:t>4</w:t>
      </w:r>
      <w:r w:rsidR="00ED3903">
        <w:rPr>
          <w:rFonts w:ascii="Cambria" w:eastAsia="Times New Roman" w:hAnsi="Cambria"/>
          <w:sz w:val="20"/>
          <w:szCs w:val="20"/>
          <w:lang w:val="es-ES"/>
        </w:rPr>
        <w:t xml:space="preserve"> </w:t>
      </w:r>
      <w:r w:rsidRPr="0024661F">
        <w:rPr>
          <w:rFonts w:ascii="Cambria" w:eastAsia="MS Mincho" w:hAnsi="Cambria"/>
          <w:sz w:val="20"/>
          <w:szCs w:val="20"/>
          <w:lang w:val="es-ES"/>
        </w:rPr>
        <w:t xml:space="preserve">hace parte integral del acuerdo de solución amistosa. </w:t>
      </w:r>
    </w:p>
    <w:p w14:paraId="44DE6DC4" w14:textId="77777777" w:rsidR="00ED156A" w:rsidRPr="00B73883" w:rsidRDefault="00ED156A" w:rsidP="00ED156A">
      <w:pPr>
        <w:pStyle w:val="ListParagraph"/>
        <w:rPr>
          <w:rFonts w:eastAsia="MS Mincho"/>
          <w:sz w:val="20"/>
          <w:szCs w:val="20"/>
          <w:lang w:val="es-ES"/>
        </w:rPr>
      </w:pPr>
    </w:p>
    <w:p w14:paraId="2425E17B" w14:textId="5034528C" w:rsidR="00ED156A" w:rsidRPr="0024661F" w:rsidRDefault="00ED156A" w:rsidP="003F472F">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ES"/>
        </w:rPr>
      </w:pPr>
      <w:r w:rsidRPr="0024661F">
        <w:rPr>
          <w:rFonts w:ascii="Cambria" w:eastAsia="MS Mincho" w:hAnsi="Cambria"/>
          <w:sz w:val="20"/>
          <w:szCs w:val="20"/>
          <w:lang w:val="es-ES"/>
        </w:rPr>
        <w:t>Declarar el cumplimiento total d</w:t>
      </w:r>
      <w:r w:rsidR="00ED3903">
        <w:rPr>
          <w:rFonts w:ascii="Cambria" w:eastAsia="MS Mincho" w:hAnsi="Cambria"/>
          <w:sz w:val="20"/>
          <w:szCs w:val="20"/>
          <w:lang w:val="es-ES"/>
        </w:rPr>
        <w:t>el</w:t>
      </w:r>
      <w:r w:rsidRPr="0024661F">
        <w:rPr>
          <w:rFonts w:ascii="Cambria" w:eastAsia="MS Mincho" w:hAnsi="Cambria"/>
          <w:sz w:val="20"/>
          <w:szCs w:val="20"/>
          <w:lang w:val="es-ES"/>
        </w:rPr>
        <w:t xml:space="preserve"> numeral I (acto de reconocimiento de responsabilidad) de la cláusula quinta (medidas de satisfacción) del acuerdo de solución amistosa, según el análisis contenido en este informe.</w:t>
      </w:r>
    </w:p>
    <w:p w14:paraId="5C47E707" w14:textId="77777777" w:rsidR="00ED156A" w:rsidRPr="00B73883" w:rsidRDefault="00ED156A" w:rsidP="00ED156A">
      <w:pPr>
        <w:rPr>
          <w:rFonts w:ascii="Cambria" w:eastAsia="MS Mincho" w:hAnsi="Cambria"/>
          <w:sz w:val="20"/>
          <w:szCs w:val="20"/>
          <w:lang w:val="es-ES"/>
        </w:rPr>
      </w:pPr>
    </w:p>
    <w:p w14:paraId="4D76CBFD" w14:textId="05867CD2" w:rsidR="00ED156A" w:rsidRPr="00781EBF" w:rsidRDefault="00ED156A" w:rsidP="003F472F">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ES"/>
        </w:rPr>
      </w:pPr>
      <w:r w:rsidRPr="00781EBF">
        <w:rPr>
          <w:rFonts w:ascii="Cambria" w:eastAsia="MS Mincho" w:hAnsi="Cambria"/>
          <w:sz w:val="20"/>
          <w:szCs w:val="20"/>
          <w:lang w:val="es-ES"/>
        </w:rPr>
        <w:t xml:space="preserve">Declarar pendientes de cumplimiento </w:t>
      </w:r>
      <w:r w:rsidR="0046529D" w:rsidRPr="00781EBF">
        <w:rPr>
          <w:rFonts w:ascii="Cambria" w:eastAsia="MS Mincho" w:hAnsi="Cambria"/>
          <w:sz w:val="20"/>
          <w:szCs w:val="20"/>
          <w:lang w:val="es-ES"/>
        </w:rPr>
        <w:t xml:space="preserve">los numerales </w:t>
      </w:r>
      <w:r w:rsidR="00ED3903" w:rsidRPr="00781EBF">
        <w:rPr>
          <w:rFonts w:asciiTheme="majorHAnsi" w:eastAsia="MS Mincho" w:hAnsiTheme="majorHAnsi" w:cstheme="minorBidi"/>
          <w:color w:val="000000" w:themeColor="text1"/>
          <w:sz w:val="20"/>
          <w:szCs w:val="20"/>
          <w:lang w:val="es-CO"/>
        </w:rPr>
        <w:t>II (publicación del Informe Artículo 49</w:t>
      </w:r>
      <w:r w:rsidR="00781EBF" w:rsidRPr="00781EBF">
        <w:rPr>
          <w:rFonts w:asciiTheme="majorHAnsi" w:eastAsia="MS Mincho" w:hAnsiTheme="majorHAnsi" w:cstheme="minorBidi"/>
          <w:color w:val="000000" w:themeColor="text1"/>
          <w:sz w:val="20"/>
          <w:szCs w:val="20"/>
          <w:lang w:val="es-CO"/>
        </w:rPr>
        <w:t>), III</w:t>
      </w:r>
      <w:r w:rsidR="00ED3903" w:rsidRPr="00781EBF">
        <w:rPr>
          <w:rFonts w:asciiTheme="majorHAnsi" w:eastAsia="MS Mincho" w:hAnsiTheme="majorHAnsi" w:cstheme="minorBidi"/>
          <w:color w:val="000000" w:themeColor="text1"/>
          <w:sz w:val="20"/>
          <w:szCs w:val="20"/>
          <w:lang w:val="es-CO"/>
        </w:rPr>
        <w:t xml:space="preserve"> (estrategia de formación y capacitación de la rama judicial), IV (jornada de reconocimiento a los fundadores del barrio “Gloria Lara”)</w:t>
      </w:r>
      <w:r w:rsidR="00C20698" w:rsidRPr="00781EBF">
        <w:rPr>
          <w:rFonts w:asciiTheme="majorHAnsi" w:eastAsia="MS Mincho" w:hAnsiTheme="majorHAnsi" w:cstheme="minorBidi"/>
          <w:color w:val="000000" w:themeColor="text1"/>
          <w:sz w:val="20"/>
          <w:szCs w:val="20"/>
          <w:lang w:val="es-CO"/>
        </w:rPr>
        <w:t xml:space="preserve"> y </w:t>
      </w:r>
      <w:r w:rsidR="00ED3903" w:rsidRPr="00781EBF">
        <w:rPr>
          <w:rFonts w:asciiTheme="majorHAnsi" w:eastAsia="MS Mincho" w:hAnsiTheme="majorHAnsi" w:cstheme="minorBidi"/>
          <w:color w:val="000000" w:themeColor="text1"/>
          <w:sz w:val="20"/>
          <w:szCs w:val="20"/>
          <w:lang w:val="es-CO"/>
        </w:rPr>
        <w:t xml:space="preserve">V (disposición de un espacio para el caso No 15.172 en el Micrositio de </w:t>
      </w:r>
      <w:r w:rsidR="00EA7FB8" w:rsidRPr="00781EBF">
        <w:rPr>
          <w:rFonts w:asciiTheme="majorHAnsi" w:eastAsia="MS Mincho" w:hAnsiTheme="majorHAnsi" w:cstheme="minorBidi"/>
          <w:color w:val="000000" w:themeColor="text1"/>
          <w:sz w:val="20"/>
          <w:szCs w:val="20"/>
          <w:lang w:val="es-CO"/>
        </w:rPr>
        <w:t>la ANDJE</w:t>
      </w:r>
      <w:r w:rsidR="00ED3903" w:rsidRPr="00781EBF">
        <w:rPr>
          <w:rFonts w:asciiTheme="majorHAnsi" w:eastAsia="MS Mincho" w:hAnsiTheme="majorHAnsi" w:cstheme="minorBidi"/>
          <w:color w:val="000000" w:themeColor="text1"/>
          <w:sz w:val="20"/>
          <w:szCs w:val="20"/>
          <w:lang w:val="es-CO"/>
        </w:rPr>
        <w:t>)</w:t>
      </w:r>
      <w:r w:rsidR="00781EBF" w:rsidRPr="00781EBF">
        <w:rPr>
          <w:rFonts w:asciiTheme="majorHAnsi" w:eastAsia="MS Mincho" w:hAnsiTheme="majorHAnsi" w:cstheme="minorBidi"/>
          <w:color w:val="000000" w:themeColor="text1"/>
          <w:sz w:val="20"/>
          <w:szCs w:val="20"/>
          <w:lang w:val="es-CO"/>
        </w:rPr>
        <w:t xml:space="preserve"> de la cláusula quinta</w:t>
      </w:r>
      <w:r w:rsidR="00ED3903" w:rsidRPr="00781EBF">
        <w:rPr>
          <w:rFonts w:asciiTheme="majorHAnsi" w:eastAsia="MS Mincho" w:hAnsiTheme="majorHAnsi" w:cstheme="minorBidi"/>
          <w:color w:val="000000" w:themeColor="text1"/>
          <w:sz w:val="20"/>
          <w:szCs w:val="20"/>
          <w:lang w:val="es-CO"/>
        </w:rPr>
        <w:t xml:space="preserve"> y la cláusula sexta (medidas de compensación) </w:t>
      </w:r>
      <w:r w:rsidRPr="00781EBF">
        <w:rPr>
          <w:rFonts w:ascii="Cambria" w:eastAsia="MS Mincho" w:hAnsi="Cambria"/>
          <w:sz w:val="20"/>
          <w:szCs w:val="20"/>
          <w:lang w:val="es-ES"/>
        </w:rPr>
        <w:t>del acuerdo de solución amistosa, según el análisis contenido en este informe.</w:t>
      </w:r>
    </w:p>
    <w:p w14:paraId="617C7795" w14:textId="77777777" w:rsidR="00ED156A" w:rsidRPr="00B73883" w:rsidRDefault="00ED156A" w:rsidP="00ED156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lang w:val="es-ES"/>
        </w:rPr>
      </w:pPr>
    </w:p>
    <w:p w14:paraId="7F0484B0" w14:textId="71F09150" w:rsidR="00ED156A" w:rsidRPr="0024661F" w:rsidRDefault="00ED156A" w:rsidP="003F472F">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ES"/>
        </w:rPr>
      </w:pPr>
      <w:r w:rsidRPr="0024661F">
        <w:rPr>
          <w:rFonts w:ascii="Cambria" w:eastAsia="MS Mincho" w:hAnsi="Cambria"/>
          <w:sz w:val="20"/>
          <w:szCs w:val="20"/>
          <w:lang w:val="es-ES"/>
        </w:rPr>
        <w:t xml:space="preserve">Continuar con la supervisión de los compromisos asumidos en </w:t>
      </w:r>
      <w:r w:rsidR="001B5D81">
        <w:rPr>
          <w:rFonts w:ascii="Cambria" w:eastAsia="MS Mincho" w:hAnsi="Cambria"/>
          <w:sz w:val="20"/>
          <w:szCs w:val="20"/>
          <w:lang w:val="es-ES"/>
        </w:rPr>
        <w:t xml:space="preserve">los numerales </w:t>
      </w:r>
      <w:r w:rsidR="001B5D81" w:rsidRPr="00C23E56">
        <w:rPr>
          <w:rFonts w:asciiTheme="majorHAnsi" w:eastAsia="MS Mincho" w:hAnsiTheme="majorHAnsi" w:cstheme="minorBidi"/>
          <w:color w:val="000000" w:themeColor="text1"/>
          <w:sz w:val="20"/>
          <w:szCs w:val="20"/>
          <w:lang w:val="es-CO"/>
        </w:rPr>
        <w:t>II (publicación del Informe Artículo 49),</w:t>
      </w:r>
      <w:r w:rsidR="00FA2BDE">
        <w:rPr>
          <w:rFonts w:asciiTheme="majorHAnsi" w:eastAsia="MS Mincho" w:hAnsiTheme="majorHAnsi" w:cstheme="minorBidi"/>
          <w:color w:val="000000" w:themeColor="text1"/>
          <w:sz w:val="20"/>
          <w:szCs w:val="20"/>
          <w:lang w:val="es-CO"/>
        </w:rPr>
        <w:t xml:space="preserve"> </w:t>
      </w:r>
      <w:r w:rsidR="001B5D81" w:rsidRPr="00C23E56">
        <w:rPr>
          <w:rFonts w:asciiTheme="majorHAnsi" w:eastAsia="MS Mincho" w:hAnsiTheme="majorHAnsi" w:cstheme="minorBidi"/>
          <w:color w:val="000000" w:themeColor="text1"/>
          <w:sz w:val="20"/>
          <w:szCs w:val="20"/>
          <w:lang w:val="es-CO"/>
        </w:rPr>
        <w:t>III (estrategia de formación y capacitación de la rama judicial), IV (jornada de reconocimiento a los fundadores del barrio “Gloria Lara”)</w:t>
      </w:r>
      <w:r w:rsidR="001B5D81">
        <w:rPr>
          <w:rFonts w:asciiTheme="majorHAnsi" w:eastAsia="MS Mincho" w:hAnsiTheme="majorHAnsi" w:cstheme="minorBidi"/>
          <w:color w:val="000000" w:themeColor="text1"/>
          <w:sz w:val="20"/>
          <w:szCs w:val="20"/>
          <w:lang w:val="es-CO"/>
        </w:rPr>
        <w:t xml:space="preserve"> y </w:t>
      </w:r>
      <w:r w:rsidR="001B5D81" w:rsidRPr="00C23E56">
        <w:rPr>
          <w:rFonts w:asciiTheme="majorHAnsi" w:eastAsia="MS Mincho" w:hAnsiTheme="majorHAnsi" w:cstheme="minorBidi"/>
          <w:color w:val="000000" w:themeColor="text1"/>
          <w:sz w:val="20"/>
          <w:szCs w:val="20"/>
          <w:lang w:val="es-CO"/>
        </w:rPr>
        <w:t xml:space="preserve">V (disposición de un espacio para el caso No 15.172 en el Micrositio de </w:t>
      </w:r>
      <w:r w:rsidR="00781EBF">
        <w:rPr>
          <w:rFonts w:asciiTheme="majorHAnsi" w:eastAsia="MS Mincho" w:hAnsiTheme="majorHAnsi" w:cstheme="minorBidi"/>
          <w:color w:val="000000" w:themeColor="text1"/>
          <w:sz w:val="20"/>
          <w:szCs w:val="20"/>
          <w:lang w:val="es-CO"/>
        </w:rPr>
        <w:t>la ANDJE</w:t>
      </w:r>
      <w:r w:rsidR="001B5D81" w:rsidRPr="00C23E56">
        <w:rPr>
          <w:rFonts w:asciiTheme="majorHAnsi" w:eastAsia="MS Mincho" w:hAnsiTheme="majorHAnsi" w:cstheme="minorBidi"/>
          <w:color w:val="000000" w:themeColor="text1"/>
          <w:sz w:val="20"/>
          <w:szCs w:val="20"/>
          <w:lang w:val="es-CO"/>
        </w:rPr>
        <w:t>)</w:t>
      </w:r>
      <w:r w:rsidR="00781EBF">
        <w:rPr>
          <w:rFonts w:asciiTheme="majorHAnsi" w:eastAsia="MS Mincho" w:hAnsiTheme="majorHAnsi" w:cstheme="minorBidi"/>
          <w:color w:val="000000" w:themeColor="text1"/>
          <w:sz w:val="20"/>
          <w:szCs w:val="20"/>
          <w:lang w:val="es-CO"/>
        </w:rPr>
        <w:t xml:space="preserve"> de la cláusula quinta</w:t>
      </w:r>
      <w:r w:rsidR="001B5D81" w:rsidRPr="00C23E56">
        <w:rPr>
          <w:rFonts w:asciiTheme="majorHAnsi" w:eastAsia="MS Mincho" w:hAnsiTheme="majorHAnsi" w:cstheme="minorBidi"/>
          <w:color w:val="000000" w:themeColor="text1"/>
          <w:sz w:val="20"/>
          <w:szCs w:val="20"/>
          <w:lang w:val="es-CO"/>
        </w:rPr>
        <w:t xml:space="preserve"> y la cláusula sexta (medidas de compensación) </w:t>
      </w:r>
      <w:r w:rsidRPr="0024661F">
        <w:rPr>
          <w:rFonts w:ascii="Cambria" w:eastAsia="MS Mincho" w:hAnsi="Cambria"/>
          <w:sz w:val="20"/>
          <w:szCs w:val="20"/>
          <w:lang w:val="es-ES"/>
        </w:rPr>
        <w:t>del acuerdo de solución amistosa, según el análisis contenido en este informe. Con tal finalidad, recordar a las partes su compromiso de informar periódicamente a la CIDH sobre su cumplimiento.</w:t>
      </w:r>
    </w:p>
    <w:p w14:paraId="6B6353EA" w14:textId="77777777" w:rsidR="00ED156A" w:rsidRPr="0024661F" w:rsidRDefault="00ED156A" w:rsidP="00ED156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Cambria" w:eastAsia="MS Mincho" w:hAnsi="Cambria"/>
          <w:sz w:val="20"/>
          <w:szCs w:val="20"/>
          <w:lang w:val="es-ES"/>
        </w:rPr>
      </w:pPr>
    </w:p>
    <w:p w14:paraId="0AD9C6F4" w14:textId="622BC12B" w:rsidR="008D768D" w:rsidRPr="009E637C" w:rsidRDefault="00ED156A" w:rsidP="003F472F">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suppressAutoHyphens/>
        <w:spacing w:line="276" w:lineRule="auto"/>
        <w:jc w:val="both"/>
        <w:rPr>
          <w:rFonts w:asciiTheme="majorHAnsi" w:hAnsiTheme="majorHAnsi"/>
          <w:sz w:val="20"/>
          <w:szCs w:val="20"/>
          <w:lang w:val="es-ES_tradnl"/>
        </w:rPr>
      </w:pPr>
      <w:r w:rsidRPr="00280C87">
        <w:rPr>
          <w:rFonts w:ascii="Cambria" w:eastAsia="MS Mincho" w:hAnsi="Cambria"/>
          <w:sz w:val="20"/>
          <w:szCs w:val="20"/>
          <w:lang w:val="es-ES"/>
        </w:rPr>
        <w:t>Hacer público el presente informe e incluirlo en su Informe Anual a la Asamblea General de la OEA.</w:t>
      </w:r>
    </w:p>
    <w:p w14:paraId="387F6A48" w14:textId="77777777" w:rsidR="009E637C" w:rsidRDefault="009E637C" w:rsidP="009E637C">
      <w:pPr>
        <w:pStyle w:val="ListParagraph"/>
        <w:rPr>
          <w:rFonts w:asciiTheme="majorHAnsi" w:hAnsiTheme="majorHAnsi"/>
          <w:sz w:val="20"/>
          <w:szCs w:val="20"/>
          <w:lang w:val="es-ES_tradnl"/>
        </w:rPr>
      </w:pPr>
    </w:p>
    <w:p w14:paraId="4D6034E6" w14:textId="77777777" w:rsidR="009E637C" w:rsidRPr="00C129DB" w:rsidRDefault="009E637C" w:rsidP="009E637C">
      <w:pPr>
        <w:ind w:firstLine="709"/>
        <w:jc w:val="both"/>
        <w:rPr>
          <w:rFonts w:ascii="Cambria" w:hAnsi="Cambria" w:cs="Calibri"/>
          <w:sz w:val="20"/>
          <w:szCs w:val="20"/>
          <w:lang w:val="es-US"/>
        </w:rPr>
      </w:pPr>
      <w:r w:rsidRPr="00C129DB">
        <w:rPr>
          <w:rFonts w:ascii="Cambria" w:hAnsi="Cambria" w:cs="Calibri"/>
          <w:sz w:val="20"/>
          <w:szCs w:val="20"/>
          <w:lang w:val="es-US"/>
        </w:rPr>
        <w:t xml:space="preserve">Aprobado por la Comisión Interamericana de Derechos Humanos a los 10 días del mes de diciembre de 2025. (Firmado): José Luis Caballero Ochoa, </w:t>
      </w:r>
      <w:proofErr w:type="gramStart"/>
      <w:r w:rsidRPr="00C129DB">
        <w:rPr>
          <w:rFonts w:ascii="Cambria" w:hAnsi="Cambria" w:cs="Calibri"/>
          <w:sz w:val="20"/>
          <w:szCs w:val="20"/>
          <w:lang w:val="es-US"/>
        </w:rPr>
        <w:t>Presidente</w:t>
      </w:r>
      <w:proofErr w:type="gramEnd"/>
      <w:r w:rsidRPr="00C129DB">
        <w:rPr>
          <w:rFonts w:ascii="Cambria" w:hAnsi="Cambria" w:cs="Calibri"/>
          <w:sz w:val="20"/>
          <w:szCs w:val="20"/>
          <w:lang w:val="es-US"/>
        </w:rPr>
        <w:t xml:space="preserve">; Andrea Pochak, Primera </w:t>
      </w:r>
      <w:proofErr w:type="gramStart"/>
      <w:r w:rsidRPr="00C129DB">
        <w:rPr>
          <w:rFonts w:ascii="Cambria" w:hAnsi="Cambria" w:cs="Calibri"/>
          <w:sz w:val="20"/>
          <w:szCs w:val="20"/>
          <w:lang w:val="es-US"/>
        </w:rPr>
        <w:t>Vicepresidenta</w:t>
      </w:r>
      <w:proofErr w:type="gramEnd"/>
      <w:r w:rsidRPr="00C129DB">
        <w:rPr>
          <w:rFonts w:ascii="Cambria" w:hAnsi="Cambria" w:cs="Calibri"/>
          <w:sz w:val="20"/>
          <w:szCs w:val="20"/>
          <w:lang w:val="es-US"/>
        </w:rPr>
        <w:t xml:space="preserve">; Edgar Stuardo </w:t>
      </w:r>
      <w:proofErr w:type="spellStart"/>
      <w:r w:rsidRPr="00C129DB">
        <w:rPr>
          <w:rFonts w:ascii="Cambria" w:hAnsi="Cambria" w:cs="Calibri"/>
          <w:sz w:val="20"/>
          <w:szCs w:val="20"/>
          <w:lang w:val="es-US"/>
        </w:rPr>
        <w:t>Ralón</w:t>
      </w:r>
      <w:proofErr w:type="spellEnd"/>
      <w:r w:rsidRPr="00C129DB">
        <w:rPr>
          <w:rFonts w:ascii="Cambria" w:hAnsi="Cambria" w:cs="Calibri"/>
          <w:sz w:val="20"/>
          <w:szCs w:val="20"/>
          <w:lang w:val="es-US"/>
        </w:rPr>
        <w:t xml:space="preserve"> Orellana, Segundo </w:t>
      </w:r>
      <w:proofErr w:type="gramStart"/>
      <w:r w:rsidRPr="00C129DB">
        <w:rPr>
          <w:rFonts w:ascii="Cambria" w:hAnsi="Cambria" w:cs="Calibri"/>
          <w:sz w:val="20"/>
          <w:szCs w:val="20"/>
          <w:lang w:val="es-US"/>
        </w:rPr>
        <w:t>Vicepresidente</w:t>
      </w:r>
      <w:proofErr w:type="gramEnd"/>
      <w:r w:rsidRPr="00C129DB">
        <w:rPr>
          <w:rFonts w:ascii="Cambria" w:hAnsi="Cambria" w:cs="Calibri"/>
          <w:sz w:val="20"/>
          <w:szCs w:val="20"/>
          <w:lang w:val="es-US"/>
        </w:rPr>
        <w:t xml:space="preserve">; Gloria Monique de Mees, </w:t>
      </w:r>
      <w:r>
        <w:rPr>
          <w:rFonts w:ascii="Cambria" w:hAnsi="Cambria" w:cs="Calibri"/>
          <w:sz w:val="20"/>
          <w:szCs w:val="20"/>
          <w:lang w:val="es-US"/>
        </w:rPr>
        <w:t xml:space="preserve">y </w:t>
      </w:r>
      <w:r w:rsidRPr="00C129DB">
        <w:rPr>
          <w:rFonts w:ascii="Cambria" w:hAnsi="Cambria" w:cs="Calibri"/>
          <w:sz w:val="20"/>
          <w:szCs w:val="20"/>
          <w:lang w:val="es-US"/>
        </w:rPr>
        <w:t>Roberta Clarke, miembros de la Comisión.</w:t>
      </w:r>
    </w:p>
    <w:p w14:paraId="7875773C" w14:textId="77777777" w:rsidR="009E637C" w:rsidRPr="009E637C" w:rsidRDefault="009E637C" w:rsidP="009E637C">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suppressAutoHyphens/>
        <w:spacing w:line="276" w:lineRule="auto"/>
        <w:jc w:val="both"/>
        <w:rPr>
          <w:rFonts w:asciiTheme="majorHAnsi" w:hAnsiTheme="majorHAnsi"/>
          <w:sz w:val="20"/>
          <w:szCs w:val="20"/>
          <w:lang w:val="es-US"/>
        </w:rPr>
      </w:pPr>
    </w:p>
    <w:sectPr w:rsidR="009E637C" w:rsidRPr="009E637C"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F4E2" w14:textId="77777777" w:rsidR="00D84027" w:rsidRDefault="00D84027">
      <w:r>
        <w:separator/>
      </w:r>
    </w:p>
  </w:endnote>
  <w:endnote w:type="continuationSeparator" w:id="0">
    <w:p w14:paraId="1F8AD5E0" w14:textId="77777777" w:rsidR="00D84027" w:rsidRDefault="00D8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Optima-Regular">
    <w:altName w:val="Calibri"/>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29FD" w14:textId="77777777" w:rsidR="00D84027" w:rsidRPr="000F35ED" w:rsidRDefault="00D8402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73D15A6" w14:textId="77777777" w:rsidR="00D84027" w:rsidRPr="000F35ED" w:rsidRDefault="00D84027" w:rsidP="000F35ED">
      <w:pPr>
        <w:rPr>
          <w:rFonts w:asciiTheme="majorHAnsi" w:hAnsiTheme="majorHAnsi"/>
          <w:sz w:val="16"/>
          <w:szCs w:val="16"/>
        </w:rPr>
      </w:pPr>
      <w:r w:rsidRPr="000F35ED">
        <w:rPr>
          <w:rFonts w:asciiTheme="majorHAnsi" w:hAnsiTheme="majorHAnsi"/>
          <w:sz w:val="16"/>
          <w:szCs w:val="16"/>
        </w:rPr>
        <w:separator/>
      </w:r>
    </w:p>
    <w:p w14:paraId="2D74664F" w14:textId="77777777" w:rsidR="00D84027" w:rsidRPr="000F35ED" w:rsidRDefault="00D84027"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56110FA2" w14:textId="77777777" w:rsidR="00D84027" w:rsidRPr="000F35ED" w:rsidRDefault="00D8402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4D86533" w14:textId="7A2B8D8A" w:rsidR="000515FE" w:rsidRPr="00082BB6" w:rsidRDefault="000515FE" w:rsidP="00082BB6">
      <w:pPr>
        <w:pStyle w:val="FootnoteText"/>
        <w:ind w:firstLine="720"/>
        <w:jc w:val="both"/>
        <w:rPr>
          <w:rFonts w:asciiTheme="majorHAnsi" w:hAnsiTheme="majorHAnsi"/>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w:t>
      </w:r>
      <w:r w:rsidR="008A2554" w:rsidRPr="00082BB6">
        <w:rPr>
          <w:rFonts w:asciiTheme="majorHAnsi" w:eastAsia="Cambria" w:hAnsiTheme="majorHAnsi"/>
          <w:sz w:val="16"/>
          <w:szCs w:val="16"/>
          <w:lang w:val="es-ES_tradnl"/>
        </w:rPr>
        <w:t>El Comisionado Carlos Bernal Pulido, de nacionalidad colombiana, no participó de la discusión y decisión del presente caso, conforme al artículo 17.2.a) del Reglamento de la CIDH.</w:t>
      </w:r>
    </w:p>
  </w:footnote>
  <w:footnote w:id="3">
    <w:p w14:paraId="705FA106" w14:textId="40EBA424" w:rsidR="00D837D4" w:rsidRPr="00D837D4" w:rsidRDefault="00D837D4" w:rsidP="00D837D4">
      <w:pPr>
        <w:pStyle w:val="FootnoteText"/>
        <w:ind w:firstLine="720"/>
        <w:jc w:val="both"/>
        <w:rPr>
          <w:rFonts w:ascii="Cambria" w:hAnsi="Cambria"/>
          <w:sz w:val="16"/>
          <w:szCs w:val="16"/>
          <w:lang w:val="es-CO"/>
        </w:rPr>
      </w:pPr>
      <w:r w:rsidRPr="00D837D4">
        <w:rPr>
          <w:rStyle w:val="FootnoteReference"/>
          <w:rFonts w:ascii="Cambria" w:hAnsi="Cambria"/>
          <w:sz w:val="16"/>
          <w:szCs w:val="16"/>
        </w:rPr>
        <w:footnoteRef/>
      </w:r>
      <w:r w:rsidRPr="00D837D4">
        <w:rPr>
          <w:rFonts w:ascii="Cambria" w:hAnsi="Cambria"/>
          <w:sz w:val="16"/>
          <w:szCs w:val="16"/>
          <w:lang w:val="es-CO"/>
        </w:rPr>
        <w:t xml:space="preserve"> El 11 de mayo de 2017, </w:t>
      </w:r>
      <w:r w:rsidRPr="00D837D4">
        <w:rPr>
          <w:rFonts w:ascii="Cambria" w:eastAsia="Times New Roman" w:hAnsi="Cambria" w:cstheme="minorHAnsi"/>
          <w:color w:val="000000" w:themeColor="text1"/>
          <w:sz w:val="16"/>
          <w:szCs w:val="16"/>
          <w:lang w:val="es-CO"/>
        </w:rPr>
        <w:t>Fernando Tribín Echeverry remitió escrito mediante el cual sustituyó el poder a favor de la abogada María Carolina Estepa Becerra</w:t>
      </w:r>
      <w:r w:rsidR="009751F7">
        <w:rPr>
          <w:rFonts w:ascii="Cambria" w:eastAsia="Times New Roman" w:hAnsi="Cambria" w:cstheme="minorHAnsi"/>
          <w:color w:val="000000" w:themeColor="text1"/>
          <w:sz w:val="16"/>
          <w:szCs w:val="16"/>
          <w:lang w:val="es-CO"/>
        </w:rPr>
        <w:t xml:space="preserve"> para intervenir en el presente asunto.</w:t>
      </w:r>
    </w:p>
  </w:footnote>
  <w:footnote w:id="4">
    <w:p w14:paraId="15C89867" w14:textId="2F7BA486" w:rsidR="00D837D4" w:rsidRPr="00D837D4" w:rsidRDefault="00D837D4" w:rsidP="00D837D4">
      <w:pPr>
        <w:pStyle w:val="FootnoteText"/>
        <w:ind w:firstLine="720"/>
        <w:jc w:val="both"/>
        <w:rPr>
          <w:lang w:val="es-CO"/>
        </w:rPr>
      </w:pPr>
      <w:r w:rsidRPr="00D837D4">
        <w:rPr>
          <w:rStyle w:val="FootnoteReference"/>
          <w:rFonts w:ascii="Cambria" w:hAnsi="Cambria"/>
          <w:sz w:val="16"/>
          <w:szCs w:val="16"/>
        </w:rPr>
        <w:footnoteRef/>
      </w:r>
      <w:r w:rsidRPr="00D837D4">
        <w:rPr>
          <w:rFonts w:ascii="Cambria" w:hAnsi="Cambria"/>
          <w:sz w:val="16"/>
          <w:szCs w:val="16"/>
          <w:lang w:val="es-CO"/>
        </w:rPr>
        <w:t xml:space="preserve"> El 14 de noviembre de 2018, </w:t>
      </w:r>
      <w:r w:rsidRPr="00D837D4">
        <w:rPr>
          <w:rFonts w:ascii="Cambria" w:eastAsia="Times New Roman" w:hAnsi="Cambria" w:cstheme="minorHAnsi"/>
          <w:color w:val="000000" w:themeColor="text1"/>
          <w:sz w:val="16"/>
          <w:szCs w:val="16"/>
          <w:lang w:val="es-CO"/>
        </w:rPr>
        <w:t>Fernando Tribín Echeverry remitió poder otorgado al abogado Cesar Augusto Castillo Dussán para actuar en el presente caso.</w:t>
      </w:r>
      <w:r>
        <w:rPr>
          <w:rFonts w:ascii="Cambria" w:eastAsia="Times New Roman" w:hAnsi="Cambria" w:cstheme="minorHAnsi"/>
          <w:color w:val="000000" w:themeColor="text1"/>
          <w:lang w:val="es-CO"/>
        </w:rPr>
        <w:t xml:space="preserve"> </w:t>
      </w:r>
    </w:p>
  </w:footnote>
  <w:footnote w:id="5">
    <w:p w14:paraId="146EC426" w14:textId="77777777" w:rsidR="00F23328" w:rsidRPr="00082BB6" w:rsidRDefault="00F23328" w:rsidP="00082BB6">
      <w:pPr>
        <w:pStyle w:val="FootnoteText"/>
        <w:ind w:firstLine="720"/>
        <w:jc w:val="both"/>
        <w:rPr>
          <w:rFonts w:asciiTheme="majorHAnsi" w:hAnsiTheme="majorHAnsi"/>
          <w:sz w:val="16"/>
          <w:szCs w:val="16"/>
          <w:lang w:val="es-CO"/>
        </w:rPr>
      </w:pPr>
      <w:r w:rsidRPr="00082BB6">
        <w:rPr>
          <w:rStyle w:val="FootnoteReference"/>
          <w:rFonts w:asciiTheme="majorHAnsi" w:hAnsiTheme="majorHAnsi"/>
          <w:sz w:val="16"/>
          <w:szCs w:val="16"/>
        </w:rPr>
        <w:footnoteRef/>
      </w:r>
      <w:r w:rsidRPr="00D837D4">
        <w:rPr>
          <w:rFonts w:asciiTheme="majorHAnsi" w:hAnsiTheme="majorHAnsi"/>
          <w:sz w:val="16"/>
          <w:szCs w:val="16"/>
          <w:lang w:val="es-CO"/>
        </w:rPr>
        <w:t xml:space="preserve"> Corte IDH. </w:t>
      </w:r>
      <w:r w:rsidRPr="00082BB6">
        <w:rPr>
          <w:rFonts w:asciiTheme="majorHAnsi" w:hAnsiTheme="majorHAnsi"/>
          <w:sz w:val="16"/>
          <w:szCs w:val="16"/>
          <w:lang w:val="es-CO"/>
        </w:rPr>
        <w:t>Caso de las Hermanas Serrano Cruz Vs. El Salvador, (Fondo, Reparaciones y Costas). Sentencia de 1 de marzo de 2005, Serie C No. 120, párrafo 150.</w:t>
      </w:r>
    </w:p>
  </w:footnote>
  <w:footnote w:id="6">
    <w:p w14:paraId="7867AC9C" w14:textId="77777777" w:rsidR="00F23328" w:rsidRPr="00082BB6" w:rsidRDefault="00F23328" w:rsidP="00082BB6">
      <w:pPr>
        <w:pStyle w:val="FootnoteText"/>
        <w:ind w:firstLine="720"/>
        <w:jc w:val="both"/>
        <w:rPr>
          <w:rFonts w:asciiTheme="majorHAnsi" w:hAnsiTheme="majorHAnsi"/>
          <w:sz w:val="16"/>
          <w:szCs w:val="16"/>
          <w:lang w:val="es-CO"/>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Corte IDH. Caso Caesar Vs. Trinidad y Tobago, (Fondo, Reparaciones y Costas). Sentencia de 11 de marzo de 2005. Serie C No. 123, párrafo 125. </w:t>
      </w:r>
    </w:p>
  </w:footnote>
  <w:footnote w:id="7">
    <w:p w14:paraId="3C55CF76" w14:textId="77777777" w:rsidR="00F23328" w:rsidRPr="00082BB6" w:rsidRDefault="00F23328" w:rsidP="00082BB6">
      <w:pPr>
        <w:pStyle w:val="Default"/>
        <w:ind w:firstLine="720"/>
        <w:jc w:val="both"/>
        <w:rPr>
          <w:rFonts w:asciiTheme="majorHAnsi" w:hAnsiTheme="majorHAnsi"/>
          <w:sz w:val="16"/>
          <w:szCs w:val="16"/>
          <w:lang w:val="es-MX"/>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Algunos ejemplos de esta modalidad de medidas son: el conocimiento público de la verdad y actos de desagravio.</w:t>
      </w:r>
    </w:p>
  </w:footnote>
  <w:footnote w:id="8">
    <w:p w14:paraId="4304C632" w14:textId="77777777" w:rsidR="00F23328" w:rsidRPr="00082BB6" w:rsidRDefault="00F23328" w:rsidP="00082BB6">
      <w:pPr>
        <w:pStyle w:val="FootnoteText"/>
        <w:ind w:firstLine="720"/>
        <w:jc w:val="both"/>
        <w:rPr>
          <w:rFonts w:asciiTheme="majorHAnsi" w:hAnsiTheme="majorHAnsi"/>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Informe de Admisibilidad No. 373/22, párr. 3.</w:t>
      </w:r>
    </w:p>
  </w:footnote>
  <w:footnote w:id="9">
    <w:p w14:paraId="29344E52" w14:textId="77777777" w:rsidR="00F23328" w:rsidRPr="00082BB6" w:rsidRDefault="00F23328"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Informe de Admisibilidad No. 373/22, párr. 4</w:t>
      </w:r>
    </w:p>
  </w:footnote>
  <w:footnote w:id="10">
    <w:p w14:paraId="56AD77AE" w14:textId="77777777" w:rsidR="00F23328" w:rsidRPr="00082BB6" w:rsidRDefault="00F23328"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Informe de Admisibilidad No. 373/22, párr. 4</w:t>
      </w:r>
    </w:p>
  </w:footnote>
  <w:footnote w:id="11">
    <w:p w14:paraId="57D52A85" w14:textId="77777777" w:rsidR="00F23328" w:rsidRPr="00082BB6" w:rsidRDefault="00F23328"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Informe de Admisibilidad No. 373/22, párr. 4</w:t>
      </w:r>
    </w:p>
  </w:footnote>
  <w:footnote w:id="12">
    <w:p w14:paraId="27CD2821" w14:textId="77777777" w:rsidR="00F23328" w:rsidRPr="00082BB6" w:rsidRDefault="00F23328"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Informe de Admisibilidad No. 373/22, párr. 4</w:t>
      </w:r>
    </w:p>
  </w:footnote>
  <w:footnote w:id="13">
    <w:p w14:paraId="04893E7A" w14:textId="77777777" w:rsidR="00F23328" w:rsidRPr="00082BB6" w:rsidRDefault="00F23328"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Informe de Admisibilidad No. 373/22, párr. 4</w:t>
      </w:r>
    </w:p>
  </w:footnote>
  <w:footnote w:id="14">
    <w:p w14:paraId="202E828C" w14:textId="77777777" w:rsidR="00F23328" w:rsidRPr="00082BB6" w:rsidRDefault="00F23328"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Lo anterior, conforme a la jurisprudencia de la Corte IDH. Ver, Corte IDH. Caso de las Comunidades Afrodescendientes desplazadas de la Cuenca del Río Cacarica (Operación Génesis) Vs. </w:t>
      </w:r>
      <w:r w:rsidRPr="009E1600">
        <w:rPr>
          <w:rFonts w:asciiTheme="majorHAnsi" w:hAnsiTheme="majorHAnsi"/>
          <w:sz w:val="16"/>
          <w:szCs w:val="16"/>
          <w:lang w:val="es-CO"/>
        </w:rPr>
        <w:t xml:space="preserve">Colombia. </w:t>
      </w:r>
      <w:r w:rsidRPr="00082BB6">
        <w:rPr>
          <w:rFonts w:asciiTheme="majorHAnsi" w:hAnsiTheme="majorHAnsi"/>
          <w:sz w:val="16"/>
          <w:szCs w:val="16"/>
          <w:lang w:val="es-US"/>
        </w:rPr>
        <w:t>(Excepciones Preliminares, Fondo, Reparaciones y Costas). Sentencia de 20 de noviembre de 2013. Serie C No. 270, párr. 425.</w:t>
      </w:r>
    </w:p>
  </w:footnote>
  <w:footnote w:id="15">
    <w:p w14:paraId="3352FF7D" w14:textId="4FDBBCA5" w:rsidR="00F23328" w:rsidRPr="00082BB6" w:rsidRDefault="00F23328" w:rsidP="00082BB6">
      <w:pPr>
        <w:pStyle w:val="ListParagraph"/>
        <w:ind w:left="30" w:firstLine="69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w:t>
      </w:r>
      <w:r w:rsidRPr="00082BB6">
        <w:rPr>
          <w:rFonts w:asciiTheme="majorHAnsi" w:hAnsiTheme="majorHAnsi"/>
          <w:sz w:val="16"/>
          <w:szCs w:val="16"/>
          <w:lang w:val="es-CO"/>
        </w:rPr>
        <w:t>Consejo Superior de la Judicatura, Escuela Judicial “Rodrigo Lara Bonilla” Oficio Radicado No. EJO23-1065, 28 de julio de 2023</w:t>
      </w:r>
      <w:r w:rsidR="00B3133B" w:rsidRPr="00082BB6">
        <w:rPr>
          <w:rFonts w:asciiTheme="majorHAnsi" w:hAnsiTheme="majorHAnsi"/>
          <w:sz w:val="16"/>
          <w:szCs w:val="16"/>
          <w:lang w:val="es-CO"/>
        </w:rPr>
        <w:t>.</w:t>
      </w:r>
    </w:p>
  </w:footnote>
  <w:footnote w:id="16">
    <w:p w14:paraId="122034F5" w14:textId="77777777" w:rsidR="00F23328" w:rsidRPr="00082BB6" w:rsidRDefault="00F23328" w:rsidP="00082BB6">
      <w:pPr>
        <w:pStyle w:val="FootnoteText"/>
        <w:ind w:firstLine="69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w:t>
      </w:r>
      <w:r w:rsidRPr="00082BB6">
        <w:rPr>
          <w:rFonts w:asciiTheme="majorHAnsi" w:hAnsiTheme="majorHAnsi"/>
          <w:sz w:val="16"/>
          <w:szCs w:val="16"/>
          <w:lang w:val="es-CO"/>
        </w:rPr>
        <w:t>Ministerio del Interior. Oficio Radicado No. 2023-2-003303-058504 Id: 246906 de fecha 2023-12-06, con alcance en comunicación electrónica del 2023-12-06.</w:t>
      </w:r>
    </w:p>
  </w:footnote>
  <w:footnote w:id="17">
    <w:p w14:paraId="789C469C" w14:textId="3BE0F450" w:rsidR="00F23328" w:rsidRPr="00082BB6" w:rsidRDefault="00F23328" w:rsidP="00082BB6">
      <w:pPr>
        <w:pStyle w:val="FootnoteText"/>
        <w:ind w:firstLine="69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w:t>
      </w:r>
      <w:r w:rsidRPr="00082BB6">
        <w:rPr>
          <w:rFonts w:asciiTheme="majorHAnsi" w:hAnsiTheme="majorHAnsi"/>
          <w:sz w:val="16"/>
          <w:szCs w:val="16"/>
          <w:lang w:val="es-CO"/>
        </w:rPr>
        <w:t>Centro Nacional de Memoria Histórica. Oficio Radicado No. 202306222004857-1 Bogotá D.C., 22 de junio de 2023</w:t>
      </w:r>
      <w:r w:rsidR="00B3133B" w:rsidRPr="00082BB6">
        <w:rPr>
          <w:rFonts w:asciiTheme="majorHAnsi" w:hAnsiTheme="majorHAnsi"/>
          <w:sz w:val="16"/>
          <w:szCs w:val="16"/>
          <w:lang w:val="es-CO"/>
        </w:rPr>
        <w:t>.</w:t>
      </w:r>
    </w:p>
  </w:footnote>
  <w:footnote w:id="18">
    <w:p w14:paraId="49C01BDF" w14:textId="79ACE2C1" w:rsidR="00F34585" w:rsidRPr="00082BB6" w:rsidRDefault="00F34585"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w:t>
      </w:r>
      <w:r w:rsidR="00A30629" w:rsidRPr="00082BB6">
        <w:rPr>
          <w:rFonts w:asciiTheme="majorHAnsi" w:hAnsiTheme="majorHAnsi"/>
          <w:sz w:val="16"/>
          <w:szCs w:val="16"/>
          <w:lang w:val="es-US"/>
        </w:rPr>
        <w:t>La Comisión Interamericana de Derechos Humanos tomó nota de un error material involuntario en el texto original del Otrosí al Acuerdo de Solución Amistosa, en el cual se indicaba que la fecha de firma del ASA era el 12 de diciembre de 2024. Para efectos de subsanar dicho error y continuar con el seguimiento de la implementación del acuerdo, se ha corregido directamente en la presente transcripción, señalando la fecha correcta de firma como 12 de diciembre de 2023.</w:t>
      </w:r>
    </w:p>
  </w:footnote>
  <w:footnote w:id="19">
    <w:p w14:paraId="7A51E706" w14:textId="7E57BB94" w:rsidR="00397E7C" w:rsidRPr="00082BB6" w:rsidRDefault="00397E7C"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w:t>
      </w:r>
      <w:r w:rsidR="00CF1A5E" w:rsidRPr="00082BB6">
        <w:rPr>
          <w:rFonts w:asciiTheme="majorHAnsi" w:hAnsiTheme="majorHAnsi"/>
          <w:sz w:val="16"/>
          <w:szCs w:val="16"/>
          <w:lang w:val="es-US"/>
        </w:rPr>
        <w:t xml:space="preserve">Ibidem. </w:t>
      </w:r>
    </w:p>
  </w:footnote>
  <w:footnote w:id="20">
    <w:p w14:paraId="75A9616E" w14:textId="77777777" w:rsidR="00F34585" w:rsidRPr="00082BB6" w:rsidRDefault="00F34585" w:rsidP="00082BB6">
      <w:pPr>
        <w:pStyle w:val="FootnoteText"/>
        <w:ind w:firstLine="720"/>
        <w:jc w:val="both"/>
        <w:rPr>
          <w:rFonts w:asciiTheme="majorHAnsi" w:hAnsiTheme="majorHAnsi"/>
          <w:sz w:val="16"/>
          <w:szCs w:val="16"/>
          <w:lang w:val="es-MX"/>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w:t>
      </w:r>
      <w:r w:rsidRPr="00082BB6">
        <w:rPr>
          <w:rFonts w:asciiTheme="majorHAnsi" w:hAnsiTheme="majorHAnsi"/>
          <w:sz w:val="16"/>
          <w:szCs w:val="16"/>
          <w:lang w:val="es-MX"/>
        </w:rPr>
        <w:t>Ministerio del Interior, Oficio Radicado 2024-2-003301-059682 Id: 443496 de fecha 13 de noviembre de 2024.</w:t>
      </w:r>
    </w:p>
  </w:footnote>
  <w:footnote w:id="21">
    <w:p w14:paraId="7E0BBF27" w14:textId="77777777" w:rsidR="00F34585" w:rsidRPr="00082BB6" w:rsidRDefault="00F34585" w:rsidP="00082BB6">
      <w:pPr>
        <w:pStyle w:val="FootnoteText"/>
        <w:ind w:firstLine="720"/>
        <w:jc w:val="both"/>
        <w:rPr>
          <w:rFonts w:asciiTheme="majorHAnsi" w:hAnsiTheme="majorHAnsi"/>
          <w:sz w:val="16"/>
          <w:szCs w:val="16"/>
          <w:lang w:val="es-US"/>
        </w:rPr>
      </w:pPr>
      <w:r w:rsidRPr="00082BB6">
        <w:rPr>
          <w:rStyle w:val="FootnoteReference"/>
          <w:rFonts w:asciiTheme="majorHAnsi" w:hAnsiTheme="majorHAnsi"/>
          <w:sz w:val="16"/>
          <w:szCs w:val="16"/>
        </w:rPr>
        <w:footnoteRef/>
      </w:r>
      <w:r w:rsidRPr="00082BB6">
        <w:rPr>
          <w:rFonts w:asciiTheme="majorHAnsi" w:hAnsiTheme="majorHAnsi"/>
          <w:sz w:val="16"/>
          <w:szCs w:val="16"/>
          <w:lang w:val="es-US"/>
        </w:rPr>
        <w:t xml:space="preserve"> El libro, el documental y el video del cumplimiento de la medida con el Ministerio del Interior, serán entregados por la representante de las víctimas a la Agencia Nacional de Defensa Jurídica del Estado con las debidas autorizaciones para su publicación.</w:t>
      </w:r>
    </w:p>
  </w:footnote>
  <w:footnote w:id="22">
    <w:p w14:paraId="66FECC77" w14:textId="77777777" w:rsidR="003E7EB5" w:rsidRPr="00082BB6" w:rsidRDefault="003E7EB5" w:rsidP="00082BB6">
      <w:pPr>
        <w:pStyle w:val="NoSpacing"/>
        <w:ind w:firstLine="720"/>
        <w:jc w:val="both"/>
        <w:rPr>
          <w:rFonts w:asciiTheme="majorHAnsi" w:hAnsiTheme="majorHAnsi"/>
          <w:sz w:val="16"/>
          <w:szCs w:val="16"/>
          <w:bdr w:val="none" w:sz="0" w:space="0" w:color="auto" w:frame="1"/>
          <w:lang w:val="es-CO"/>
        </w:rPr>
      </w:pPr>
      <w:r w:rsidRPr="00082BB6">
        <w:rPr>
          <w:rStyle w:val="FootnoteReference"/>
          <w:rFonts w:asciiTheme="majorHAnsi" w:hAnsiTheme="majorHAnsi"/>
          <w:sz w:val="16"/>
          <w:szCs w:val="16"/>
        </w:rPr>
        <w:footnoteRef/>
      </w:r>
      <w:r w:rsidRPr="00082BB6">
        <w:rPr>
          <w:rFonts w:asciiTheme="majorHAnsi" w:hAnsiTheme="majorHAnsi"/>
          <w:sz w:val="16"/>
          <w:szCs w:val="16"/>
          <w:lang w:val="es-CO"/>
        </w:rPr>
        <w:t xml:space="preserve"> Convención de Viena sobre el Derecho de los Tratados, U.N. Doc. A/CONF.39/27 (1969), Artículo 26: "Pacta sunt servanda". </w:t>
      </w:r>
      <w:r w:rsidRPr="00082BB6">
        <w:rPr>
          <w:rFonts w:asciiTheme="majorHAnsi" w:hAnsiTheme="majorHAnsi"/>
          <w:i/>
          <w:sz w:val="16"/>
          <w:szCs w:val="16"/>
          <w:lang w:val="es-CO"/>
        </w:rPr>
        <w:t>Todo tratado en vigor obliga a las partes y debe ser cumplido por ellas de buena fe</w:t>
      </w:r>
      <w:r w:rsidRPr="00082BB6">
        <w:rPr>
          <w:rFonts w:asciiTheme="majorHAnsi" w:hAnsiTheme="majorHAnsi"/>
          <w:sz w:val="16"/>
          <w:szCs w:val="16"/>
          <w:lang w:val="es-CO"/>
        </w:rPr>
        <w:t>.</w:t>
      </w:r>
    </w:p>
  </w:footnote>
  <w:footnote w:id="23">
    <w:p w14:paraId="5322B2F6" w14:textId="6BA15B55" w:rsidR="001358D4" w:rsidRPr="00082BB6" w:rsidRDefault="001358D4" w:rsidP="00082BB6">
      <w:pPr>
        <w:pStyle w:val="FootnoteText"/>
        <w:ind w:firstLine="720"/>
        <w:jc w:val="both"/>
        <w:rPr>
          <w:rFonts w:asciiTheme="majorHAnsi" w:hAnsiTheme="majorHAnsi"/>
          <w:lang w:val="es-US"/>
        </w:rPr>
      </w:pPr>
      <w:r w:rsidRPr="00082BB6">
        <w:rPr>
          <w:rStyle w:val="FootnoteReference"/>
          <w:rFonts w:asciiTheme="majorHAnsi" w:hAnsiTheme="majorHAnsi"/>
          <w:sz w:val="16"/>
          <w:szCs w:val="16"/>
        </w:rPr>
        <w:footnoteRef/>
      </w:r>
      <w:r w:rsidR="006F523C" w:rsidRPr="00082BB6">
        <w:rPr>
          <w:rFonts w:asciiTheme="majorHAnsi" w:hAnsiTheme="majorHAnsi"/>
          <w:sz w:val="16"/>
          <w:szCs w:val="16"/>
          <w:lang w:val="es-US"/>
        </w:rPr>
        <w:t xml:space="preserve"> Ver: </w:t>
      </w:r>
      <w:r w:rsidR="00860F96" w:rsidRPr="00082BB6">
        <w:rPr>
          <w:rFonts w:asciiTheme="majorHAnsi" w:hAnsiTheme="majorHAnsi"/>
          <w:sz w:val="16"/>
          <w:szCs w:val="16"/>
          <w:lang w:val="es-US"/>
        </w:rPr>
        <w:t>Gloria Lara Echeverri</w:t>
      </w:r>
      <w:r w:rsidR="006F523C" w:rsidRPr="00082BB6">
        <w:rPr>
          <w:rFonts w:asciiTheme="majorHAnsi" w:hAnsiTheme="majorHAnsi"/>
          <w:sz w:val="16"/>
          <w:szCs w:val="16"/>
          <w:lang w:val="es-US"/>
        </w:rPr>
        <w:t xml:space="preserve">, YouTube, Acto de Reconocimiento de Responsabilidad del Estado en el Caso Gloria Lara e hijos. Disponible en: </w:t>
      </w:r>
      <w:hyperlink r:id="rId1" w:history="1">
        <w:r w:rsidR="00024761" w:rsidRPr="00B54294">
          <w:rPr>
            <w:rStyle w:val="Hyperlink"/>
            <w:rFonts w:asciiTheme="majorHAnsi" w:hAnsiTheme="majorHAnsi"/>
            <w:sz w:val="16"/>
            <w:szCs w:val="16"/>
            <w:lang w:val="es-US"/>
          </w:rPr>
          <w:t>https://www.youtube.com/@GloriaLaradeEcheverri1</w:t>
        </w:r>
      </w:hyperlink>
      <w:r w:rsidR="00024761">
        <w:rPr>
          <w:rFonts w:asciiTheme="majorHAnsi" w:hAnsiTheme="majorHAnsi"/>
          <w:sz w:val="16"/>
          <w:szCs w:val="16"/>
          <w:lang w:val="es-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05FB08E"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separate"/>
    </w:r>
    <w:r w:rsidR="000F48FC">
      <w:rPr>
        <w:rStyle w:val="PageNumber"/>
        <w:rFonts w:eastAsia="Trebuchet MS"/>
        <w:noProof/>
      </w:rPr>
      <w:t>3</w: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765703505" name="Picture 765703505"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000000" w:rsidP="00A50FCF">
    <w:pPr>
      <w:pStyle w:val="Header"/>
      <w:tabs>
        <w:tab w:val="clear" w:pos="4320"/>
        <w:tab w:val="clear" w:pos="8640"/>
      </w:tabs>
      <w:jc w:val="center"/>
      <w:rPr>
        <w:sz w:val="22"/>
        <w:szCs w:val="22"/>
      </w:rPr>
    </w:pPr>
    <w:r>
      <w:rPr>
        <w:noProof/>
        <w:sz w:val="22"/>
        <w:szCs w:val="22"/>
      </w:rPr>
      <w:pict w14:anchorId="0C333161">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FFE3638"/>
    <w:multiLevelType w:val="hybridMultilevel"/>
    <w:tmpl w:val="4E707C02"/>
    <w:lvl w:ilvl="0" w:tplc="4E8A5858">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775D9F"/>
    <w:multiLevelType w:val="hybridMultilevel"/>
    <w:tmpl w:val="FF9221F2"/>
    <w:lvl w:ilvl="0" w:tplc="DD30035A">
      <w:start w:val="1"/>
      <w:numFmt w:val="upperRoman"/>
      <w:lvlText w:val="%1."/>
      <w:lvlJc w:val="left"/>
      <w:pPr>
        <w:ind w:left="2844" w:hanging="72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3C6438"/>
    <w:multiLevelType w:val="hybridMultilevel"/>
    <w:tmpl w:val="8FB6CBA6"/>
    <w:lvl w:ilvl="0" w:tplc="103406BA">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5E9786D"/>
    <w:multiLevelType w:val="hybridMultilevel"/>
    <w:tmpl w:val="9B4E6460"/>
    <w:lvl w:ilvl="0" w:tplc="02BEB1FA">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7B653C8"/>
    <w:multiLevelType w:val="hybridMultilevel"/>
    <w:tmpl w:val="B532CA60"/>
    <w:lvl w:ilvl="0" w:tplc="74DA5762">
      <w:start w:val="12"/>
      <w:numFmt w:val="decimal"/>
      <w:lvlText w:val="%1."/>
      <w:lvlJc w:val="left"/>
      <w:pPr>
        <w:ind w:left="153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D7971DE"/>
    <w:multiLevelType w:val="hybridMultilevel"/>
    <w:tmpl w:val="60ECB2C4"/>
    <w:lvl w:ilvl="0" w:tplc="93BE8E8E">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2125507"/>
    <w:multiLevelType w:val="hybridMultilevel"/>
    <w:tmpl w:val="937C9B18"/>
    <w:lvl w:ilvl="0" w:tplc="95323F5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5C212B1B"/>
    <w:multiLevelType w:val="hybridMultilevel"/>
    <w:tmpl w:val="E3EEDBEA"/>
    <w:lvl w:ilvl="0" w:tplc="240A0019">
      <w:start w:val="1"/>
      <w:numFmt w:val="lowerLetter"/>
      <w:lvlText w:val="%1."/>
      <w:lvlJc w:val="left"/>
      <w:pPr>
        <w:ind w:left="2844" w:hanging="72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51"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625E6AAA"/>
    <w:multiLevelType w:val="hybridMultilevel"/>
    <w:tmpl w:val="E750A5D6"/>
    <w:lvl w:ilvl="0" w:tplc="8B5E0E2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7E6B33"/>
    <w:multiLevelType w:val="hybridMultilevel"/>
    <w:tmpl w:val="A7D8A69A"/>
    <w:lvl w:ilvl="0" w:tplc="F09C5258">
      <w:start w:val="1"/>
      <w:numFmt w:val="decimal"/>
      <w:lvlText w:val="%1."/>
      <w:lvlJc w:val="left"/>
      <w:pPr>
        <w:ind w:left="1068" w:hanging="360"/>
      </w:pPr>
      <w:rPr>
        <w:rFonts w:hint="default"/>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2" w15:restartNumberingAfterBreak="0">
    <w:nsid w:val="7908099A"/>
    <w:multiLevelType w:val="hybridMultilevel"/>
    <w:tmpl w:val="3A4C02E2"/>
    <w:lvl w:ilvl="0" w:tplc="4C70F3F0">
      <w:start w:val="1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3"/>
  </w:num>
  <w:num w:numId="2" w16cid:durableId="838690884">
    <w:abstractNumId w:val="5"/>
  </w:num>
  <w:num w:numId="3" w16cid:durableId="887376956">
    <w:abstractNumId w:val="61"/>
  </w:num>
  <w:num w:numId="4" w16cid:durableId="973868032">
    <w:abstractNumId w:val="23"/>
  </w:num>
  <w:num w:numId="5" w16cid:durableId="637687022">
    <w:abstractNumId w:val="53"/>
  </w:num>
  <w:num w:numId="6" w16cid:durableId="1108819220">
    <w:abstractNumId w:val="29"/>
  </w:num>
  <w:num w:numId="7" w16cid:durableId="1374500258">
    <w:abstractNumId w:val="7"/>
  </w:num>
  <w:num w:numId="8" w16cid:durableId="801578103">
    <w:abstractNumId w:val="19"/>
  </w:num>
  <w:num w:numId="9" w16cid:durableId="1273711033">
    <w:abstractNumId w:val="47"/>
  </w:num>
  <w:num w:numId="10" w16cid:durableId="1711874837">
    <w:abstractNumId w:val="0"/>
  </w:num>
  <w:num w:numId="11" w16cid:durableId="2061241495">
    <w:abstractNumId w:val="40"/>
  </w:num>
  <w:num w:numId="12" w16cid:durableId="395860235">
    <w:abstractNumId w:val="41"/>
  </w:num>
  <w:num w:numId="13" w16cid:durableId="1120686078">
    <w:abstractNumId w:val="48"/>
  </w:num>
  <w:num w:numId="14" w16cid:durableId="2013796286">
    <w:abstractNumId w:val="1"/>
  </w:num>
  <w:num w:numId="15" w16cid:durableId="1598364397">
    <w:abstractNumId w:val="2"/>
  </w:num>
  <w:num w:numId="16" w16cid:durableId="1619218081">
    <w:abstractNumId w:val="8"/>
  </w:num>
  <w:num w:numId="17" w16cid:durableId="1443114764">
    <w:abstractNumId w:val="9"/>
  </w:num>
  <w:num w:numId="18" w16cid:durableId="606622272">
    <w:abstractNumId w:val="10"/>
  </w:num>
  <w:num w:numId="19" w16cid:durableId="617108799">
    <w:abstractNumId w:val="11"/>
  </w:num>
  <w:num w:numId="20" w16cid:durableId="1259564578">
    <w:abstractNumId w:val="12"/>
  </w:num>
  <w:num w:numId="21" w16cid:durableId="1846357882">
    <w:abstractNumId w:val="13"/>
  </w:num>
  <w:num w:numId="22" w16cid:durableId="1156651497">
    <w:abstractNumId w:val="14"/>
  </w:num>
  <w:num w:numId="23" w16cid:durableId="1069307555">
    <w:abstractNumId w:val="15"/>
  </w:num>
  <w:num w:numId="24" w16cid:durableId="1752316118">
    <w:abstractNumId w:val="17"/>
  </w:num>
  <w:num w:numId="25" w16cid:durableId="417677051">
    <w:abstractNumId w:val="20"/>
  </w:num>
  <w:num w:numId="26" w16cid:durableId="758721348">
    <w:abstractNumId w:val="21"/>
  </w:num>
  <w:num w:numId="27" w16cid:durableId="1949005788">
    <w:abstractNumId w:val="24"/>
  </w:num>
  <w:num w:numId="28" w16cid:durableId="2060007386">
    <w:abstractNumId w:val="25"/>
  </w:num>
  <w:num w:numId="29" w16cid:durableId="337391857">
    <w:abstractNumId w:val="26"/>
  </w:num>
  <w:num w:numId="30" w16cid:durableId="828909769">
    <w:abstractNumId w:val="28"/>
  </w:num>
  <w:num w:numId="31" w16cid:durableId="771511907">
    <w:abstractNumId w:val="30"/>
  </w:num>
  <w:num w:numId="32" w16cid:durableId="1895385209">
    <w:abstractNumId w:val="31"/>
  </w:num>
  <w:num w:numId="33" w16cid:durableId="951595824">
    <w:abstractNumId w:val="32"/>
  </w:num>
  <w:num w:numId="34" w16cid:durableId="723915461">
    <w:abstractNumId w:val="33"/>
  </w:num>
  <w:num w:numId="35" w16cid:durableId="1816485405">
    <w:abstractNumId w:val="34"/>
  </w:num>
  <w:num w:numId="36" w16cid:durableId="557128213">
    <w:abstractNumId w:val="36"/>
  </w:num>
  <w:num w:numId="37" w16cid:durableId="152185425">
    <w:abstractNumId w:val="38"/>
  </w:num>
  <w:num w:numId="38" w16cid:durableId="972054799">
    <w:abstractNumId w:val="39"/>
  </w:num>
  <w:num w:numId="39" w16cid:durableId="1105344932">
    <w:abstractNumId w:val="43"/>
  </w:num>
  <w:num w:numId="40" w16cid:durableId="1648895084">
    <w:abstractNumId w:val="44"/>
  </w:num>
  <w:num w:numId="41" w16cid:durableId="1908999492">
    <w:abstractNumId w:val="51"/>
  </w:num>
  <w:num w:numId="42" w16cid:durableId="1739353798">
    <w:abstractNumId w:val="54"/>
  </w:num>
  <w:num w:numId="43" w16cid:durableId="86778085">
    <w:abstractNumId w:val="55"/>
  </w:num>
  <w:num w:numId="44" w16cid:durableId="106776643">
    <w:abstractNumId w:val="58"/>
  </w:num>
  <w:num w:numId="45" w16cid:durableId="725253305">
    <w:abstractNumId w:val="60"/>
  </w:num>
  <w:num w:numId="46" w16cid:durableId="1096293232">
    <w:abstractNumId w:val="63"/>
  </w:num>
  <w:num w:numId="47" w16cid:durableId="1291596139">
    <w:abstractNumId w:val="64"/>
  </w:num>
  <w:num w:numId="48" w16cid:durableId="165243859">
    <w:abstractNumId w:val="65"/>
  </w:num>
  <w:num w:numId="49" w16cid:durableId="1639799330">
    <w:abstractNumId w:val="66"/>
  </w:num>
  <w:num w:numId="50" w16cid:durableId="377825063">
    <w:abstractNumId w:val="67"/>
  </w:num>
  <w:num w:numId="51" w16cid:durableId="1091051927">
    <w:abstractNumId w:val="22"/>
  </w:num>
  <w:num w:numId="52" w16cid:durableId="98569485">
    <w:abstractNumId w:val="45"/>
  </w:num>
  <w:num w:numId="53" w16cid:durableId="1685934455">
    <w:abstractNumId w:val="56"/>
  </w:num>
  <w:num w:numId="54" w16cid:durableId="583606685">
    <w:abstractNumId w:val="49"/>
  </w:num>
  <w:num w:numId="55" w16cid:durableId="329604266">
    <w:abstractNumId w:val="59"/>
  </w:num>
  <w:num w:numId="56" w16cid:durableId="745810064">
    <w:abstractNumId w:val="35"/>
  </w:num>
  <w:num w:numId="57" w16cid:durableId="1372223913">
    <w:abstractNumId w:val="16"/>
  </w:num>
  <w:num w:numId="58" w16cid:durableId="1587611306">
    <w:abstractNumId w:val="37"/>
  </w:num>
  <w:num w:numId="59" w16cid:durableId="846941764">
    <w:abstractNumId w:val="42"/>
  </w:num>
  <w:num w:numId="60" w16cid:durableId="34814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80399402">
    <w:abstractNumId w:val="4"/>
  </w:num>
  <w:num w:numId="62" w16cid:durableId="1103306205">
    <w:abstractNumId w:val="52"/>
  </w:num>
  <w:num w:numId="63" w16cid:durableId="428166123">
    <w:abstractNumId w:val="46"/>
  </w:num>
  <w:num w:numId="64" w16cid:durableId="728697946">
    <w:abstractNumId w:val="57"/>
  </w:num>
  <w:num w:numId="65" w16cid:durableId="915212971">
    <w:abstractNumId w:val="50"/>
  </w:num>
  <w:num w:numId="66" w16cid:durableId="1046445854">
    <w:abstractNumId w:val="6"/>
  </w:num>
  <w:num w:numId="67" w16cid:durableId="858005460">
    <w:abstractNumId w:val="27"/>
  </w:num>
  <w:num w:numId="68" w16cid:durableId="1167481724">
    <w:abstractNumId w:val="62"/>
  </w:num>
  <w:num w:numId="69" w16cid:durableId="1957255439">
    <w:abstractNumId w:val="6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5E13"/>
    <w:rsid w:val="00006E1F"/>
    <w:rsid w:val="000070D7"/>
    <w:rsid w:val="0001068E"/>
    <w:rsid w:val="0001788C"/>
    <w:rsid w:val="00024761"/>
    <w:rsid w:val="00024C38"/>
    <w:rsid w:val="00040C3A"/>
    <w:rsid w:val="000466D9"/>
    <w:rsid w:val="000515FE"/>
    <w:rsid w:val="00063231"/>
    <w:rsid w:val="000716C5"/>
    <w:rsid w:val="00075E23"/>
    <w:rsid w:val="00082BB6"/>
    <w:rsid w:val="0009344A"/>
    <w:rsid w:val="000A392E"/>
    <w:rsid w:val="000A575F"/>
    <w:rsid w:val="000B78A3"/>
    <w:rsid w:val="000C3215"/>
    <w:rsid w:val="000C381F"/>
    <w:rsid w:val="000C5FBB"/>
    <w:rsid w:val="000D10DB"/>
    <w:rsid w:val="000D7D48"/>
    <w:rsid w:val="000E5EB5"/>
    <w:rsid w:val="000F0818"/>
    <w:rsid w:val="000F2B8B"/>
    <w:rsid w:val="000F35ED"/>
    <w:rsid w:val="000F48FC"/>
    <w:rsid w:val="00107131"/>
    <w:rsid w:val="0010727F"/>
    <w:rsid w:val="0010736F"/>
    <w:rsid w:val="001128ED"/>
    <w:rsid w:val="00113F73"/>
    <w:rsid w:val="00121CC2"/>
    <w:rsid w:val="00123C27"/>
    <w:rsid w:val="00133EE5"/>
    <w:rsid w:val="001358D4"/>
    <w:rsid w:val="00151001"/>
    <w:rsid w:val="00152B5B"/>
    <w:rsid w:val="00157EBD"/>
    <w:rsid w:val="00167A34"/>
    <w:rsid w:val="00184F46"/>
    <w:rsid w:val="0019487D"/>
    <w:rsid w:val="001A4A85"/>
    <w:rsid w:val="001A6AE7"/>
    <w:rsid w:val="001A7870"/>
    <w:rsid w:val="001B5D81"/>
    <w:rsid w:val="001C1B41"/>
    <w:rsid w:val="001D65EF"/>
    <w:rsid w:val="001E64F2"/>
    <w:rsid w:val="002035E8"/>
    <w:rsid w:val="00210ED2"/>
    <w:rsid w:val="002212F8"/>
    <w:rsid w:val="00222694"/>
    <w:rsid w:val="00224849"/>
    <w:rsid w:val="002250A3"/>
    <w:rsid w:val="002254E6"/>
    <w:rsid w:val="00235217"/>
    <w:rsid w:val="00237989"/>
    <w:rsid w:val="00246CF6"/>
    <w:rsid w:val="00246D1F"/>
    <w:rsid w:val="00247403"/>
    <w:rsid w:val="00247542"/>
    <w:rsid w:val="002517AB"/>
    <w:rsid w:val="00254A14"/>
    <w:rsid w:val="00254A5D"/>
    <w:rsid w:val="00266871"/>
    <w:rsid w:val="00266B61"/>
    <w:rsid w:val="0026712A"/>
    <w:rsid w:val="002704DB"/>
    <w:rsid w:val="002772EA"/>
    <w:rsid w:val="00280C87"/>
    <w:rsid w:val="0029781C"/>
    <w:rsid w:val="002A0AAE"/>
    <w:rsid w:val="002A52EB"/>
    <w:rsid w:val="002A5820"/>
    <w:rsid w:val="002B6053"/>
    <w:rsid w:val="002C2BDA"/>
    <w:rsid w:val="002D0E58"/>
    <w:rsid w:val="002D2B26"/>
    <w:rsid w:val="002D7820"/>
    <w:rsid w:val="002D7EA2"/>
    <w:rsid w:val="002E1682"/>
    <w:rsid w:val="002E187C"/>
    <w:rsid w:val="003002F5"/>
    <w:rsid w:val="00302733"/>
    <w:rsid w:val="00303A92"/>
    <w:rsid w:val="00305539"/>
    <w:rsid w:val="00314078"/>
    <w:rsid w:val="0031535D"/>
    <w:rsid w:val="00315FBC"/>
    <w:rsid w:val="0032197E"/>
    <w:rsid w:val="003249FF"/>
    <w:rsid w:val="0033169F"/>
    <w:rsid w:val="00341832"/>
    <w:rsid w:val="00346C95"/>
    <w:rsid w:val="00352F40"/>
    <w:rsid w:val="00356185"/>
    <w:rsid w:val="00360380"/>
    <w:rsid w:val="0037519E"/>
    <w:rsid w:val="00386CF0"/>
    <w:rsid w:val="00387558"/>
    <w:rsid w:val="00397E7C"/>
    <w:rsid w:val="003C56CD"/>
    <w:rsid w:val="003C676B"/>
    <w:rsid w:val="003D38FB"/>
    <w:rsid w:val="003D3BC2"/>
    <w:rsid w:val="003D6847"/>
    <w:rsid w:val="003D7DE0"/>
    <w:rsid w:val="003E2EB5"/>
    <w:rsid w:val="003E6CA1"/>
    <w:rsid w:val="003E7EB5"/>
    <w:rsid w:val="003F13B2"/>
    <w:rsid w:val="003F472F"/>
    <w:rsid w:val="00406A32"/>
    <w:rsid w:val="00406D7D"/>
    <w:rsid w:val="00411818"/>
    <w:rsid w:val="004119E8"/>
    <w:rsid w:val="00412247"/>
    <w:rsid w:val="004165C2"/>
    <w:rsid w:val="004229C5"/>
    <w:rsid w:val="00441ECB"/>
    <w:rsid w:val="00445789"/>
    <w:rsid w:val="00452AB6"/>
    <w:rsid w:val="00461D0C"/>
    <w:rsid w:val="0046529D"/>
    <w:rsid w:val="00467B7E"/>
    <w:rsid w:val="00477592"/>
    <w:rsid w:val="00486387"/>
    <w:rsid w:val="00486433"/>
    <w:rsid w:val="004865E4"/>
    <w:rsid w:val="00486A3E"/>
    <w:rsid w:val="00486F1C"/>
    <w:rsid w:val="00491DD9"/>
    <w:rsid w:val="00492441"/>
    <w:rsid w:val="00492BAC"/>
    <w:rsid w:val="0049419D"/>
    <w:rsid w:val="004A746D"/>
    <w:rsid w:val="004B4A5C"/>
    <w:rsid w:val="004C20D2"/>
    <w:rsid w:val="004C4B62"/>
    <w:rsid w:val="004C54C9"/>
    <w:rsid w:val="004D6025"/>
    <w:rsid w:val="004E137E"/>
    <w:rsid w:val="004E2649"/>
    <w:rsid w:val="004E7015"/>
    <w:rsid w:val="004F224A"/>
    <w:rsid w:val="004F5A79"/>
    <w:rsid w:val="00501399"/>
    <w:rsid w:val="0050240D"/>
    <w:rsid w:val="0050556F"/>
    <w:rsid w:val="0050633D"/>
    <w:rsid w:val="00507BC4"/>
    <w:rsid w:val="005128E4"/>
    <w:rsid w:val="005133DB"/>
    <w:rsid w:val="00525560"/>
    <w:rsid w:val="00530FE2"/>
    <w:rsid w:val="00532FE5"/>
    <w:rsid w:val="00536523"/>
    <w:rsid w:val="00542BFA"/>
    <w:rsid w:val="00543D3B"/>
    <w:rsid w:val="00544C49"/>
    <w:rsid w:val="005516A1"/>
    <w:rsid w:val="00553A98"/>
    <w:rsid w:val="0057402A"/>
    <w:rsid w:val="005771D0"/>
    <w:rsid w:val="0059191A"/>
    <w:rsid w:val="005921FF"/>
    <w:rsid w:val="005A1FC3"/>
    <w:rsid w:val="005A25EA"/>
    <w:rsid w:val="005A6D0E"/>
    <w:rsid w:val="005A7626"/>
    <w:rsid w:val="005B4B68"/>
    <w:rsid w:val="005B52B0"/>
    <w:rsid w:val="005B54ED"/>
    <w:rsid w:val="005B5793"/>
    <w:rsid w:val="005B6806"/>
    <w:rsid w:val="005C4225"/>
    <w:rsid w:val="005D2811"/>
    <w:rsid w:val="005D2B37"/>
    <w:rsid w:val="005E1EB1"/>
    <w:rsid w:val="005F0DAD"/>
    <w:rsid w:val="005F0F33"/>
    <w:rsid w:val="00600636"/>
    <w:rsid w:val="00600DEB"/>
    <w:rsid w:val="006145A2"/>
    <w:rsid w:val="00623272"/>
    <w:rsid w:val="00627C9F"/>
    <w:rsid w:val="006311E9"/>
    <w:rsid w:val="00632342"/>
    <w:rsid w:val="00632354"/>
    <w:rsid w:val="00642810"/>
    <w:rsid w:val="00645491"/>
    <w:rsid w:val="00652333"/>
    <w:rsid w:val="00657EE3"/>
    <w:rsid w:val="00660D97"/>
    <w:rsid w:val="00664413"/>
    <w:rsid w:val="00665C83"/>
    <w:rsid w:val="0066690D"/>
    <w:rsid w:val="00666A91"/>
    <w:rsid w:val="006672BA"/>
    <w:rsid w:val="00672D78"/>
    <w:rsid w:val="00673D82"/>
    <w:rsid w:val="00675468"/>
    <w:rsid w:val="0068009E"/>
    <w:rsid w:val="00687E66"/>
    <w:rsid w:val="00690A12"/>
    <w:rsid w:val="00692219"/>
    <w:rsid w:val="00695B61"/>
    <w:rsid w:val="006A17D2"/>
    <w:rsid w:val="006A73E6"/>
    <w:rsid w:val="006B180B"/>
    <w:rsid w:val="006B2D5C"/>
    <w:rsid w:val="006C413B"/>
    <w:rsid w:val="006C4EB1"/>
    <w:rsid w:val="006E0166"/>
    <w:rsid w:val="006E258B"/>
    <w:rsid w:val="006E3474"/>
    <w:rsid w:val="006E7B34"/>
    <w:rsid w:val="006E7EFA"/>
    <w:rsid w:val="006F523C"/>
    <w:rsid w:val="006F5526"/>
    <w:rsid w:val="00700999"/>
    <w:rsid w:val="0070697F"/>
    <w:rsid w:val="00706B78"/>
    <w:rsid w:val="00720100"/>
    <w:rsid w:val="0072199C"/>
    <w:rsid w:val="00722C9F"/>
    <w:rsid w:val="00723BC3"/>
    <w:rsid w:val="007253B8"/>
    <w:rsid w:val="0073111D"/>
    <w:rsid w:val="007327C9"/>
    <w:rsid w:val="00733963"/>
    <w:rsid w:val="00734B00"/>
    <w:rsid w:val="0073741F"/>
    <w:rsid w:val="00741A86"/>
    <w:rsid w:val="007440D4"/>
    <w:rsid w:val="00745810"/>
    <w:rsid w:val="0074589B"/>
    <w:rsid w:val="00746562"/>
    <w:rsid w:val="00752A76"/>
    <w:rsid w:val="0076643F"/>
    <w:rsid w:val="007720A9"/>
    <w:rsid w:val="0077298B"/>
    <w:rsid w:val="00775B36"/>
    <w:rsid w:val="00777F63"/>
    <w:rsid w:val="0078085E"/>
    <w:rsid w:val="00781EBF"/>
    <w:rsid w:val="00791E6B"/>
    <w:rsid w:val="00792281"/>
    <w:rsid w:val="007A5817"/>
    <w:rsid w:val="007B60E9"/>
    <w:rsid w:val="007B6CC3"/>
    <w:rsid w:val="007C3334"/>
    <w:rsid w:val="007C51AA"/>
    <w:rsid w:val="007D2B98"/>
    <w:rsid w:val="007D453E"/>
    <w:rsid w:val="007E1B5E"/>
    <w:rsid w:val="007E21BC"/>
    <w:rsid w:val="007F0A93"/>
    <w:rsid w:val="00803F1C"/>
    <w:rsid w:val="0080600E"/>
    <w:rsid w:val="00806CEA"/>
    <w:rsid w:val="00817612"/>
    <w:rsid w:val="00822F9F"/>
    <w:rsid w:val="00827906"/>
    <w:rsid w:val="008338A4"/>
    <w:rsid w:val="00837C45"/>
    <w:rsid w:val="00842D71"/>
    <w:rsid w:val="00844730"/>
    <w:rsid w:val="008457C2"/>
    <w:rsid w:val="00857A82"/>
    <w:rsid w:val="00860F96"/>
    <w:rsid w:val="00865058"/>
    <w:rsid w:val="00873836"/>
    <w:rsid w:val="00874367"/>
    <w:rsid w:val="00880997"/>
    <w:rsid w:val="00885737"/>
    <w:rsid w:val="00890650"/>
    <w:rsid w:val="00893281"/>
    <w:rsid w:val="00897E12"/>
    <w:rsid w:val="008A08F5"/>
    <w:rsid w:val="008A2554"/>
    <w:rsid w:val="008A277D"/>
    <w:rsid w:val="008A5460"/>
    <w:rsid w:val="008A5C34"/>
    <w:rsid w:val="008A5FAF"/>
    <w:rsid w:val="008A7E0F"/>
    <w:rsid w:val="008A7FC9"/>
    <w:rsid w:val="008B12F5"/>
    <w:rsid w:val="008B5726"/>
    <w:rsid w:val="008C2CA3"/>
    <w:rsid w:val="008C6527"/>
    <w:rsid w:val="008D12FE"/>
    <w:rsid w:val="008D768D"/>
    <w:rsid w:val="008D7F9B"/>
    <w:rsid w:val="008E3759"/>
    <w:rsid w:val="008F1912"/>
    <w:rsid w:val="0090270B"/>
    <w:rsid w:val="009041DC"/>
    <w:rsid w:val="00904D27"/>
    <w:rsid w:val="0091024D"/>
    <w:rsid w:val="00911FD8"/>
    <w:rsid w:val="00916DAF"/>
    <w:rsid w:val="00917B5A"/>
    <w:rsid w:val="00920A58"/>
    <w:rsid w:val="00920A8C"/>
    <w:rsid w:val="00921F83"/>
    <w:rsid w:val="00922B63"/>
    <w:rsid w:val="00923499"/>
    <w:rsid w:val="00925501"/>
    <w:rsid w:val="00927A48"/>
    <w:rsid w:val="00934A2C"/>
    <w:rsid w:val="00934B82"/>
    <w:rsid w:val="0093761A"/>
    <w:rsid w:val="00963205"/>
    <w:rsid w:val="0096706E"/>
    <w:rsid w:val="009751F7"/>
    <w:rsid w:val="00975C4E"/>
    <w:rsid w:val="00981FBA"/>
    <w:rsid w:val="009904B8"/>
    <w:rsid w:val="00993374"/>
    <w:rsid w:val="00997BC5"/>
    <w:rsid w:val="009A4F41"/>
    <w:rsid w:val="009B381B"/>
    <w:rsid w:val="009B51A3"/>
    <w:rsid w:val="009C30BF"/>
    <w:rsid w:val="009C39A6"/>
    <w:rsid w:val="009C4F6A"/>
    <w:rsid w:val="009D1753"/>
    <w:rsid w:val="009D5452"/>
    <w:rsid w:val="009D7611"/>
    <w:rsid w:val="009E0B61"/>
    <w:rsid w:val="009E1600"/>
    <w:rsid w:val="009E198F"/>
    <w:rsid w:val="009E53CB"/>
    <w:rsid w:val="009E53DE"/>
    <w:rsid w:val="009E637C"/>
    <w:rsid w:val="009F611E"/>
    <w:rsid w:val="009F6F16"/>
    <w:rsid w:val="00A01C97"/>
    <w:rsid w:val="00A30629"/>
    <w:rsid w:val="00A328B3"/>
    <w:rsid w:val="00A41979"/>
    <w:rsid w:val="00A42588"/>
    <w:rsid w:val="00A430D0"/>
    <w:rsid w:val="00A45266"/>
    <w:rsid w:val="00A50C99"/>
    <w:rsid w:val="00A50FCF"/>
    <w:rsid w:val="00A528D1"/>
    <w:rsid w:val="00A54571"/>
    <w:rsid w:val="00A610CD"/>
    <w:rsid w:val="00A70A54"/>
    <w:rsid w:val="00A71473"/>
    <w:rsid w:val="00A96C0B"/>
    <w:rsid w:val="00AA09A2"/>
    <w:rsid w:val="00AA7996"/>
    <w:rsid w:val="00AB3EE6"/>
    <w:rsid w:val="00AC19CB"/>
    <w:rsid w:val="00AC2C08"/>
    <w:rsid w:val="00AD3AB2"/>
    <w:rsid w:val="00AE5488"/>
    <w:rsid w:val="00AE6F91"/>
    <w:rsid w:val="00AF02E3"/>
    <w:rsid w:val="00AF5571"/>
    <w:rsid w:val="00B05181"/>
    <w:rsid w:val="00B07341"/>
    <w:rsid w:val="00B21AAE"/>
    <w:rsid w:val="00B30539"/>
    <w:rsid w:val="00B3133B"/>
    <w:rsid w:val="00B314DB"/>
    <w:rsid w:val="00B361F2"/>
    <w:rsid w:val="00B3718B"/>
    <w:rsid w:val="00B4632A"/>
    <w:rsid w:val="00B530F1"/>
    <w:rsid w:val="00B561AA"/>
    <w:rsid w:val="00B63973"/>
    <w:rsid w:val="00B8094A"/>
    <w:rsid w:val="00B86E76"/>
    <w:rsid w:val="00B9157E"/>
    <w:rsid w:val="00BA276C"/>
    <w:rsid w:val="00BA50EF"/>
    <w:rsid w:val="00BA51A2"/>
    <w:rsid w:val="00BB306F"/>
    <w:rsid w:val="00BB5FF0"/>
    <w:rsid w:val="00BB6548"/>
    <w:rsid w:val="00BD4B89"/>
    <w:rsid w:val="00BF1F08"/>
    <w:rsid w:val="00BF6FD8"/>
    <w:rsid w:val="00C01300"/>
    <w:rsid w:val="00C03680"/>
    <w:rsid w:val="00C054DF"/>
    <w:rsid w:val="00C07184"/>
    <w:rsid w:val="00C13136"/>
    <w:rsid w:val="00C16B9E"/>
    <w:rsid w:val="00C20698"/>
    <w:rsid w:val="00C21762"/>
    <w:rsid w:val="00C23E56"/>
    <w:rsid w:val="00C24543"/>
    <w:rsid w:val="00C256A2"/>
    <w:rsid w:val="00C301D0"/>
    <w:rsid w:val="00C353FD"/>
    <w:rsid w:val="00C444DF"/>
    <w:rsid w:val="00C51515"/>
    <w:rsid w:val="00C51CD8"/>
    <w:rsid w:val="00C5660B"/>
    <w:rsid w:val="00C61A9B"/>
    <w:rsid w:val="00C66B72"/>
    <w:rsid w:val="00C67582"/>
    <w:rsid w:val="00C727B8"/>
    <w:rsid w:val="00C86345"/>
    <w:rsid w:val="00C9567A"/>
    <w:rsid w:val="00CA22D8"/>
    <w:rsid w:val="00CB212D"/>
    <w:rsid w:val="00CB2660"/>
    <w:rsid w:val="00CC5E90"/>
    <w:rsid w:val="00CD046C"/>
    <w:rsid w:val="00CD068F"/>
    <w:rsid w:val="00CD2C6B"/>
    <w:rsid w:val="00CD4F82"/>
    <w:rsid w:val="00CE076C"/>
    <w:rsid w:val="00CE4C16"/>
    <w:rsid w:val="00CE5199"/>
    <w:rsid w:val="00CE66D5"/>
    <w:rsid w:val="00CE71A6"/>
    <w:rsid w:val="00CF1A5E"/>
    <w:rsid w:val="00CF3349"/>
    <w:rsid w:val="00CF5E71"/>
    <w:rsid w:val="00CF637A"/>
    <w:rsid w:val="00CF7E69"/>
    <w:rsid w:val="00D023B8"/>
    <w:rsid w:val="00D04691"/>
    <w:rsid w:val="00D059DE"/>
    <w:rsid w:val="00D13FCE"/>
    <w:rsid w:val="00D1413E"/>
    <w:rsid w:val="00D21333"/>
    <w:rsid w:val="00D272EA"/>
    <w:rsid w:val="00D306D1"/>
    <w:rsid w:val="00D31E27"/>
    <w:rsid w:val="00D34786"/>
    <w:rsid w:val="00D372E0"/>
    <w:rsid w:val="00D37BFC"/>
    <w:rsid w:val="00D47A8E"/>
    <w:rsid w:val="00D52D14"/>
    <w:rsid w:val="00D56D7F"/>
    <w:rsid w:val="00D702DC"/>
    <w:rsid w:val="00D712D3"/>
    <w:rsid w:val="00D71422"/>
    <w:rsid w:val="00D72DC6"/>
    <w:rsid w:val="00D7558D"/>
    <w:rsid w:val="00D804F4"/>
    <w:rsid w:val="00D81D92"/>
    <w:rsid w:val="00D837D4"/>
    <w:rsid w:val="00D84027"/>
    <w:rsid w:val="00D917C3"/>
    <w:rsid w:val="00D934E4"/>
    <w:rsid w:val="00DA7B5F"/>
    <w:rsid w:val="00DC11E7"/>
    <w:rsid w:val="00DC2228"/>
    <w:rsid w:val="00DC608B"/>
    <w:rsid w:val="00DC7023"/>
    <w:rsid w:val="00DC769A"/>
    <w:rsid w:val="00DD3D86"/>
    <w:rsid w:val="00DF1EC4"/>
    <w:rsid w:val="00DF3277"/>
    <w:rsid w:val="00DF5285"/>
    <w:rsid w:val="00E0340B"/>
    <w:rsid w:val="00E04A90"/>
    <w:rsid w:val="00E219C7"/>
    <w:rsid w:val="00E2308E"/>
    <w:rsid w:val="00E319F0"/>
    <w:rsid w:val="00E42BAB"/>
    <w:rsid w:val="00E43157"/>
    <w:rsid w:val="00E461CE"/>
    <w:rsid w:val="00E51AC7"/>
    <w:rsid w:val="00E56B5B"/>
    <w:rsid w:val="00E6496A"/>
    <w:rsid w:val="00E720CA"/>
    <w:rsid w:val="00E764E9"/>
    <w:rsid w:val="00E7775B"/>
    <w:rsid w:val="00E84EB5"/>
    <w:rsid w:val="00E85662"/>
    <w:rsid w:val="00E86BCF"/>
    <w:rsid w:val="00E8789F"/>
    <w:rsid w:val="00E926DD"/>
    <w:rsid w:val="00E96E2C"/>
    <w:rsid w:val="00E9721C"/>
    <w:rsid w:val="00E97B71"/>
    <w:rsid w:val="00EA307F"/>
    <w:rsid w:val="00EA3D34"/>
    <w:rsid w:val="00EA4764"/>
    <w:rsid w:val="00EA6D84"/>
    <w:rsid w:val="00EA7FB8"/>
    <w:rsid w:val="00EB454D"/>
    <w:rsid w:val="00EC2210"/>
    <w:rsid w:val="00EC3561"/>
    <w:rsid w:val="00ED156A"/>
    <w:rsid w:val="00ED3903"/>
    <w:rsid w:val="00ED76BE"/>
    <w:rsid w:val="00EE2341"/>
    <w:rsid w:val="00EE6226"/>
    <w:rsid w:val="00EF4C66"/>
    <w:rsid w:val="00EF619B"/>
    <w:rsid w:val="00EF64A1"/>
    <w:rsid w:val="00F00B55"/>
    <w:rsid w:val="00F02AD1"/>
    <w:rsid w:val="00F16950"/>
    <w:rsid w:val="00F23328"/>
    <w:rsid w:val="00F253CC"/>
    <w:rsid w:val="00F255B7"/>
    <w:rsid w:val="00F34010"/>
    <w:rsid w:val="00F34585"/>
    <w:rsid w:val="00F34C14"/>
    <w:rsid w:val="00F37106"/>
    <w:rsid w:val="00F519CF"/>
    <w:rsid w:val="00F55342"/>
    <w:rsid w:val="00F56BA5"/>
    <w:rsid w:val="00F60E22"/>
    <w:rsid w:val="00F63CA4"/>
    <w:rsid w:val="00F64D41"/>
    <w:rsid w:val="00F730AE"/>
    <w:rsid w:val="00F77CF6"/>
    <w:rsid w:val="00F81395"/>
    <w:rsid w:val="00F917D1"/>
    <w:rsid w:val="00F96509"/>
    <w:rsid w:val="00F9653B"/>
    <w:rsid w:val="00FA2BDE"/>
    <w:rsid w:val="00FB62CF"/>
    <w:rsid w:val="00FC7A27"/>
    <w:rsid w:val="00FD3C3B"/>
    <w:rsid w:val="00FD3D5D"/>
    <w:rsid w:val="00FE6B45"/>
    <w:rsid w:val="00FE7D6F"/>
    <w:rsid w:val="00FF55F3"/>
    <w:rsid w:val="00FF5851"/>
    <w:rsid w:val="00FF7B79"/>
    <w:rsid w:val="02ACD467"/>
    <w:rsid w:val="07FF7F67"/>
    <w:rsid w:val="0BFB195B"/>
    <w:rsid w:val="11D4845E"/>
    <w:rsid w:val="277E249B"/>
    <w:rsid w:val="2FBB90C3"/>
    <w:rsid w:val="310286D4"/>
    <w:rsid w:val="3FBC926E"/>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024D"/>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character" w:styleId="UnresolvedMention">
    <w:name w:val="Unresolved Mention"/>
    <w:basedOn w:val="DefaultParagraphFont"/>
    <w:uiPriority w:val="99"/>
    <w:semiHidden/>
    <w:unhideWhenUsed/>
    <w:rsid w:val="009E53CB"/>
    <w:rPr>
      <w:color w:val="605E5C"/>
      <w:shd w:val="clear" w:color="auto" w:fill="E1DFDD"/>
    </w:rPr>
  </w:style>
  <w:style w:type="paragraph" w:styleId="Title">
    <w:name w:val="Title"/>
    <w:basedOn w:val="Normal"/>
    <w:link w:val="TitleChar"/>
    <w:qFormat/>
    <w:rsid w:val="00F2332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kern w:val="20"/>
      <w:bdr w:val="none" w:sz="0" w:space="0" w:color="auto"/>
      <w:lang w:val="es-ES_tradnl"/>
    </w:rPr>
  </w:style>
  <w:style w:type="character" w:customStyle="1" w:styleId="TitleChar">
    <w:name w:val="Title Char"/>
    <w:basedOn w:val="DefaultParagraphFont"/>
    <w:link w:val="Title"/>
    <w:rsid w:val="00F23328"/>
    <w:rPr>
      <w:rFonts w:ascii="Arial" w:eastAsia="Times New Roman" w:hAnsi="Arial"/>
      <w:b/>
      <w:kern w:val="20"/>
      <w:sz w:val="24"/>
      <w:szCs w:val="24"/>
      <w:bdr w:val="none" w:sz="0" w:space="0" w:color="auto"/>
      <w:lang w:val="es-ES_tradnl" w:eastAsia="en-US"/>
    </w:rPr>
  </w:style>
  <w:style w:type="character" w:customStyle="1" w:styleId="FootnoteTextChar2">
    <w:name w:val="Footnote Text Char2"/>
    <w:aliases w:val="fn Char,Footnote Text Char1 Char,Footnote Text Char1 Char Char Char,Footnote Text Char Char1 Char Char Char,Footnote Text Char1 Char Char Char Char Char,Footnote Text Char Char1 Char Char Char Char Char"/>
    <w:basedOn w:val="DefaultParagraphFont"/>
    <w:rsid w:val="00F23328"/>
    <w:rPr>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F23328"/>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normaltextrun">
    <w:name w:val="normaltextrun"/>
    <w:basedOn w:val="DefaultParagraphFont"/>
    <w:rsid w:val="00F23328"/>
  </w:style>
  <w:style w:type="paragraph" w:customStyle="1" w:styleId="paragraph">
    <w:name w:val="paragraph"/>
    <w:basedOn w:val="Normal"/>
    <w:rsid w:val="00F233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customStyle="1" w:styleId="eop">
    <w:name w:val="eop"/>
    <w:basedOn w:val="DefaultParagraphFont"/>
    <w:rsid w:val="00F23328"/>
  </w:style>
  <w:style w:type="paragraph" w:styleId="NormalWeb">
    <w:name w:val="Normal (Web)"/>
    <w:basedOn w:val="Normal"/>
    <w:uiPriority w:val="99"/>
    <w:unhideWhenUsed/>
    <w:rsid w:val="00F233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styleId="Strong">
    <w:name w:val="Strong"/>
    <w:basedOn w:val="DefaultParagraphFont"/>
    <w:uiPriority w:val="22"/>
    <w:qFormat/>
    <w:rsid w:val="00F23328"/>
    <w:rPr>
      <w:b/>
      <w:bCs/>
    </w:rPr>
  </w:style>
  <w:style w:type="paragraph" w:styleId="Revision">
    <w:name w:val="Revision"/>
    <w:hidden/>
    <w:uiPriority w:val="99"/>
    <w:semiHidden/>
    <w:rsid w:val="004924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870762">
      <w:bodyDiv w:val="1"/>
      <w:marLeft w:val="0"/>
      <w:marRight w:val="0"/>
      <w:marTop w:val="0"/>
      <w:marBottom w:val="0"/>
      <w:divBdr>
        <w:top w:val="none" w:sz="0" w:space="0" w:color="auto"/>
        <w:left w:val="none" w:sz="0" w:space="0" w:color="auto"/>
        <w:bottom w:val="none" w:sz="0" w:space="0" w:color="auto"/>
        <w:right w:val="none" w:sz="0" w:space="0" w:color="auto"/>
      </w:divBdr>
    </w:div>
    <w:div w:id="144025159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Nmf7Z0DcRo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GloriaLaradeEcheverri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81E5084D-82F1-4320-9313-C8463D2768C8}"/>
</file>

<file path=customXml/itemProps3.xml><?xml version="1.0" encoding="utf-8"?>
<ds:datastoreItem xmlns:ds="http://schemas.openxmlformats.org/officeDocument/2006/customXml" ds:itemID="{00F4931E-0559-4477-BEDA-7F59F68D9AAD}"/>
</file>

<file path=customXml/itemProps4.xml><?xml version="1.0" encoding="utf-8"?>
<ds:datastoreItem xmlns:ds="http://schemas.openxmlformats.org/officeDocument/2006/customXml" ds:itemID="{434FA639-0BD9-45B2-A5E4-3F5036F86D76}"/>
</file>

<file path=docProps/app.xml><?xml version="1.0" encoding="utf-8"?>
<Properties xmlns="http://schemas.openxmlformats.org/officeDocument/2006/extended-properties" xmlns:vt="http://schemas.openxmlformats.org/officeDocument/2006/docPropsVTypes">
  <Template>Normal.dotm</Template>
  <TotalTime>0</TotalTime>
  <Pages>14</Pages>
  <Words>7402</Words>
  <Characters>38862</Characters>
  <Application>Microsoft Office Word</Application>
  <DocSecurity>0</DocSecurity>
  <Lines>747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272/25</dc:title>
  <dc:creator/>
  <cp:lastModifiedBy/>
  <cp:revision>1</cp:revision>
  <dcterms:created xsi:type="dcterms:W3CDTF">2025-12-17T16:44:00Z</dcterms:created>
  <dcterms:modified xsi:type="dcterms:W3CDTF">2025-12-17T16:44:00Z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