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AFD9C" w14:textId="77777777" w:rsidR="00040C3A" w:rsidRPr="0090270B" w:rsidRDefault="00D306D1" w:rsidP="62C613A4">
      <w:pPr>
        <w:jc w:val="both"/>
        <w:rPr>
          <w:rFonts w:asciiTheme="majorHAnsi" w:hAnsiTheme="majorHAnsi" w:cs="Univers"/>
          <w:b/>
          <w:bCs/>
          <w:sz w:val="22"/>
          <w:szCs w:val="22"/>
          <w:lang w:val="es-ES"/>
        </w:rPr>
      </w:pPr>
      <w:r w:rsidRPr="0090270B">
        <w:rPr>
          <w:rFonts w:asciiTheme="majorHAnsi" w:hAnsiTheme="majorHAnsi"/>
          <w:noProof/>
          <w:sz w:val="22"/>
          <w:szCs w:val="22"/>
        </w:rPr>
        <mc:AlternateContent>
          <mc:Choice Requires="wps">
            <w:drawing>
              <wp:anchor distT="0" distB="0" distL="114300" distR="114300" simplePos="0" relativeHeight="251661311" behindDoc="0" locked="0" layoutInCell="1" allowOverlap="1" wp14:anchorId="44791422" wp14:editId="7406293A">
                <wp:simplePos x="0" y="0"/>
                <wp:positionH relativeFrom="column">
                  <wp:posOffset>-416115</wp:posOffset>
                </wp:positionH>
                <wp:positionV relativeFrom="paragraph">
                  <wp:posOffset>-439420</wp:posOffset>
                </wp:positionV>
                <wp:extent cx="1543050" cy="9096375"/>
                <wp:effectExtent l="0" t="0" r="0" b="9525"/>
                <wp:wrapNone/>
                <wp:docPr id="1" name="Rectangle 1"/>
                <wp:cNvGraphicFramePr/>
                <a:graphic xmlns:a="http://schemas.openxmlformats.org/drawingml/2006/main">
                  <a:graphicData uri="http://schemas.microsoft.com/office/word/2010/wordprocessingShape">
                    <wps:wsp>
                      <wps:cNvSpPr/>
                      <wps:spPr>
                        <a:xfrm>
                          <a:off x="0" y="0"/>
                          <a:ext cx="1543050" cy="9096375"/>
                        </a:xfrm>
                        <a:prstGeom prst="rect">
                          <a:avLst/>
                        </a:prstGeom>
                        <a:solidFill>
                          <a:srgbClr val="4A719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62AACB" id="Rectangle 1" o:spid="_x0000_s1026" style="position:absolute;margin-left:-32.75pt;margin-top:-34.6pt;width:121.5pt;height:716.25pt;z-index:251661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" fillcolor="#4a7194" stroked="f" strokeweight="2pt"/>
            </w:pict>
          </mc:Fallback>
        </mc:AlternateContent>
      </w:r>
      <w:r w:rsidR="003E6CA1" w:rsidRPr="0090270B">
        <w:rPr>
          <w:rFonts w:asciiTheme="majorHAnsi" w:hAnsiTheme="majorHAnsi"/>
          <w:noProof/>
          <w:sz w:val="22"/>
          <w:szCs w:val="22"/>
        </w:rPr>
        <mc:AlternateContent>
          <mc:Choice Requires="wps">
            <w:drawing>
              <wp:anchor distT="0" distB="0" distL="114300" distR="114300" simplePos="0" relativeHeight="251673600" behindDoc="0" locked="0" layoutInCell="1" allowOverlap="1" wp14:anchorId="26715A15" wp14:editId="6599AE05">
                <wp:simplePos x="0" y="0"/>
                <wp:positionH relativeFrom="column">
                  <wp:posOffset>1282065</wp:posOffset>
                </wp:positionH>
                <wp:positionV relativeFrom="paragraph">
                  <wp:posOffset>-424180</wp:posOffset>
                </wp:positionV>
                <wp:extent cx="5248275" cy="902335"/>
                <wp:effectExtent l="0" t="0" r="0" b="0"/>
                <wp:wrapNone/>
                <wp:docPr id="11" name="Text Box 11"/>
                <wp:cNvGraphicFramePr/>
                <a:graphic xmlns:a="http://schemas.openxmlformats.org/drawingml/2006/main">
                  <a:graphicData uri="http://schemas.microsoft.com/office/word/2010/wordprocessingShape">
                    <wps:wsp>
                      <wps:cNvSpPr txBox="1"/>
                      <wps:spPr>
                        <a:xfrm>
                          <a:off x="0" y="0"/>
                          <a:ext cx="5248275" cy="90233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715A15" id="_x0000_t202" coordsize="21600,21600" o:spt="202" path="m,l,21600r21600,l21600,xe">
                <v:stroke joinstyle="miter"/>
                <v:path gradientshapeok="t" o:connecttype="rect"/>
              </v:shapetype>
              <v:shape id="Text Box 11" o:spid="_x0000_s1026" type="#_x0000_t202" style="position:absolute;left:0;text-align:left;margin-left:100.95pt;margin-top:-33.4pt;width:413.25pt;height:7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" filled="f" stroked="f" strokeweight=".5pt">
                <v:textbox>
                  <w:txbxContent>
                    <w:p w14:paraId="3D8553D8" w14:textId="77777777" w:rsidR="00CB2660" w:rsidRDefault="00AE5488" w:rsidP="00AE5488">
                      <w:r>
                        <w:rPr>
                          <w:noProof/>
                        </w:rPr>
                        <w:drawing>
                          <wp:inline distT="0" distB="0" distL="0" distR="0" wp14:anchorId="3933D214" wp14:editId="140F1565">
                            <wp:extent cx="2647666" cy="509676"/>
                            <wp:effectExtent l="0" t="0" r="635" b="5080"/>
                            <wp:docPr id="12" name="Picture 12" descr="C:\Users\mfontana\Documents\Eva Fontana\GRAFICA CIDH\cartas\logos\cid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fontana\Documents\Eva Fontana\GRAFICA CIDH\cartas\logos\cidh-es.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3322" cy="510765"/>
                                    </a:xfrm>
                                    <a:prstGeom prst="rect">
                                      <a:avLst/>
                                    </a:prstGeom>
                                    <a:noFill/>
                                    <a:ln>
                                      <a:noFill/>
                                    </a:ln>
                                  </pic:spPr>
                                </pic:pic>
                              </a:graphicData>
                            </a:graphic>
                          </wp:inline>
                        </w:drawing>
                      </w:r>
                      <w:r w:rsidR="007A5817">
                        <w:tab/>
                        <w:t xml:space="preserve">      </w:t>
                      </w:r>
                      <w:r w:rsidR="00CF637A">
                        <w:t xml:space="preserve">       </w:t>
                      </w:r>
                      <w:r w:rsidR="00D52D14">
                        <w:t xml:space="preserve">   </w:t>
                      </w:r>
                      <w:r w:rsidR="00CF637A">
                        <w:t xml:space="preserve">       </w:t>
                      </w:r>
                      <w:r w:rsidR="007A5817">
                        <w:t xml:space="preserve">       </w:t>
                      </w:r>
                    </w:p>
                  </w:txbxContent>
                </v:textbox>
              </v:shape>
            </w:pict>
          </mc:Fallback>
        </mc:AlternateContent>
      </w:r>
    </w:p>
    <w:p w14:paraId="27962439" w14:textId="413E2288" w:rsidR="00040C3A" w:rsidRPr="0090270B" w:rsidRDefault="00040C3A" w:rsidP="310286D4">
      <w:pPr>
        <w:tabs>
          <w:tab w:val="center" w:pos="5400"/>
        </w:tabs>
        <w:suppressAutoHyphens/>
        <w:jc w:val="center"/>
        <w:rPr>
          <w:rFonts w:asciiTheme="majorHAnsi" w:hAnsiTheme="majorHAnsi"/>
          <w:sz w:val="22"/>
          <w:szCs w:val="22"/>
          <w:lang w:val="es-ES"/>
        </w:rPr>
      </w:pPr>
    </w:p>
    <w:p w14:paraId="049F31CB" w14:textId="7AD31B76" w:rsidR="00040C3A" w:rsidRPr="0090270B" w:rsidRDefault="00040C3A" w:rsidP="00040C3A">
      <w:pPr>
        <w:tabs>
          <w:tab w:val="center" w:pos="5400"/>
        </w:tabs>
        <w:suppressAutoHyphens/>
        <w:jc w:val="center"/>
        <w:rPr>
          <w:rFonts w:asciiTheme="majorHAnsi" w:hAnsiTheme="majorHAnsi"/>
          <w:sz w:val="22"/>
          <w:szCs w:val="22"/>
          <w:lang w:val="es-ES_tradnl"/>
        </w:rPr>
      </w:pPr>
    </w:p>
    <w:p w14:paraId="53128261"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62486C05" w14:textId="6E86650C" w:rsidR="00040C3A" w:rsidRPr="0090270B" w:rsidRDefault="00040C3A" w:rsidP="00040C3A">
      <w:pPr>
        <w:tabs>
          <w:tab w:val="center" w:pos="5400"/>
        </w:tabs>
        <w:suppressAutoHyphens/>
        <w:jc w:val="center"/>
        <w:rPr>
          <w:rFonts w:asciiTheme="majorHAnsi" w:hAnsiTheme="majorHAnsi" w:cs="Arial"/>
          <w:sz w:val="22"/>
          <w:szCs w:val="22"/>
          <w:lang w:val="es-ES_tradnl"/>
        </w:rPr>
      </w:pPr>
    </w:p>
    <w:p w14:paraId="4101652C"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4B99056E" w14:textId="035D5DA6" w:rsidR="00040C3A" w:rsidRPr="0090270B" w:rsidRDefault="00040C3A" w:rsidP="00040C3A">
      <w:pPr>
        <w:tabs>
          <w:tab w:val="center" w:pos="5400"/>
        </w:tabs>
        <w:suppressAutoHyphens/>
        <w:jc w:val="center"/>
        <w:rPr>
          <w:rFonts w:asciiTheme="majorHAnsi" w:hAnsiTheme="majorHAnsi"/>
          <w:sz w:val="22"/>
          <w:szCs w:val="22"/>
          <w:lang w:val="es-ES_tradnl"/>
        </w:rPr>
      </w:pPr>
    </w:p>
    <w:p w14:paraId="1299C43A" w14:textId="5EFB4499" w:rsidR="00040C3A" w:rsidRPr="0090270B" w:rsidRDefault="00040C3A" w:rsidP="00040C3A">
      <w:pPr>
        <w:tabs>
          <w:tab w:val="center" w:pos="5400"/>
        </w:tabs>
        <w:suppressAutoHyphens/>
        <w:jc w:val="center"/>
        <w:rPr>
          <w:rFonts w:asciiTheme="majorHAnsi" w:hAnsiTheme="majorHAnsi"/>
          <w:sz w:val="22"/>
          <w:szCs w:val="22"/>
          <w:lang w:val="es-ES_tradnl"/>
        </w:rPr>
      </w:pPr>
    </w:p>
    <w:p w14:paraId="4DDBEF00" w14:textId="77777777" w:rsidR="00040C3A" w:rsidRPr="0090270B" w:rsidRDefault="00040C3A" w:rsidP="00040C3A">
      <w:pPr>
        <w:tabs>
          <w:tab w:val="center" w:pos="5400"/>
        </w:tabs>
        <w:suppressAutoHyphens/>
        <w:jc w:val="center"/>
        <w:rPr>
          <w:rFonts w:asciiTheme="majorHAnsi" w:hAnsiTheme="majorHAnsi"/>
          <w:sz w:val="22"/>
          <w:szCs w:val="22"/>
          <w:lang w:val="es-ES_tradnl"/>
        </w:rPr>
      </w:pPr>
    </w:p>
    <w:p w14:paraId="3461D779"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3CF2D8B6" w14:textId="65B56873" w:rsidR="00040C3A" w:rsidRPr="0090270B" w:rsidRDefault="00040C3A" w:rsidP="00040C3A">
      <w:pPr>
        <w:tabs>
          <w:tab w:val="center" w:pos="5400"/>
        </w:tabs>
        <w:suppressAutoHyphens/>
        <w:jc w:val="center"/>
        <w:rPr>
          <w:rFonts w:asciiTheme="majorHAnsi" w:hAnsiTheme="majorHAnsi"/>
          <w:sz w:val="22"/>
          <w:szCs w:val="22"/>
          <w:lang w:val="es-ES_tradnl"/>
        </w:rPr>
      </w:pPr>
    </w:p>
    <w:p w14:paraId="0FB78278" w14:textId="77777777" w:rsidR="005128E4" w:rsidRPr="0090270B" w:rsidRDefault="005128E4" w:rsidP="00040C3A">
      <w:pPr>
        <w:tabs>
          <w:tab w:val="center" w:pos="5400"/>
        </w:tabs>
        <w:suppressAutoHyphens/>
        <w:jc w:val="center"/>
        <w:rPr>
          <w:rFonts w:asciiTheme="majorHAnsi" w:hAnsiTheme="majorHAnsi"/>
          <w:sz w:val="22"/>
          <w:szCs w:val="22"/>
          <w:lang w:val="es-ES_tradnl"/>
        </w:rPr>
      </w:pPr>
    </w:p>
    <w:p w14:paraId="1FC39945" w14:textId="4E5B9DD9" w:rsidR="005128E4" w:rsidRPr="0090270B" w:rsidRDefault="005128E4" w:rsidP="00040C3A">
      <w:pPr>
        <w:tabs>
          <w:tab w:val="center" w:pos="5400"/>
        </w:tabs>
        <w:suppressAutoHyphens/>
        <w:jc w:val="center"/>
        <w:rPr>
          <w:rFonts w:asciiTheme="majorHAnsi" w:hAnsiTheme="majorHAnsi"/>
          <w:sz w:val="22"/>
          <w:szCs w:val="22"/>
          <w:lang w:val="es-ES_tradnl"/>
        </w:rPr>
      </w:pPr>
    </w:p>
    <w:p w14:paraId="0562CB0E" w14:textId="1DC00CFF" w:rsidR="005128E4" w:rsidRPr="0090270B" w:rsidRDefault="005128E4" w:rsidP="00040C3A">
      <w:pPr>
        <w:tabs>
          <w:tab w:val="center" w:pos="5400"/>
        </w:tabs>
        <w:suppressAutoHyphens/>
        <w:jc w:val="center"/>
        <w:rPr>
          <w:rFonts w:asciiTheme="majorHAnsi" w:hAnsiTheme="majorHAnsi"/>
          <w:sz w:val="22"/>
          <w:szCs w:val="22"/>
          <w:lang w:val="es-ES_tradnl"/>
        </w:rPr>
      </w:pPr>
    </w:p>
    <w:p w14:paraId="34CE0A41" w14:textId="0D0F3EC1" w:rsidR="00040C3A" w:rsidRPr="0090270B" w:rsidRDefault="00040C3A" w:rsidP="00040C3A">
      <w:pPr>
        <w:tabs>
          <w:tab w:val="center" w:pos="5400"/>
        </w:tabs>
        <w:suppressAutoHyphens/>
        <w:jc w:val="center"/>
        <w:rPr>
          <w:rFonts w:asciiTheme="majorHAnsi" w:hAnsiTheme="majorHAnsi"/>
          <w:sz w:val="22"/>
          <w:szCs w:val="22"/>
          <w:lang w:val="es-ES_tradnl"/>
        </w:rPr>
      </w:pPr>
    </w:p>
    <w:p w14:paraId="62EBF3C5" w14:textId="7C48A643" w:rsidR="00040C3A" w:rsidRPr="0090270B" w:rsidRDefault="00040C3A" w:rsidP="00040C3A">
      <w:pPr>
        <w:tabs>
          <w:tab w:val="center" w:pos="5400"/>
        </w:tabs>
        <w:suppressAutoHyphens/>
        <w:jc w:val="center"/>
        <w:rPr>
          <w:rFonts w:asciiTheme="majorHAnsi" w:hAnsiTheme="majorHAnsi"/>
          <w:sz w:val="22"/>
          <w:szCs w:val="22"/>
          <w:lang w:val="es-ES_tradnl"/>
        </w:rPr>
      </w:pPr>
    </w:p>
    <w:p w14:paraId="6D98A12B" w14:textId="758112D9" w:rsidR="00A50FCF" w:rsidRPr="0090270B" w:rsidRDefault="00A50FCF" w:rsidP="00040C3A">
      <w:pPr>
        <w:tabs>
          <w:tab w:val="center" w:pos="5400"/>
        </w:tabs>
        <w:suppressAutoHyphens/>
        <w:jc w:val="center"/>
        <w:rPr>
          <w:rFonts w:asciiTheme="majorHAnsi" w:hAnsiTheme="majorHAnsi"/>
          <w:sz w:val="18"/>
          <w:szCs w:val="22"/>
          <w:lang w:val="es-ES_tradnl"/>
        </w:rPr>
      </w:pPr>
    </w:p>
    <w:p w14:paraId="2946DB82" w14:textId="1FDD2DAA" w:rsidR="00A50FCF" w:rsidRPr="0090270B" w:rsidRDefault="00A50FCF" w:rsidP="00040C3A">
      <w:pPr>
        <w:tabs>
          <w:tab w:val="center" w:pos="5400"/>
        </w:tabs>
        <w:suppressAutoHyphens/>
        <w:jc w:val="center"/>
        <w:rPr>
          <w:rFonts w:asciiTheme="majorHAnsi" w:hAnsiTheme="majorHAnsi"/>
          <w:sz w:val="18"/>
          <w:szCs w:val="22"/>
          <w:lang w:val="es-ES_tradnl"/>
        </w:rPr>
      </w:pPr>
    </w:p>
    <w:p w14:paraId="5997CC1D" w14:textId="5994C633" w:rsidR="00A50FCF" w:rsidRPr="0090270B" w:rsidRDefault="00A50FCF" w:rsidP="00040C3A">
      <w:pPr>
        <w:tabs>
          <w:tab w:val="center" w:pos="5400"/>
        </w:tabs>
        <w:suppressAutoHyphens/>
        <w:jc w:val="center"/>
        <w:rPr>
          <w:rFonts w:asciiTheme="majorHAnsi" w:hAnsiTheme="majorHAnsi"/>
          <w:sz w:val="18"/>
          <w:szCs w:val="22"/>
          <w:lang w:val="es-ES_tradnl"/>
        </w:rPr>
      </w:pPr>
    </w:p>
    <w:p w14:paraId="110FFD37" w14:textId="07BF94A6" w:rsidR="00A50FCF" w:rsidRPr="0090270B" w:rsidRDefault="00F16950" w:rsidP="00040C3A">
      <w:pPr>
        <w:tabs>
          <w:tab w:val="center" w:pos="5400"/>
        </w:tabs>
        <w:suppressAutoHyphens/>
        <w:jc w:val="center"/>
        <w:rPr>
          <w:rFonts w:asciiTheme="majorHAnsi" w:hAnsiTheme="majorHAnsi"/>
          <w:sz w:val="18"/>
          <w:szCs w:val="22"/>
          <w:lang w:val="es-ES_tradnl"/>
        </w:rPr>
      </w:pPr>
      <w:r w:rsidRPr="0090270B">
        <w:rPr>
          <w:rFonts w:asciiTheme="majorHAnsi" w:hAnsiTheme="majorHAnsi"/>
          <w:noProof/>
          <w:sz w:val="22"/>
          <w:szCs w:val="22"/>
        </w:rPr>
        <mc:AlternateContent>
          <mc:Choice Requires="wps">
            <w:drawing>
              <wp:anchor distT="0" distB="0" distL="114300" distR="114300" simplePos="0" relativeHeight="251671552" behindDoc="0" locked="0" layoutInCell="1" allowOverlap="1" wp14:anchorId="2AE0EDE4" wp14:editId="357E5D72">
                <wp:simplePos x="0" y="0"/>
                <wp:positionH relativeFrom="column">
                  <wp:posOffset>-266700</wp:posOffset>
                </wp:positionH>
                <wp:positionV relativeFrom="paragraph">
                  <wp:posOffset>182245</wp:posOffset>
                </wp:positionV>
                <wp:extent cx="1390650" cy="1377315"/>
                <wp:effectExtent l="0" t="0" r="0" b="0"/>
                <wp:wrapNone/>
                <wp:docPr id="8" name="Text Box 8"/>
                <wp:cNvGraphicFramePr/>
                <a:graphic xmlns:a="http://schemas.openxmlformats.org/drawingml/2006/main">
                  <a:graphicData uri="http://schemas.microsoft.com/office/word/2010/wordprocessingShape">
                    <wps:wsp>
                      <wps:cNvSpPr txBox="1"/>
                      <wps:spPr>
                        <a:xfrm>
                          <a:off x="0" y="0"/>
                          <a:ext cx="1390650" cy="13773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57CEAF0" w14:textId="4B39BEE2" w:rsidR="00627C9F" w:rsidRPr="000E4DB7" w:rsidRDefault="00627C9F" w:rsidP="007A5817">
                            <w:pPr>
                              <w:spacing w:line="276" w:lineRule="auto"/>
                              <w:jc w:val="right"/>
                              <w:rPr>
                                <w:rFonts w:asciiTheme="minorHAnsi" w:hAnsiTheme="minorHAnsi"/>
                                <w:color w:val="FFFFFF" w:themeColor="background1"/>
                                <w:sz w:val="22"/>
                                <w:lang w:val="es-ES"/>
                              </w:rPr>
                            </w:pPr>
                            <w:r w:rsidRPr="000E4DB7">
                              <w:rPr>
                                <w:rFonts w:asciiTheme="minorHAnsi" w:hAnsiTheme="minorHAnsi"/>
                                <w:color w:val="FFFFFF" w:themeColor="background1"/>
                                <w:sz w:val="22"/>
                                <w:lang w:val="es-ES"/>
                              </w:rPr>
                              <w:t>OEA/</w:t>
                            </w:r>
                            <w:proofErr w:type="spellStart"/>
                            <w:r w:rsidRPr="000E4DB7">
                              <w:rPr>
                                <w:rFonts w:asciiTheme="minorHAnsi" w:hAnsiTheme="minorHAnsi"/>
                                <w:color w:val="FFFFFF" w:themeColor="background1"/>
                                <w:sz w:val="22"/>
                                <w:lang w:val="es-ES"/>
                              </w:rPr>
                              <w:t>Ser.L</w:t>
                            </w:r>
                            <w:proofErr w:type="spellEnd"/>
                            <w:r w:rsidRPr="000E4DB7">
                              <w:rPr>
                                <w:rFonts w:asciiTheme="minorHAnsi" w:hAnsiTheme="minorHAnsi"/>
                                <w:color w:val="FFFFFF" w:themeColor="background1"/>
                                <w:sz w:val="22"/>
                                <w:lang w:val="es-ES"/>
                              </w:rPr>
                              <w:t>/V/II</w:t>
                            </w:r>
                          </w:p>
                          <w:p w14:paraId="146D00F4" w14:textId="24C44EB4" w:rsidR="00627C9F" w:rsidRPr="000E4DB7" w:rsidRDefault="00627C9F" w:rsidP="007A5817">
                            <w:pPr>
                              <w:spacing w:line="276" w:lineRule="auto"/>
                              <w:jc w:val="right"/>
                              <w:rPr>
                                <w:rFonts w:asciiTheme="minorHAnsi" w:hAnsiTheme="minorHAnsi"/>
                                <w:color w:val="FFFFFF" w:themeColor="background1"/>
                                <w:sz w:val="22"/>
                                <w:lang w:val="es-ES"/>
                              </w:rPr>
                            </w:pPr>
                            <w:r w:rsidRPr="000E4DB7">
                              <w:rPr>
                                <w:rFonts w:asciiTheme="minorHAnsi" w:hAnsiTheme="minorHAnsi"/>
                                <w:color w:val="FFFFFF" w:themeColor="background1"/>
                                <w:sz w:val="22"/>
                                <w:lang w:val="es-ES"/>
                              </w:rPr>
                              <w:t xml:space="preserve">Doc. </w:t>
                            </w:r>
                            <w:r w:rsidR="00094B2A" w:rsidRPr="000E4DB7">
                              <w:rPr>
                                <w:rFonts w:asciiTheme="minorHAnsi" w:hAnsiTheme="minorHAnsi"/>
                                <w:color w:val="FFFFFF" w:themeColor="background1"/>
                                <w:sz w:val="22"/>
                                <w:lang w:val="es-ES"/>
                              </w:rPr>
                              <w:t>290</w:t>
                            </w:r>
                          </w:p>
                          <w:p w14:paraId="61D0FF40" w14:textId="0423BAAD" w:rsidR="00627C9F" w:rsidRPr="003E7EB5" w:rsidRDefault="00094B2A"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 xml:space="preserve">10 diciembre </w:t>
                            </w:r>
                            <w:r w:rsidR="00627C9F" w:rsidRPr="007971E4">
                              <w:rPr>
                                <w:rFonts w:asciiTheme="minorHAnsi" w:hAnsiTheme="minorHAnsi"/>
                                <w:color w:val="FFFFFF" w:themeColor="background1"/>
                                <w:sz w:val="22"/>
                                <w:lang w:val="es-CO"/>
                              </w:rPr>
                              <w:t>20</w:t>
                            </w:r>
                            <w:r w:rsidR="007971E4">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0EDE4" id="Text Box 8" o:spid="_x0000_s1027" type="#_x0000_t202" style="position:absolute;left:0;text-align:left;margin-left:-21pt;margin-top:14.35pt;width:109.5pt;height:10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" filled="f" stroked="f" strokeweight=".5pt">
                <v:textbox>
                  <w:txbxContent>
                    <w:p w14:paraId="457CEAF0" w14:textId="4B39BEE2" w:rsidR="00627C9F" w:rsidRPr="000E4DB7" w:rsidRDefault="00627C9F" w:rsidP="007A5817">
                      <w:pPr>
                        <w:spacing w:line="276" w:lineRule="auto"/>
                        <w:jc w:val="right"/>
                        <w:rPr>
                          <w:rFonts w:asciiTheme="minorHAnsi" w:hAnsiTheme="minorHAnsi"/>
                          <w:color w:val="FFFFFF" w:themeColor="background1"/>
                          <w:sz w:val="22"/>
                          <w:lang w:val="es-ES"/>
                        </w:rPr>
                      </w:pPr>
                      <w:r w:rsidRPr="000E4DB7">
                        <w:rPr>
                          <w:rFonts w:asciiTheme="minorHAnsi" w:hAnsiTheme="minorHAnsi"/>
                          <w:color w:val="FFFFFF" w:themeColor="background1"/>
                          <w:sz w:val="22"/>
                          <w:lang w:val="es-ES"/>
                        </w:rPr>
                        <w:t>OEA/</w:t>
                      </w:r>
                      <w:proofErr w:type="spellStart"/>
                      <w:r w:rsidRPr="000E4DB7">
                        <w:rPr>
                          <w:rFonts w:asciiTheme="minorHAnsi" w:hAnsiTheme="minorHAnsi"/>
                          <w:color w:val="FFFFFF" w:themeColor="background1"/>
                          <w:sz w:val="22"/>
                          <w:lang w:val="es-ES"/>
                        </w:rPr>
                        <w:t>Ser.L</w:t>
                      </w:r>
                      <w:proofErr w:type="spellEnd"/>
                      <w:r w:rsidRPr="000E4DB7">
                        <w:rPr>
                          <w:rFonts w:asciiTheme="minorHAnsi" w:hAnsiTheme="minorHAnsi"/>
                          <w:color w:val="FFFFFF" w:themeColor="background1"/>
                          <w:sz w:val="22"/>
                          <w:lang w:val="es-ES"/>
                        </w:rPr>
                        <w:t>/V/II</w:t>
                      </w:r>
                    </w:p>
                    <w:p w14:paraId="146D00F4" w14:textId="24C44EB4" w:rsidR="00627C9F" w:rsidRPr="000E4DB7" w:rsidRDefault="00627C9F" w:rsidP="007A5817">
                      <w:pPr>
                        <w:spacing w:line="276" w:lineRule="auto"/>
                        <w:jc w:val="right"/>
                        <w:rPr>
                          <w:rFonts w:asciiTheme="minorHAnsi" w:hAnsiTheme="minorHAnsi"/>
                          <w:color w:val="FFFFFF" w:themeColor="background1"/>
                          <w:sz w:val="22"/>
                          <w:lang w:val="es-ES"/>
                        </w:rPr>
                      </w:pPr>
                      <w:r w:rsidRPr="000E4DB7">
                        <w:rPr>
                          <w:rFonts w:asciiTheme="minorHAnsi" w:hAnsiTheme="minorHAnsi"/>
                          <w:color w:val="FFFFFF" w:themeColor="background1"/>
                          <w:sz w:val="22"/>
                          <w:lang w:val="es-ES"/>
                        </w:rPr>
                        <w:t xml:space="preserve">Doc. </w:t>
                      </w:r>
                      <w:r w:rsidR="00094B2A" w:rsidRPr="000E4DB7">
                        <w:rPr>
                          <w:rFonts w:asciiTheme="minorHAnsi" w:hAnsiTheme="minorHAnsi"/>
                          <w:color w:val="FFFFFF" w:themeColor="background1"/>
                          <w:sz w:val="22"/>
                          <w:lang w:val="es-ES"/>
                        </w:rPr>
                        <w:t>290</w:t>
                      </w:r>
                    </w:p>
                    <w:p w14:paraId="61D0FF40" w14:textId="0423BAAD" w:rsidR="00627C9F" w:rsidRPr="003E7EB5" w:rsidRDefault="00094B2A" w:rsidP="007A5817">
                      <w:pPr>
                        <w:spacing w:line="276" w:lineRule="auto"/>
                        <w:jc w:val="right"/>
                        <w:rPr>
                          <w:rFonts w:asciiTheme="minorHAnsi" w:hAnsiTheme="minorHAnsi"/>
                          <w:color w:val="FFFFFF" w:themeColor="background1"/>
                          <w:sz w:val="22"/>
                          <w:lang w:val="es-CO"/>
                        </w:rPr>
                      </w:pPr>
                      <w:r>
                        <w:rPr>
                          <w:rFonts w:asciiTheme="minorHAnsi" w:hAnsiTheme="minorHAnsi"/>
                          <w:color w:val="FFFFFF" w:themeColor="background1"/>
                          <w:sz w:val="22"/>
                          <w:lang w:val="es-CO"/>
                        </w:rPr>
                        <w:t xml:space="preserve">10 diciembre </w:t>
                      </w:r>
                      <w:r w:rsidR="00627C9F" w:rsidRPr="007971E4">
                        <w:rPr>
                          <w:rFonts w:asciiTheme="minorHAnsi" w:hAnsiTheme="minorHAnsi"/>
                          <w:color w:val="FFFFFF" w:themeColor="background1"/>
                          <w:sz w:val="22"/>
                          <w:lang w:val="es-CO"/>
                        </w:rPr>
                        <w:t>20</w:t>
                      </w:r>
                      <w:r w:rsidR="007971E4">
                        <w:rPr>
                          <w:rFonts w:asciiTheme="minorHAnsi" w:hAnsiTheme="minorHAnsi"/>
                          <w:color w:val="FFFFFF" w:themeColor="background1"/>
                          <w:sz w:val="22"/>
                          <w:lang w:val="es-CO"/>
                        </w:rPr>
                        <w:t>25</w:t>
                      </w:r>
                    </w:p>
                    <w:p w14:paraId="3A0E510E" w14:textId="77777777" w:rsidR="00627C9F" w:rsidRPr="003E7EB5" w:rsidRDefault="00E0340B" w:rsidP="007A5817">
                      <w:pPr>
                        <w:spacing w:line="276" w:lineRule="auto"/>
                        <w:jc w:val="right"/>
                        <w:rPr>
                          <w:rFonts w:asciiTheme="minorHAnsi" w:hAnsiTheme="minorHAnsi"/>
                          <w:color w:val="FFFFFF" w:themeColor="background1"/>
                          <w:sz w:val="22"/>
                          <w:lang w:val="es-CO"/>
                        </w:rPr>
                      </w:pPr>
                      <w:r w:rsidRPr="003E7EB5">
                        <w:rPr>
                          <w:rFonts w:asciiTheme="minorHAnsi" w:hAnsiTheme="minorHAnsi"/>
                          <w:color w:val="FFFFFF" w:themeColor="background1"/>
                          <w:sz w:val="22"/>
                          <w:lang w:val="es-CO"/>
                        </w:rPr>
                        <w:t xml:space="preserve">Original: </w:t>
                      </w:r>
                      <w:r w:rsidR="008B12F5" w:rsidRPr="003E7EB5">
                        <w:rPr>
                          <w:rFonts w:asciiTheme="minorHAnsi" w:hAnsiTheme="minorHAnsi"/>
                          <w:color w:val="FFFFFF" w:themeColor="background1"/>
                          <w:sz w:val="22"/>
                          <w:lang w:val="es-CO"/>
                        </w:rPr>
                        <w:t>e</w:t>
                      </w:r>
                      <w:r w:rsidR="00627C9F" w:rsidRPr="003E7EB5">
                        <w:rPr>
                          <w:rFonts w:asciiTheme="minorHAnsi" w:hAnsiTheme="minorHAnsi"/>
                          <w:color w:val="FFFFFF" w:themeColor="background1"/>
                          <w:sz w:val="22"/>
                          <w:lang w:val="es-CO"/>
                        </w:rPr>
                        <w:t>spañol</w:t>
                      </w:r>
                    </w:p>
                  </w:txbxContent>
                </v:textbox>
              </v:shape>
            </w:pict>
          </mc:Fallback>
        </mc:AlternateContent>
      </w:r>
      <w:r w:rsidR="003249FF" w:rsidRPr="0090270B">
        <w:rPr>
          <w:rFonts w:asciiTheme="majorHAnsi" w:hAnsiTheme="majorHAnsi"/>
          <w:noProof/>
          <w:sz w:val="22"/>
          <w:szCs w:val="22"/>
        </w:rPr>
        <mc:AlternateContent>
          <mc:Choice Requires="wps">
            <w:drawing>
              <wp:anchor distT="0" distB="0" distL="114300" distR="114300" simplePos="0" relativeHeight="251669504" behindDoc="0" locked="0" layoutInCell="1" allowOverlap="1" wp14:anchorId="2431D62B" wp14:editId="4B911BFB">
                <wp:simplePos x="0" y="0"/>
                <wp:positionH relativeFrom="column">
                  <wp:posOffset>1352550</wp:posOffset>
                </wp:positionH>
                <wp:positionV relativeFrom="paragraph">
                  <wp:posOffset>98071</wp:posOffset>
                </wp:positionV>
                <wp:extent cx="4441190" cy="2181225"/>
                <wp:effectExtent l="0" t="0" r="0" b="0"/>
                <wp:wrapNone/>
                <wp:docPr id="5" name="Text Box 5"/>
                <wp:cNvGraphicFramePr/>
                <a:graphic xmlns:a="http://schemas.openxmlformats.org/drawingml/2006/main">
                  <a:graphicData uri="http://schemas.microsoft.com/office/word/2010/wordprocessingShape">
                    <wps:wsp>
                      <wps:cNvSpPr/>
                      <wps:spPr>
                        <a:xfrm>
                          <a:off x="0" y="0"/>
                          <a:ext cx="4441190" cy="2181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1C6C39B0" w14:textId="3F1CF9AB" w:rsidR="002D7FD3" w:rsidRPr="008B7F11" w:rsidRDefault="002D7FD3" w:rsidP="002D7FD3">
                            <w:pPr>
                              <w:spacing w:line="276" w:lineRule="auto"/>
                              <w:rPr>
                                <w:rFonts w:asciiTheme="majorHAnsi" w:hAnsiTheme="majorHAnsi" w:cs="Arial"/>
                                <w:b/>
                                <w:bCs/>
                                <w:color w:val="0D0D0D" w:themeColor="text1" w:themeTint="F2"/>
                                <w:sz w:val="36"/>
                                <w:szCs w:val="22"/>
                                <w:lang w:val="es-ES_tradnl"/>
                              </w:rPr>
                            </w:pPr>
                            <w:r w:rsidRPr="008B7F11">
                              <w:rPr>
                                <w:rFonts w:asciiTheme="majorHAnsi" w:hAnsiTheme="majorHAnsi" w:cs="Arial"/>
                                <w:b/>
                                <w:bCs/>
                                <w:color w:val="0D0D0D" w:themeColor="text1" w:themeTint="F2"/>
                                <w:sz w:val="36"/>
                                <w:szCs w:val="22"/>
                                <w:lang w:val="es-ES_tradnl"/>
                              </w:rPr>
                              <w:t xml:space="preserve">INFORME </w:t>
                            </w:r>
                            <w:r w:rsidRPr="00094B2A">
                              <w:rPr>
                                <w:rFonts w:asciiTheme="majorHAnsi" w:hAnsiTheme="majorHAnsi" w:cs="Arial"/>
                                <w:b/>
                                <w:bCs/>
                                <w:color w:val="0D0D0D" w:themeColor="text1" w:themeTint="F2"/>
                                <w:sz w:val="36"/>
                                <w:szCs w:val="40"/>
                                <w:lang w:val="es-ES_tradnl"/>
                              </w:rPr>
                              <w:t>No</w:t>
                            </w:r>
                            <w:r w:rsidRPr="00094B2A">
                              <w:rPr>
                                <w:rFonts w:asciiTheme="majorHAnsi" w:hAnsiTheme="majorHAnsi" w:cs="Arial"/>
                                <w:b/>
                                <w:bCs/>
                                <w:color w:val="000000" w:themeColor="text1"/>
                                <w:sz w:val="36"/>
                                <w:szCs w:val="40"/>
                                <w:lang w:val="es-ES_tradnl"/>
                              </w:rPr>
                              <w:t>.</w:t>
                            </w:r>
                            <w:r w:rsidRPr="00094B2A">
                              <w:rPr>
                                <w:rFonts w:asciiTheme="majorHAnsi" w:hAnsiTheme="majorHAnsi" w:cs="Arial"/>
                                <w:b/>
                                <w:bCs/>
                                <w:color w:val="000000" w:themeColor="text1"/>
                                <w:sz w:val="36"/>
                                <w:szCs w:val="22"/>
                                <w:lang w:val="es-ES_tradnl"/>
                              </w:rPr>
                              <w:t xml:space="preserve"> </w:t>
                            </w:r>
                            <w:r w:rsidR="00094B2A" w:rsidRPr="00094B2A">
                              <w:rPr>
                                <w:rFonts w:asciiTheme="majorHAnsi" w:hAnsiTheme="majorHAnsi" w:cs="Arial"/>
                                <w:b/>
                                <w:bCs/>
                                <w:color w:val="000000" w:themeColor="text1"/>
                                <w:sz w:val="36"/>
                                <w:szCs w:val="22"/>
                                <w:lang w:val="es-ES_tradnl"/>
                              </w:rPr>
                              <w:t>275</w:t>
                            </w:r>
                            <w:r w:rsidRPr="00094B2A">
                              <w:rPr>
                                <w:rFonts w:asciiTheme="majorHAnsi" w:hAnsiTheme="majorHAnsi" w:cs="Arial"/>
                                <w:b/>
                                <w:bCs/>
                                <w:color w:val="000000" w:themeColor="text1"/>
                                <w:sz w:val="36"/>
                                <w:szCs w:val="22"/>
                                <w:lang w:val="es-ES_tradnl"/>
                              </w:rPr>
                              <w:t>/25</w:t>
                            </w:r>
                          </w:p>
                          <w:p w14:paraId="7EEDC962" w14:textId="77777777" w:rsidR="002D7FD3" w:rsidRPr="008B7F11" w:rsidRDefault="002D7FD3" w:rsidP="002D7FD3">
                            <w:pPr>
                              <w:spacing w:line="276" w:lineRule="auto"/>
                              <w:rPr>
                                <w:rFonts w:asciiTheme="majorHAnsi" w:hAnsiTheme="majorHAnsi" w:cs="Arial"/>
                                <w:b/>
                                <w:color w:val="0D0D0D" w:themeColor="text1" w:themeTint="F2"/>
                                <w:sz w:val="36"/>
                                <w:szCs w:val="22"/>
                                <w:lang w:val="es-ES_tradnl"/>
                              </w:rPr>
                            </w:pPr>
                            <w:r w:rsidRPr="007A452A">
                              <w:rPr>
                                <w:rFonts w:asciiTheme="majorHAnsi" w:hAnsiTheme="majorHAnsi" w:cs="Arial"/>
                                <w:b/>
                                <w:color w:val="0D0D0D" w:themeColor="text1" w:themeTint="F2"/>
                                <w:sz w:val="36"/>
                                <w:szCs w:val="22"/>
                                <w:lang w:val="es-ES_tradnl"/>
                              </w:rPr>
                              <w:t xml:space="preserve">PETICIÓN 679-19 </w:t>
                            </w:r>
                          </w:p>
                          <w:p w14:paraId="0353BA81" w14:textId="77777777" w:rsidR="002D7FD3" w:rsidRPr="008B7F11" w:rsidRDefault="002D7FD3" w:rsidP="002D7FD3">
                            <w:pPr>
                              <w:spacing w:line="276" w:lineRule="auto"/>
                              <w:rPr>
                                <w:rFonts w:asciiTheme="majorHAnsi" w:hAnsiTheme="majorHAnsi" w:cs="Arial"/>
                                <w:color w:val="0D0D0D" w:themeColor="text1" w:themeTint="F2"/>
                                <w:szCs w:val="22"/>
                                <w:lang w:val="es-ES_tradnl"/>
                              </w:rPr>
                            </w:pPr>
                            <w:r w:rsidRPr="008B7F11">
                              <w:rPr>
                                <w:rFonts w:asciiTheme="majorHAnsi" w:hAnsiTheme="majorHAnsi" w:cs="Arial"/>
                                <w:color w:val="0D0D0D" w:themeColor="text1" w:themeTint="F2"/>
                                <w:szCs w:val="22"/>
                                <w:lang w:val="es-ES_tradnl"/>
                              </w:rPr>
                              <w:t xml:space="preserve">INFORME DE SOLUCIÓN AMISTOSA </w:t>
                            </w:r>
                            <w:bookmarkStart w:id="0" w:name="_ftnref1"/>
                          </w:p>
                          <w:p w14:paraId="3E268AC1" w14:textId="77777777" w:rsidR="002D7FD3" w:rsidRDefault="002D7FD3" w:rsidP="002D7FD3">
                            <w:pPr>
                              <w:spacing w:line="276" w:lineRule="auto"/>
                              <w:rPr>
                                <w:rFonts w:asciiTheme="majorHAnsi" w:hAnsiTheme="majorHAnsi" w:cs="Arial"/>
                                <w:color w:val="0D0D0D" w:themeColor="text1" w:themeTint="F2"/>
                                <w:szCs w:val="22"/>
                                <w:lang w:val="es-ES_tradnl"/>
                              </w:rPr>
                            </w:pPr>
                          </w:p>
                          <w:p w14:paraId="67A5E82D" w14:textId="77777777" w:rsidR="002D7FD3" w:rsidRDefault="002D7FD3" w:rsidP="002D7FD3">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RICARDO MANUEL BANQUET LEÓN Y FAMILIA</w:t>
                            </w:r>
                          </w:p>
                          <w:bookmarkEnd w:id="0"/>
                          <w:p w14:paraId="6B85DE9D" w14:textId="15E61405" w:rsidR="00C16B9E" w:rsidRPr="002D7FD3" w:rsidRDefault="002D7FD3" w:rsidP="00C86E26">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r w:rsidR="00C16B9E" w:rsidRPr="000E4DB7">
                              <w:rPr>
                                <w:rFonts w:eastAsia="Calibri" w:hAnsi="Calibri" w:cs="Calibri"/>
                                <w:color w:val="0D0D0D"/>
                                <w:lang w:val="es-ES"/>
                              </w:rPr>
                              <w:t> </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431D62B" id="Text Box 5" o:spid="_x0000_s1028" style="position:absolute;left:0;text-align:left;margin-left:106.5pt;margin-top:7.7pt;width:349.7pt;height:17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" filled="f" stroked="f" strokeweight=".5pt">
                <v:textbox>
                  <w:txbxContent>
                    <w:p w14:paraId="1C6C39B0" w14:textId="3F1CF9AB" w:rsidR="002D7FD3" w:rsidRPr="008B7F11" w:rsidRDefault="002D7FD3" w:rsidP="002D7FD3">
                      <w:pPr>
                        <w:spacing w:line="276" w:lineRule="auto"/>
                        <w:rPr>
                          <w:rFonts w:asciiTheme="majorHAnsi" w:hAnsiTheme="majorHAnsi" w:cs="Arial"/>
                          <w:b/>
                          <w:bCs/>
                          <w:color w:val="0D0D0D" w:themeColor="text1" w:themeTint="F2"/>
                          <w:sz w:val="36"/>
                          <w:szCs w:val="22"/>
                          <w:lang w:val="es-ES_tradnl"/>
                        </w:rPr>
                      </w:pPr>
                      <w:r w:rsidRPr="008B7F11">
                        <w:rPr>
                          <w:rFonts w:asciiTheme="majorHAnsi" w:hAnsiTheme="majorHAnsi" w:cs="Arial"/>
                          <w:b/>
                          <w:bCs/>
                          <w:color w:val="0D0D0D" w:themeColor="text1" w:themeTint="F2"/>
                          <w:sz w:val="36"/>
                          <w:szCs w:val="22"/>
                          <w:lang w:val="es-ES_tradnl"/>
                        </w:rPr>
                        <w:t xml:space="preserve">INFORME </w:t>
                      </w:r>
                      <w:r w:rsidRPr="00094B2A">
                        <w:rPr>
                          <w:rFonts w:asciiTheme="majorHAnsi" w:hAnsiTheme="majorHAnsi" w:cs="Arial"/>
                          <w:b/>
                          <w:bCs/>
                          <w:color w:val="0D0D0D" w:themeColor="text1" w:themeTint="F2"/>
                          <w:sz w:val="36"/>
                          <w:szCs w:val="40"/>
                          <w:lang w:val="es-ES_tradnl"/>
                        </w:rPr>
                        <w:t>No</w:t>
                      </w:r>
                      <w:r w:rsidRPr="00094B2A">
                        <w:rPr>
                          <w:rFonts w:asciiTheme="majorHAnsi" w:hAnsiTheme="majorHAnsi" w:cs="Arial"/>
                          <w:b/>
                          <w:bCs/>
                          <w:color w:val="000000" w:themeColor="text1"/>
                          <w:sz w:val="36"/>
                          <w:szCs w:val="40"/>
                          <w:lang w:val="es-ES_tradnl"/>
                        </w:rPr>
                        <w:t>.</w:t>
                      </w:r>
                      <w:r w:rsidRPr="00094B2A">
                        <w:rPr>
                          <w:rFonts w:asciiTheme="majorHAnsi" w:hAnsiTheme="majorHAnsi" w:cs="Arial"/>
                          <w:b/>
                          <w:bCs/>
                          <w:color w:val="000000" w:themeColor="text1"/>
                          <w:sz w:val="36"/>
                          <w:szCs w:val="22"/>
                          <w:lang w:val="es-ES_tradnl"/>
                        </w:rPr>
                        <w:t xml:space="preserve"> </w:t>
                      </w:r>
                      <w:r w:rsidR="00094B2A" w:rsidRPr="00094B2A">
                        <w:rPr>
                          <w:rFonts w:asciiTheme="majorHAnsi" w:hAnsiTheme="majorHAnsi" w:cs="Arial"/>
                          <w:b/>
                          <w:bCs/>
                          <w:color w:val="000000" w:themeColor="text1"/>
                          <w:sz w:val="36"/>
                          <w:szCs w:val="22"/>
                          <w:lang w:val="es-ES_tradnl"/>
                        </w:rPr>
                        <w:t>275</w:t>
                      </w:r>
                      <w:r w:rsidRPr="00094B2A">
                        <w:rPr>
                          <w:rFonts w:asciiTheme="majorHAnsi" w:hAnsiTheme="majorHAnsi" w:cs="Arial"/>
                          <w:b/>
                          <w:bCs/>
                          <w:color w:val="000000" w:themeColor="text1"/>
                          <w:sz w:val="36"/>
                          <w:szCs w:val="22"/>
                          <w:lang w:val="es-ES_tradnl"/>
                        </w:rPr>
                        <w:t>/25</w:t>
                      </w:r>
                    </w:p>
                    <w:p w14:paraId="7EEDC962" w14:textId="77777777" w:rsidR="002D7FD3" w:rsidRPr="008B7F11" w:rsidRDefault="002D7FD3" w:rsidP="002D7FD3">
                      <w:pPr>
                        <w:spacing w:line="276" w:lineRule="auto"/>
                        <w:rPr>
                          <w:rFonts w:asciiTheme="majorHAnsi" w:hAnsiTheme="majorHAnsi" w:cs="Arial"/>
                          <w:b/>
                          <w:color w:val="0D0D0D" w:themeColor="text1" w:themeTint="F2"/>
                          <w:sz w:val="36"/>
                          <w:szCs w:val="22"/>
                          <w:lang w:val="es-ES_tradnl"/>
                        </w:rPr>
                      </w:pPr>
                      <w:r w:rsidRPr="007A452A">
                        <w:rPr>
                          <w:rFonts w:asciiTheme="majorHAnsi" w:hAnsiTheme="majorHAnsi" w:cs="Arial"/>
                          <w:b/>
                          <w:color w:val="0D0D0D" w:themeColor="text1" w:themeTint="F2"/>
                          <w:sz w:val="36"/>
                          <w:szCs w:val="22"/>
                          <w:lang w:val="es-ES_tradnl"/>
                        </w:rPr>
                        <w:t xml:space="preserve">PETICIÓN 679-19 </w:t>
                      </w:r>
                    </w:p>
                    <w:p w14:paraId="0353BA81" w14:textId="77777777" w:rsidR="002D7FD3" w:rsidRPr="008B7F11" w:rsidRDefault="002D7FD3" w:rsidP="002D7FD3">
                      <w:pPr>
                        <w:spacing w:line="276" w:lineRule="auto"/>
                        <w:rPr>
                          <w:rFonts w:asciiTheme="majorHAnsi" w:hAnsiTheme="majorHAnsi" w:cs="Arial"/>
                          <w:color w:val="0D0D0D" w:themeColor="text1" w:themeTint="F2"/>
                          <w:szCs w:val="22"/>
                          <w:lang w:val="es-ES_tradnl"/>
                        </w:rPr>
                      </w:pPr>
                      <w:r w:rsidRPr="008B7F11">
                        <w:rPr>
                          <w:rFonts w:asciiTheme="majorHAnsi" w:hAnsiTheme="majorHAnsi" w:cs="Arial"/>
                          <w:color w:val="0D0D0D" w:themeColor="text1" w:themeTint="F2"/>
                          <w:szCs w:val="22"/>
                          <w:lang w:val="es-ES_tradnl"/>
                        </w:rPr>
                        <w:t xml:space="preserve">INFORME DE SOLUCIÓN AMISTOSA </w:t>
                      </w:r>
                      <w:bookmarkStart w:id="1" w:name="_ftnref1"/>
                    </w:p>
                    <w:p w14:paraId="3E268AC1" w14:textId="77777777" w:rsidR="002D7FD3" w:rsidRDefault="002D7FD3" w:rsidP="002D7FD3">
                      <w:pPr>
                        <w:spacing w:line="276" w:lineRule="auto"/>
                        <w:rPr>
                          <w:rFonts w:asciiTheme="majorHAnsi" w:hAnsiTheme="majorHAnsi" w:cs="Arial"/>
                          <w:color w:val="0D0D0D" w:themeColor="text1" w:themeTint="F2"/>
                          <w:szCs w:val="22"/>
                          <w:lang w:val="es-ES_tradnl"/>
                        </w:rPr>
                      </w:pPr>
                    </w:p>
                    <w:p w14:paraId="67A5E82D" w14:textId="77777777" w:rsidR="002D7FD3" w:rsidRDefault="002D7FD3" w:rsidP="002D7FD3">
                      <w:pPr>
                        <w:spacing w:line="276" w:lineRule="auto"/>
                        <w:rPr>
                          <w:rFonts w:asciiTheme="majorHAnsi" w:hAnsiTheme="majorHAnsi" w:cs="Arial"/>
                          <w:color w:val="0D0D0D" w:themeColor="text1" w:themeTint="F2"/>
                          <w:szCs w:val="22"/>
                          <w:lang w:val="es-ES_tradnl"/>
                        </w:rPr>
                      </w:pPr>
                      <w:r>
                        <w:rPr>
                          <w:rFonts w:asciiTheme="majorHAnsi" w:hAnsiTheme="majorHAnsi" w:cs="Arial"/>
                          <w:color w:val="0D0D0D" w:themeColor="text1" w:themeTint="F2"/>
                          <w:szCs w:val="22"/>
                          <w:lang w:val="es-ES_tradnl"/>
                        </w:rPr>
                        <w:t>RICARDO MANUEL BANQUET LEÓN Y FAMILIA</w:t>
                      </w:r>
                    </w:p>
                    <w:bookmarkEnd w:id="1"/>
                    <w:p w14:paraId="6B85DE9D" w14:textId="15E61405" w:rsidR="00C16B9E" w:rsidRPr="002D7FD3" w:rsidRDefault="002D7FD3" w:rsidP="00C86E26">
                      <w:pPr>
                        <w:spacing w:line="276" w:lineRule="auto"/>
                        <w:rPr>
                          <w:rFonts w:asciiTheme="majorHAnsi" w:hAnsiTheme="majorHAnsi" w:cs="Arial"/>
                          <w:color w:val="0D0D0D" w:themeColor="text1" w:themeTint="F2"/>
                          <w:szCs w:val="22"/>
                          <w:lang w:val="es-ES"/>
                        </w:rPr>
                      </w:pPr>
                      <w:r>
                        <w:rPr>
                          <w:rFonts w:asciiTheme="majorHAnsi" w:hAnsiTheme="majorHAnsi" w:cs="Arial"/>
                          <w:color w:val="0D0D0D" w:themeColor="text1" w:themeTint="F2"/>
                          <w:szCs w:val="22"/>
                          <w:lang w:val="es-ES_tradnl"/>
                        </w:rPr>
                        <w:t>COLOMBIA</w:t>
                      </w:r>
                      <w:r w:rsidR="00C16B9E" w:rsidRPr="000E4DB7">
                        <w:rPr>
                          <w:rFonts w:eastAsia="Calibri" w:hAnsi="Calibri" w:cs="Calibri"/>
                          <w:color w:val="0D0D0D"/>
                          <w:lang w:val="es-ES"/>
                        </w:rPr>
                        <w:t> </w:t>
                      </w:r>
                    </w:p>
                  </w:txbxContent>
                </v:textbox>
              </v:rect>
            </w:pict>
          </mc:Fallback>
        </mc:AlternateContent>
      </w:r>
    </w:p>
    <w:p w14:paraId="6B699379" w14:textId="5AAE21A9" w:rsidR="00A50FCF" w:rsidRPr="0090270B" w:rsidRDefault="00A50FCF" w:rsidP="00040C3A">
      <w:pPr>
        <w:tabs>
          <w:tab w:val="center" w:pos="5400"/>
        </w:tabs>
        <w:suppressAutoHyphens/>
        <w:jc w:val="center"/>
        <w:rPr>
          <w:rFonts w:asciiTheme="majorHAnsi" w:hAnsiTheme="majorHAnsi"/>
          <w:sz w:val="18"/>
          <w:szCs w:val="22"/>
          <w:lang w:val="es-ES_tradnl"/>
        </w:rPr>
      </w:pPr>
    </w:p>
    <w:p w14:paraId="3FE9F23F" w14:textId="411D56E1" w:rsidR="00A50FCF" w:rsidRPr="0090270B" w:rsidRDefault="00A50FCF" w:rsidP="00040C3A">
      <w:pPr>
        <w:tabs>
          <w:tab w:val="center" w:pos="5400"/>
        </w:tabs>
        <w:suppressAutoHyphens/>
        <w:jc w:val="center"/>
        <w:rPr>
          <w:rFonts w:asciiTheme="majorHAnsi" w:hAnsiTheme="majorHAnsi"/>
          <w:sz w:val="18"/>
          <w:szCs w:val="22"/>
          <w:lang w:val="es-ES_tradnl"/>
        </w:rPr>
      </w:pPr>
    </w:p>
    <w:p w14:paraId="1F72F646" w14:textId="7FF10E9C" w:rsidR="00A50FCF" w:rsidRPr="0090270B" w:rsidRDefault="00A50FCF" w:rsidP="00040C3A">
      <w:pPr>
        <w:tabs>
          <w:tab w:val="center" w:pos="5400"/>
        </w:tabs>
        <w:suppressAutoHyphens/>
        <w:jc w:val="center"/>
        <w:rPr>
          <w:rFonts w:asciiTheme="majorHAnsi" w:hAnsiTheme="majorHAnsi"/>
          <w:sz w:val="18"/>
          <w:szCs w:val="22"/>
          <w:lang w:val="es-ES_tradnl"/>
        </w:rPr>
      </w:pPr>
    </w:p>
    <w:p w14:paraId="08CE6F9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1CDCEAD"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BB9E25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23DE523C"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2E562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07547A01"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5043CB0F"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39AEE913" w14:textId="6049B365" w:rsidR="00A50FCF" w:rsidRPr="0090270B" w:rsidRDefault="00A50FCF" w:rsidP="310286D4">
      <w:pPr>
        <w:tabs>
          <w:tab w:val="center" w:pos="5400"/>
        </w:tabs>
        <w:suppressAutoHyphens/>
        <w:jc w:val="center"/>
        <w:rPr>
          <w:rFonts w:asciiTheme="majorHAnsi" w:hAnsiTheme="majorHAnsi"/>
          <w:sz w:val="18"/>
          <w:szCs w:val="18"/>
          <w:lang w:val="es-ES"/>
        </w:rPr>
      </w:pPr>
    </w:p>
    <w:p w14:paraId="44E871BC" w14:textId="35A5679B" w:rsidR="00A50FCF" w:rsidRPr="0090270B" w:rsidRDefault="00A50FCF" w:rsidP="00040C3A">
      <w:pPr>
        <w:tabs>
          <w:tab w:val="center" w:pos="5400"/>
        </w:tabs>
        <w:suppressAutoHyphens/>
        <w:jc w:val="center"/>
        <w:rPr>
          <w:rFonts w:asciiTheme="majorHAnsi" w:hAnsiTheme="majorHAnsi"/>
          <w:sz w:val="18"/>
          <w:szCs w:val="22"/>
          <w:lang w:val="es-ES_tradnl"/>
        </w:rPr>
      </w:pPr>
    </w:p>
    <w:p w14:paraId="144A5D23"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738610EB" w14:textId="77777777" w:rsidR="00A50FCF" w:rsidRPr="0090270B" w:rsidRDefault="00A50FCF" w:rsidP="00040C3A">
      <w:pPr>
        <w:tabs>
          <w:tab w:val="center" w:pos="5400"/>
        </w:tabs>
        <w:suppressAutoHyphens/>
        <w:jc w:val="center"/>
        <w:rPr>
          <w:rFonts w:asciiTheme="majorHAnsi" w:hAnsiTheme="majorHAnsi"/>
          <w:sz w:val="18"/>
          <w:szCs w:val="22"/>
          <w:lang w:val="es-ES_tradnl"/>
        </w:rPr>
      </w:pPr>
    </w:p>
    <w:p w14:paraId="637805D2" w14:textId="57D08A68" w:rsidR="00A50FCF" w:rsidRPr="0090270B" w:rsidRDefault="00A50FCF" w:rsidP="00040C3A">
      <w:pPr>
        <w:tabs>
          <w:tab w:val="center" w:pos="5400"/>
        </w:tabs>
        <w:suppressAutoHyphens/>
        <w:jc w:val="center"/>
        <w:rPr>
          <w:rFonts w:asciiTheme="majorHAnsi" w:hAnsiTheme="majorHAnsi"/>
          <w:sz w:val="18"/>
          <w:szCs w:val="22"/>
          <w:lang w:val="es-ES_tradnl"/>
        </w:rPr>
      </w:pPr>
    </w:p>
    <w:p w14:paraId="3B27A56A" w14:textId="34DCD31F" w:rsidR="00A50FCF" w:rsidRPr="0090270B" w:rsidRDefault="00A50FCF" w:rsidP="00040C3A">
      <w:pPr>
        <w:tabs>
          <w:tab w:val="center" w:pos="5400"/>
        </w:tabs>
        <w:suppressAutoHyphens/>
        <w:jc w:val="center"/>
        <w:rPr>
          <w:rFonts w:asciiTheme="majorHAnsi" w:hAnsiTheme="majorHAnsi"/>
          <w:sz w:val="18"/>
          <w:szCs w:val="22"/>
          <w:lang w:val="es-ES_tradnl"/>
        </w:rPr>
      </w:pPr>
    </w:p>
    <w:p w14:paraId="463F29E8" w14:textId="6D4E7ED0" w:rsidR="00A50FCF" w:rsidRPr="0090270B" w:rsidRDefault="00A50FCF" w:rsidP="00040C3A">
      <w:pPr>
        <w:tabs>
          <w:tab w:val="center" w:pos="5400"/>
        </w:tabs>
        <w:suppressAutoHyphens/>
        <w:jc w:val="center"/>
        <w:rPr>
          <w:rFonts w:asciiTheme="majorHAnsi" w:hAnsiTheme="majorHAnsi"/>
          <w:sz w:val="18"/>
          <w:szCs w:val="22"/>
          <w:lang w:val="es-ES_tradnl"/>
        </w:rPr>
      </w:pPr>
    </w:p>
    <w:p w14:paraId="3D26E00A" w14:textId="3B0DE098" w:rsidR="0090270B" w:rsidRDefault="003D1A9E" w:rsidP="7CC15A4D">
      <w:pPr>
        <w:tabs>
          <w:tab w:val="center" w:pos="5400"/>
        </w:tabs>
        <w:suppressAutoHyphens/>
        <w:jc w:val="center"/>
        <w:rPr>
          <w:rFonts w:asciiTheme="majorHAnsi" w:hAnsiTheme="majorHAnsi"/>
          <w:b/>
          <w:bCs/>
          <w:sz w:val="20"/>
          <w:szCs w:val="20"/>
          <w:lang w:val="es-ES"/>
        </w:rPr>
      </w:pPr>
      <w:r>
        <w:rPr>
          <w:noProof/>
          <w:color w:val="FFFFFF" w:themeColor="background1"/>
        </w:rPr>
        <w:drawing>
          <wp:anchor distT="0" distB="0" distL="114300" distR="114300" simplePos="0" relativeHeight="251683840" behindDoc="0" locked="0" layoutInCell="1" allowOverlap="1" wp14:anchorId="6588EBEB" wp14:editId="4BA85D74">
            <wp:simplePos x="0" y="0"/>
            <wp:positionH relativeFrom="column">
              <wp:posOffset>1362710</wp:posOffset>
            </wp:positionH>
            <wp:positionV relativeFrom="page">
              <wp:posOffset>8900795</wp:posOffset>
            </wp:positionV>
            <wp:extent cx="1152144" cy="457200"/>
            <wp:effectExtent l="0" t="0" r="0" b="0"/>
            <wp:wrapNone/>
            <wp:docPr id="1147818042"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7818042" name="Picture 1" descr="A close up of a logo&#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52144" cy="457200"/>
                    </a:xfrm>
                    <a:prstGeom prst="rect">
                      <a:avLst/>
                    </a:prstGeom>
                  </pic:spPr>
                </pic:pic>
              </a:graphicData>
            </a:graphic>
            <wp14:sizeRelH relativeFrom="margin">
              <wp14:pctWidth>0</wp14:pctWidth>
            </wp14:sizeRelH>
            <wp14:sizeRelV relativeFrom="margin">
              <wp14:pctHeight>0</wp14:pctHeight>
            </wp14:sizeRelV>
          </wp:anchor>
        </w:drawing>
      </w:r>
      <w:r w:rsidR="00C16B9E" w:rsidRPr="00625030">
        <w:rPr>
          <w:rFonts w:asciiTheme="majorHAnsi" w:hAnsiTheme="majorHAnsi"/>
          <w:noProof/>
          <w:sz w:val="22"/>
          <w:szCs w:val="22"/>
        </w:rPr>
        <mc:AlternateContent>
          <mc:Choice Requires="wps">
            <w:drawing>
              <wp:anchor distT="0" distB="0" distL="114300" distR="114300" simplePos="0" relativeHeight="251682816" behindDoc="0" locked="0" layoutInCell="1" allowOverlap="1" wp14:anchorId="70E92519" wp14:editId="0C468455">
                <wp:simplePos x="0" y="0"/>
                <wp:positionH relativeFrom="column">
                  <wp:posOffset>-205105</wp:posOffset>
                </wp:positionH>
                <wp:positionV relativeFrom="paragraph">
                  <wp:posOffset>2620010</wp:posOffset>
                </wp:positionV>
                <wp:extent cx="1181100" cy="332740"/>
                <wp:effectExtent l="0" t="0" r="0" b="0"/>
                <wp:wrapNone/>
                <wp:docPr id="4" name="Text Box 4"/>
                <wp:cNvGraphicFramePr/>
                <a:graphic xmlns:a="http://schemas.openxmlformats.org/drawingml/2006/main">
                  <a:graphicData uri="http://schemas.microsoft.com/office/word/2010/wordprocessingShape">
                    <wps:wsp>
                      <wps:cNvSpPr txBox="1"/>
                      <wps:spPr>
                        <a:xfrm>
                          <a:off x="0" y="0"/>
                          <a:ext cx="1181100" cy="3327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E92519" id="Text Box 4" o:spid="_x0000_s1029" type="#_x0000_t202" style="position:absolute;left:0;text-align:left;margin-left:-16.15pt;margin-top:206.3pt;width:93pt;height:26.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" filled="f" stroked="f" strokeweight=".5pt">
                <v:textbox>
                  <w:txbxContent>
                    <w:p w14:paraId="16B1486B" w14:textId="77777777" w:rsidR="00D306D1" w:rsidRPr="004B7EB6" w:rsidRDefault="00D306D1" w:rsidP="00D306D1">
                      <w:pPr>
                        <w:jc w:val="center"/>
                        <w:rPr>
                          <w:rFonts w:asciiTheme="minorHAnsi" w:hAnsiTheme="minorHAnsi"/>
                          <w:b/>
                          <w:color w:val="FFFFFF" w:themeColor="background1"/>
                        </w:rPr>
                      </w:pPr>
                      <w:r w:rsidRPr="004B7EB6">
                        <w:rPr>
                          <w:rFonts w:asciiTheme="minorHAnsi" w:hAnsiTheme="minorHAnsi"/>
                          <w:b/>
                          <w:color w:val="FFFFFF" w:themeColor="background1"/>
                          <w:lang w:val="pt-BR"/>
                        </w:rPr>
                        <w:t>www.cidh.org</w:t>
                      </w:r>
                    </w:p>
                  </w:txbxContent>
                </v:textbox>
              </v:shape>
            </w:pict>
          </mc:Fallback>
        </mc:AlternateContent>
      </w:r>
      <w:r w:rsidR="00C16B9E" w:rsidRPr="0090270B">
        <w:rPr>
          <w:rFonts w:asciiTheme="majorHAnsi" w:hAnsiTheme="majorHAnsi"/>
          <w:noProof/>
          <w:sz w:val="18"/>
          <w:szCs w:val="22"/>
        </w:rPr>
        <mc:AlternateContent>
          <mc:Choice Requires="wps">
            <w:drawing>
              <wp:anchor distT="0" distB="0" distL="114300" distR="114300" simplePos="0" relativeHeight="251678720" behindDoc="0" locked="0" layoutInCell="1" allowOverlap="1" wp14:anchorId="2F9E530E" wp14:editId="1A839A33">
                <wp:simplePos x="0" y="0"/>
                <wp:positionH relativeFrom="column">
                  <wp:posOffset>1333500</wp:posOffset>
                </wp:positionH>
                <wp:positionV relativeFrom="paragraph">
                  <wp:posOffset>1638935</wp:posOffset>
                </wp:positionV>
                <wp:extent cx="4943475" cy="657225"/>
                <wp:effectExtent l="0" t="0" r="0" b="0"/>
                <wp:wrapNone/>
                <wp:docPr id="10" name="Text Box 10"/>
                <wp:cNvGraphicFramePr/>
                <a:graphic xmlns:a="http://schemas.openxmlformats.org/drawingml/2006/main">
                  <a:graphicData uri="http://schemas.microsoft.com/office/word/2010/wordprocessingShape">
                    <wps:wsp>
                      <wps:cNvSpPr/>
                      <wps:spPr>
                        <a:xfrm>
                          <a:off x="0" y="0"/>
                          <a:ext cx="4943475" cy="657225"/>
                        </a:xfrm>
                        <a:prstGeom prst="rect">
                          <a:avLst/>
                        </a:prstGeom>
                        <a:noFill/>
                        <a:ln w="6350">
                          <a:noFill/>
                        </a:ln>
                      </wps:spPr>
                      <wps:style>
                        <a:lnRef idx="0">
                          <a:schemeClr val="accent1"/>
                        </a:lnRef>
                        <a:fillRef idx="0">
                          <a:schemeClr val="accent1"/>
                        </a:fillRef>
                        <a:effectRef idx="0">
                          <a:scrgbClr r="0" g="0" b="0"/>
                        </a:effectRef>
                        <a:fontRef idx="minor">
                          <a:schemeClr val="dk1"/>
                        </a:fontRef>
                      </wps:style>
                      <wps:txbx>
                        <w:txbxContent>
                          <w:p w14:paraId="39B30F19" w14:textId="58AC3E54" w:rsidR="003D1A9E" w:rsidRPr="002D7FD3" w:rsidRDefault="002D7FD3" w:rsidP="002D7FD3">
                            <w:pPr>
                              <w:spacing w:line="276" w:lineRule="auto"/>
                              <w:jc w:val="both"/>
                              <w:rPr>
                                <w:rFonts w:asciiTheme="majorHAnsi" w:hAnsiTheme="majorHAnsi"/>
                                <w:color w:val="595959" w:themeColor="text1" w:themeTint="A6"/>
                                <w:sz w:val="18"/>
                                <w:szCs w:val="18"/>
                                <w:lang w:val="es-AR"/>
                              </w:rPr>
                            </w:pPr>
                            <w:r w:rsidRPr="00094B2A">
                              <w:rPr>
                                <w:rFonts w:asciiTheme="majorHAnsi" w:hAnsiTheme="majorHAnsi"/>
                                <w:b/>
                                <w:color w:val="595959" w:themeColor="text1" w:themeTint="A6"/>
                                <w:sz w:val="18"/>
                                <w:szCs w:val="18"/>
                                <w:lang w:val="es-US"/>
                              </w:rPr>
                              <w:t>Citar como:</w:t>
                            </w:r>
                            <w:r w:rsidRPr="00094B2A">
                              <w:rPr>
                                <w:rFonts w:asciiTheme="majorHAnsi" w:hAnsiTheme="majorHAnsi"/>
                                <w:color w:val="595959" w:themeColor="text1" w:themeTint="A6"/>
                                <w:sz w:val="18"/>
                                <w:szCs w:val="18"/>
                                <w:lang w:val="es-US"/>
                              </w:rPr>
                              <w:t xml:space="preserve"> CIDH, Informe No. </w:t>
                            </w:r>
                            <w:r w:rsidR="00094B2A" w:rsidRPr="00094B2A">
                              <w:rPr>
                                <w:rFonts w:asciiTheme="majorHAnsi" w:hAnsiTheme="majorHAnsi"/>
                                <w:color w:val="595959" w:themeColor="text1" w:themeTint="A6"/>
                                <w:sz w:val="18"/>
                                <w:szCs w:val="18"/>
                                <w:lang w:val="es-US"/>
                              </w:rPr>
                              <w:t>275</w:t>
                            </w:r>
                            <w:r w:rsidRPr="00094B2A">
                              <w:rPr>
                                <w:rFonts w:asciiTheme="majorHAnsi" w:hAnsiTheme="majorHAnsi"/>
                                <w:color w:val="595959" w:themeColor="text1" w:themeTint="A6"/>
                                <w:sz w:val="18"/>
                                <w:szCs w:val="18"/>
                                <w:lang w:val="es-ES_tradnl"/>
                              </w:rPr>
                              <w:t xml:space="preserve">/25, Petición 679-19, Solución Amistosa, Ricardo Manuel Banquet León y familia, Colombia, </w:t>
                            </w:r>
                            <w:r w:rsidR="00094B2A" w:rsidRPr="00094B2A">
                              <w:rPr>
                                <w:rFonts w:asciiTheme="majorHAnsi" w:hAnsiTheme="majorHAnsi"/>
                                <w:color w:val="595959" w:themeColor="text1" w:themeTint="A6"/>
                                <w:sz w:val="18"/>
                                <w:szCs w:val="18"/>
                                <w:lang w:val="es-ES_tradnl"/>
                              </w:rPr>
                              <w:t>10</w:t>
                            </w:r>
                            <w:r w:rsidRPr="00094B2A">
                              <w:rPr>
                                <w:rFonts w:asciiTheme="majorHAnsi" w:hAnsiTheme="majorHAnsi"/>
                                <w:color w:val="595959" w:themeColor="text1" w:themeTint="A6"/>
                                <w:sz w:val="18"/>
                                <w:szCs w:val="18"/>
                                <w:lang w:val="es-ES_tradnl"/>
                              </w:rPr>
                              <w:t xml:space="preserve"> de </w:t>
                            </w:r>
                            <w:r w:rsidR="00094B2A" w:rsidRPr="00094B2A">
                              <w:rPr>
                                <w:rFonts w:asciiTheme="majorHAnsi" w:hAnsiTheme="majorHAnsi"/>
                                <w:color w:val="595959" w:themeColor="text1" w:themeTint="A6"/>
                                <w:sz w:val="18"/>
                                <w:szCs w:val="18"/>
                                <w:lang w:val="es-ES_tradnl"/>
                              </w:rPr>
                              <w:t>diciembre</w:t>
                            </w:r>
                            <w:r w:rsidRPr="00094B2A">
                              <w:rPr>
                                <w:rFonts w:asciiTheme="majorHAnsi" w:hAnsiTheme="majorHAnsi"/>
                                <w:color w:val="595959" w:themeColor="text1" w:themeTint="A6"/>
                                <w:sz w:val="18"/>
                                <w:szCs w:val="18"/>
                                <w:lang w:val="es-ES_tradnl"/>
                              </w:rPr>
                              <w:t xml:space="preserve"> de 2025.</w:t>
                            </w:r>
                          </w:p>
                        </w:txbxContent>
                      </wps:txbx>
                      <wps:bodyPr spcFirstLastPara="0" wrap="square" lIns="91440" tIns="45720" rIns="91440" bIns="45720" anchor="t">
                        <a:noAutofit/>
                      </wps:bodyPr>
                    </wps:wsp>
                  </a:graphicData>
                </a:graphic>
                <wp14:sizeRelH relativeFrom="margin">
                  <wp14:pctWidth>0</wp14:pctWidth>
                </wp14:sizeRelH>
                <wp14:sizeRelV relativeFrom="margin">
                  <wp14:pctHeight>0</wp14:pctHeight>
                </wp14:sizeRelV>
              </wp:anchor>
            </w:drawing>
          </mc:Choice>
          <mc:Fallback>
            <w:pict>
              <v:rect w14:anchorId="2F9E530E" id="Text Box 10" o:spid="_x0000_s1030" style="position:absolute;left:0;text-align:left;margin-left:105pt;margin-top:129.05pt;width:389.25pt;height:51.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" filled="f" stroked="f" strokeweight=".5pt">
                <v:textbox>
                  <w:txbxContent>
                    <w:p w14:paraId="39B30F19" w14:textId="58AC3E54" w:rsidR="003D1A9E" w:rsidRPr="002D7FD3" w:rsidRDefault="002D7FD3" w:rsidP="002D7FD3">
                      <w:pPr>
                        <w:spacing w:line="276" w:lineRule="auto"/>
                        <w:jc w:val="both"/>
                        <w:rPr>
                          <w:rFonts w:asciiTheme="majorHAnsi" w:hAnsiTheme="majorHAnsi"/>
                          <w:color w:val="595959" w:themeColor="text1" w:themeTint="A6"/>
                          <w:sz w:val="18"/>
                          <w:szCs w:val="18"/>
                          <w:lang w:val="es-AR"/>
                        </w:rPr>
                      </w:pPr>
                      <w:r w:rsidRPr="00094B2A">
                        <w:rPr>
                          <w:rFonts w:asciiTheme="majorHAnsi" w:hAnsiTheme="majorHAnsi"/>
                          <w:b/>
                          <w:color w:val="595959" w:themeColor="text1" w:themeTint="A6"/>
                          <w:sz w:val="18"/>
                          <w:szCs w:val="18"/>
                          <w:lang w:val="es-US"/>
                        </w:rPr>
                        <w:t>Citar como:</w:t>
                      </w:r>
                      <w:r w:rsidRPr="00094B2A">
                        <w:rPr>
                          <w:rFonts w:asciiTheme="majorHAnsi" w:hAnsiTheme="majorHAnsi"/>
                          <w:color w:val="595959" w:themeColor="text1" w:themeTint="A6"/>
                          <w:sz w:val="18"/>
                          <w:szCs w:val="18"/>
                          <w:lang w:val="es-US"/>
                        </w:rPr>
                        <w:t xml:space="preserve"> CIDH, Informe No. </w:t>
                      </w:r>
                      <w:r w:rsidR="00094B2A" w:rsidRPr="00094B2A">
                        <w:rPr>
                          <w:rFonts w:asciiTheme="majorHAnsi" w:hAnsiTheme="majorHAnsi"/>
                          <w:color w:val="595959" w:themeColor="text1" w:themeTint="A6"/>
                          <w:sz w:val="18"/>
                          <w:szCs w:val="18"/>
                          <w:lang w:val="es-US"/>
                        </w:rPr>
                        <w:t>275</w:t>
                      </w:r>
                      <w:r w:rsidRPr="00094B2A">
                        <w:rPr>
                          <w:rFonts w:asciiTheme="majorHAnsi" w:hAnsiTheme="majorHAnsi"/>
                          <w:color w:val="595959" w:themeColor="text1" w:themeTint="A6"/>
                          <w:sz w:val="18"/>
                          <w:szCs w:val="18"/>
                          <w:lang w:val="es-ES_tradnl"/>
                        </w:rPr>
                        <w:t xml:space="preserve">/25, Petición 679-19, Solución Amistosa, Ricardo Manuel Banquet León y familia, Colombia, </w:t>
                      </w:r>
                      <w:r w:rsidR="00094B2A" w:rsidRPr="00094B2A">
                        <w:rPr>
                          <w:rFonts w:asciiTheme="majorHAnsi" w:hAnsiTheme="majorHAnsi"/>
                          <w:color w:val="595959" w:themeColor="text1" w:themeTint="A6"/>
                          <w:sz w:val="18"/>
                          <w:szCs w:val="18"/>
                          <w:lang w:val="es-ES_tradnl"/>
                        </w:rPr>
                        <w:t>10</w:t>
                      </w:r>
                      <w:r w:rsidRPr="00094B2A">
                        <w:rPr>
                          <w:rFonts w:asciiTheme="majorHAnsi" w:hAnsiTheme="majorHAnsi"/>
                          <w:color w:val="595959" w:themeColor="text1" w:themeTint="A6"/>
                          <w:sz w:val="18"/>
                          <w:szCs w:val="18"/>
                          <w:lang w:val="es-ES_tradnl"/>
                        </w:rPr>
                        <w:t xml:space="preserve"> de </w:t>
                      </w:r>
                      <w:r w:rsidR="00094B2A" w:rsidRPr="00094B2A">
                        <w:rPr>
                          <w:rFonts w:asciiTheme="majorHAnsi" w:hAnsiTheme="majorHAnsi"/>
                          <w:color w:val="595959" w:themeColor="text1" w:themeTint="A6"/>
                          <w:sz w:val="18"/>
                          <w:szCs w:val="18"/>
                          <w:lang w:val="es-ES_tradnl"/>
                        </w:rPr>
                        <w:t>diciembre</w:t>
                      </w:r>
                      <w:r w:rsidRPr="00094B2A">
                        <w:rPr>
                          <w:rFonts w:asciiTheme="majorHAnsi" w:hAnsiTheme="majorHAnsi"/>
                          <w:color w:val="595959" w:themeColor="text1" w:themeTint="A6"/>
                          <w:sz w:val="18"/>
                          <w:szCs w:val="18"/>
                          <w:lang w:val="es-ES_tradnl"/>
                        </w:rPr>
                        <w:t xml:space="preserve"> de 2025.</w:t>
                      </w:r>
                    </w:p>
                  </w:txbxContent>
                </v:textbox>
              </v:rect>
            </w:pict>
          </mc:Fallback>
        </mc:AlternateContent>
      </w:r>
      <w:r w:rsidR="003249FF" w:rsidRPr="0090270B">
        <w:rPr>
          <w:rFonts w:asciiTheme="majorHAnsi" w:hAnsiTheme="majorHAnsi"/>
          <w:noProof/>
          <w:sz w:val="22"/>
          <w:szCs w:val="22"/>
        </w:rPr>
        <mc:AlternateContent>
          <mc:Choice Requires="wps">
            <w:drawing>
              <wp:anchor distT="0" distB="0" distL="114300" distR="114300" simplePos="0" relativeHeight="251670528" behindDoc="0" locked="0" layoutInCell="1" allowOverlap="1" wp14:anchorId="082E39A9" wp14:editId="2F63E051">
                <wp:simplePos x="0" y="0"/>
                <wp:positionH relativeFrom="column">
                  <wp:posOffset>1371600</wp:posOffset>
                </wp:positionH>
                <wp:positionV relativeFrom="paragraph">
                  <wp:posOffset>1099820</wp:posOffset>
                </wp:positionV>
                <wp:extent cx="4933950" cy="276225"/>
                <wp:effectExtent l="0" t="0" r="0" b="0"/>
                <wp:wrapNone/>
                <wp:docPr id="7" name="Text Box 7"/>
                <wp:cNvGraphicFramePr/>
                <a:graphic xmlns:a="http://schemas.openxmlformats.org/drawingml/2006/main">
                  <a:graphicData uri="http://schemas.microsoft.com/office/word/2010/wordprocessingShape">
                    <wps:wsp>
                      <wps:cNvSpPr txBox="1"/>
                      <wps:spPr>
                        <a:xfrm>
                          <a:off x="0" y="0"/>
                          <a:ext cx="4933950" cy="2762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C591D2B" w14:textId="5AA250E2" w:rsidR="002D7FD3" w:rsidRPr="00890650" w:rsidRDefault="002D7FD3" w:rsidP="002D7FD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w:t>
                            </w:r>
                            <w:r>
                              <w:rPr>
                                <w:rFonts w:asciiTheme="majorHAnsi" w:hAnsiTheme="majorHAnsi"/>
                                <w:color w:val="0D0D0D" w:themeColor="text1" w:themeTint="F2"/>
                                <w:sz w:val="18"/>
                                <w:szCs w:val="22"/>
                                <w:lang w:val="es-ES"/>
                              </w:rPr>
                              <w:t xml:space="preserve"> </w:t>
                            </w:r>
                            <w:r w:rsidRPr="00094B2A">
                              <w:rPr>
                                <w:rFonts w:asciiTheme="majorHAnsi" w:hAnsiTheme="majorHAnsi"/>
                                <w:color w:val="0D0D0D" w:themeColor="text1" w:themeTint="F2"/>
                                <w:sz w:val="18"/>
                                <w:szCs w:val="22"/>
                                <w:lang w:val="es-ES"/>
                              </w:rPr>
                              <w:t xml:space="preserve">Comisión el </w:t>
                            </w:r>
                            <w:r w:rsidR="00094B2A" w:rsidRPr="00094B2A">
                              <w:rPr>
                                <w:rFonts w:asciiTheme="majorHAnsi" w:hAnsiTheme="majorHAnsi"/>
                                <w:color w:val="0D0D0D" w:themeColor="text1" w:themeTint="F2"/>
                                <w:sz w:val="18"/>
                                <w:szCs w:val="22"/>
                                <w:lang w:val="es-ES"/>
                              </w:rPr>
                              <w:t>10</w:t>
                            </w:r>
                            <w:r w:rsidRPr="00094B2A">
                              <w:rPr>
                                <w:rFonts w:asciiTheme="majorHAnsi" w:hAnsiTheme="majorHAnsi"/>
                                <w:color w:val="0D0D0D" w:themeColor="text1" w:themeTint="F2"/>
                                <w:sz w:val="18"/>
                                <w:szCs w:val="22"/>
                                <w:lang w:val="es-ES"/>
                              </w:rPr>
                              <w:t xml:space="preserve"> de </w:t>
                            </w:r>
                            <w:r w:rsidR="00094B2A" w:rsidRPr="00094B2A">
                              <w:rPr>
                                <w:rFonts w:asciiTheme="majorHAnsi" w:hAnsiTheme="majorHAnsi"/>
                                <w:color w:val="0D0D0D" w:themeColor="text1" w:themeTint="F2"/>
                                <w:sz w:val="18"/>
                                <w:szCs w:val="22"/>
                                <w:lang w:val="es-ES"/>
                              </w:rPr>
                              <w:t>diciembre</w:t>
                            </w:r>
                            <w:r w:rsidRPr="00094B2A">
                              <w:rPr>
                                <w:rFonts w:asciiTheme="majorHAnsi" w:hAnsiTheme="majorHAnsi"/>
                                <w:color w:val="0D0D0D" w:themeColor="text1" w:themeTint="F2"/>
                                <w:sz w:val="18"/>
                                <w:szCs w:val="22"/>
                                <w:lang w:val="es-ES"/>
                              </w:rPr>
                              <w:t xml:space="preserve"> de 2025.</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2E39A9" id="Text Box 7" o:spid="_x0000_s1031" type="#_x0000_t202" style="position:absolute;left:0;text-align:left;margin-left:108pt;margin-top:86.6pt;width:388.5pt;height:21.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" filled="f" stroked="f" strokeweight=".5pt">
                <v:textbox>
                  <w:txbxContent>
                    <w:p w14:paraId="6C591D2B" w14:textId="5AA250E2" w:rsidR="002D7FD3" w:rsidRPr="00890650" w:rsidRDefault="002D7FD3" w:rsidP="002D7FD3">
                      <w:pPr>
                        <w:tabs>
                          <w:tab w:val="center" w:pos="5400"/>
                        </w:tabs>
                        <w:suppressAutoHyphens/>
                        <w:spacing w:before="60"/>
                        <w:rPr>
                          <w:rFonts w:asciiTheme="majorHAnsi" w:hAnsiTheme="majorHAnsi"/>
                          <w:color w:val="0D0D0D" w:themeColor="text1" w:themeTint="F2"/>
                          <w:sz w:val="18"/>
                          <w:szCs w:val="22"/>
                          <w:lang w:val="es-ES"/>
                        </w:rPr>
                      </w:pPr>
                      <w:r w:rsidRPr="00890650">
                        <w:rPr>
                          <w:rFonts w:asciiTheme="majorHAnsi" w:hAnsiTheme="majorHAnsi"/>
                          <w:color w:val="0D0D0D" w:themeColor="text1" w:themeTint="F2"/>
                          <w:sz w:val="18"/>
                          <w:szCs w:val="22"/>
                          <w:lang w:val="es-ES"/>
                        </w:rPr>
                        <w:t>Aprobado electr</w:t>
                      </w:r>
                      <w:r w:rsidRPr="00890650">
                        <w:rPr>
                          <w:rFonts w:asciiTheme="majorHAnsi" w:hAnsiTheme="majorHAnsi"/>
                          <w:color w:val="0D0D0D" w:themeColor="text1" w:themeTint="F2"/>
                          <w:sz w:val="18"/>
                          <w:szCs w:val="22"/>
                          <w:lang w:val="es-ES_tradnl"/>
                        </w:rPr>
                        <w:t>ónicamente</w:t>
                      </w:r>
                      <w:r w:rsidRPr="00890650">
                        <w:rPr>
                          <w:rFonts w:asciiTheme="majorHAnsi" w:hAnsiTheme="majorHAnsi"/>
                          <w:color w:val="0D0D0D" w:themeColor="text1" w:themeTint="F2"/>
                          <w:sz w:val="18"/>
                          <w:szCs w:val="22"/>
                          <w:lang w:val="es-ES"/>
                        </w:rPr>
                        <w:t xml:space="preserve"> por la</w:t>
                      </w:r>
                      <w:r>
                        <w:rPr>
                          <w:rFonts w:asciiTheme="majorHAnsi" w:hAnsiTheme="majorHAnsi"/>
                          <w:color w:val="0D0D0D" w:themeColor="text1" w:themeTint="F2"/>
                          <w:sz w:val="18"/>
                          <w:szCs w:val="22"/>
                          <w:lang w:val="es-ES"/>
                        </w:rPr>
                        <w:t xml:space="preserve"> </w:t>
                      </w:r>
                      <w:r w:rsidRPr="00094B2A">
                        <w:rPr>
                          <w:rFonts w:asciiTheme="majorHAnsi" w:hAnsiTheme="majorHAnsi"/>
                          <w:color w:val="0D0D0D" w:themeColor="text1" w:themeTint="F2"/>
                          <w:sz w:val="18"/>
                          <w:szCs w:val="22"/>
                          <w:lang w:val="es-ES"/>
                        </w:rPr>
                        <w:t xml:space="preserve">Comisión el </w:t>
                      </w:r>
                      <w:r w:rsidR="00094B2A" w:rsidRPr="00094B2A">
                        <w:rPr>
                          <w:rFonts w:asciiTheme="majorHAnsi" w:hAnsiTheme="majorHAnsi"/>
                          <w:color w:val="0D0D0D" w:themeColor="text1" w:themeTint="F2"/>
                          <w:sz w:val="18"/>
                          <w:szCs w:val="22"/>
                          <w:lang w:val="es-ES"/>
                        </w:rPr>
                        <w:t>10</w:t>
                      </w:r>
                      <w:r w:rsidRPr="00094B2A">
                        <w:rPr>
                          <w:rFonts w:asciiTheme="majorHAnsi" w:hAnsiTheme="majorHAnsi"/>
                          <w:color w:val="0D0D0D" w:themeColor="text1" w:themeTint="F2"/>
                          <w:sz w:val="18"/>
                          <w:szCs w:val="22"/>
                          <w:lang w:val="es-ES"/>
                        </w:rPr>
                        <w:t xml:space="preserve"> de </w:t>
                      </w:r>
                      <w:r w:rsidR="00094B2A" w:rsidRPr="00094B2A">
                        <w:rPr>
                          <w:rFonts w:asciiTheme="majorHAnsi" w:hAnsiTheme="majorHAnsi"/>
                          <w:color w:val="0D0D0D" w:themeColor="text1" w:themeTint="F2"/>
                          <w:sz w:val="18"/>
                          <w:szCs w:val="22"/>
                          <w:lang w:val="es-ES"/>
                        </w:rPr>
                        <w:t>diciembre</w:t>
                      </w:r>
                      <w:r w:rsidRPr="00094B2A">
                        <w:rPr>
                          <w:rFonts w:asciiTheme="majorHAnsi" w:hAnsiTheme="majorHAnsi"/>
                          <w:color w:val="0D0D0D" w:themeColor="text1" w:themeTint="F2"/>
                          <w:sz w:val="18"/>
                          <w:szCs w:val="22"/>
                          <w:lang w:val="es-ES"/>
                        </w:rPr>
                        <w:t xml:space="preserve"> de 2025.</w:t>
                      </w:r>
                    </w:p>
                    <w:p w14:paraId="07459315" w14:textId="77777777" w:rsidR="00DD3D86" w:rsidRPr="007A5817" w:rsidRDefault="00DD3D86" w:rsidP="00247403">
                      <w:pPr>
                        <w:tabs>
                          <w:tab w:val="center" w:pos="5400"/>
                        </w:tabs>
                        <w:suppressAutoHyphens/>
                        <w:spacing w:before="60"/>
                        <w:rPr>
                          <w:rFonts w:asciiTheme="minorHAnsi" w:hAnsiTheme="minorHAnsi" w:cs="Univers"/>
                          <w:color w:val="0D0D0D" w:themeColor="text1" w:themeTint="F2"/>
                          <w:sz w:val="20"/>
                          <w:szCs w:val="20"/>
                          <w:lang w:val="es-ES"/>
                        </w:rPr>
                      </w:pPr>
                    </w:p>
                    <w:p w14:paraId="6537F28F" w14:textId="77777777" w:rsidR="005B52B0" w:rsidRPr="00167A34" w:rsidRDefault="005B52B0" w:rsidP="0059191A">
                      <w:pPr>
                        <w:tabs>
                          <w:tab w:val="center" w:pos="5400"/>
                        </w:tabs>
                        <w:suppressAutoHyphens/>
                        <w:spacing w:before="60"/>
                        <w:rPr>
                          <w:rFonts w:ascii="Calibri" w:hAnsi="Calibri"/>
                          <w:color w:val="FFFFFF" w:themeColor="background1"/>
                          <w:spacing w:val="-2"/>
                          <w:sz w:val="16"/>
                          <w:lang w:val="es-ES"/>
                        </w:rPr>
                      </w:pPr>
                    </w:p>
                  </w:txbxContent>
                </v:textbox>
              </v:shape>
            </w:pict>
          </mc:Fallback>
        </mc:AlternateContent>
      </w:r>
      <w:r w:rsidR="00D306D1">
        <w:rPr>
          <w:rFonts w:asciiTheme="majorHAnsi" w:hAnsiTheme="majorHAnsi"/>
          <w:noProof/>
          <w:sz w:val="18"/>
          <w:szCs w:val="22"/>
        </w:rPr>
        <mc:AlternateContent>
          <mc:Choice Requires="wps">
            <w:drawing>
              <wp:anchor distT="0" distB="0" distL="114300" distR="114300" simplePos="0" relativeHeight="251680768" behindDoc="0" locked="0" layoutInCell="1" allowOverlap="1" wp14:anchorId="4B2EBCFF" wp14:editId="4A012ADE">
                <wp:simplePos x="0" y="0"/>
                <wp:positionH relativeFrom="column">
                  <wp:posOffset>1329690</wp:posOffset>
                </wp:positionH>
                <wp:positionV relativeFrom="paragraph">
                  <wp:posOffset>638497</wp:posOffset>
                </wp:positionV>
                <wp:extent cx="4096385" cy="567055"/>
                <wp:effectExtent l="0" t="0" r="0" b="4445"/>
                <wp:wrapNone/>
                <wp:docPr id="9" name="Text Box 9"/>
                <wp:cNvGraphicFramePr/>
                <a:graphic xmlns:a="http://schemas.openxmlformats.org/drawingml/2006/main">
                  <a:graphicData uri="http://schemas.microsoft.com/office/word/2010/wordprocessingShape">
                    <wps:wsp>
                      <wps:cNvSpPr txBox="1"/>
                      <wps:spPr>
                        <a:xfrm>
                          <a:off x="0" y="0"/>
                          <a:ext cx="4096385" cy="5670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7B4B86" w14:textId="4E9BAAFB" w:rsidR="00D72DC6" w:rsidRPr="00D72DC6" w:rsidRDefault="00D72DC6" w:rsidP="00F02AD1">
                            <w:pPr>
                              <w:rPr>
                                <w:color w:val="FFFFFF" w:themeColor="background1"/>
                                <w14:textFill>
                                  <w14:no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BCFF" id="Text Box 9" o:spid="_x0000_s1032" type="#_x0000_t202" style="position:absolute;left:0;text-align:left;margin-left:104.7pt;margin-top:50.3pt;width:322.55pt;height:44.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" fillcolor="white [3201]" stroked="f" strokeweight=".5pt">
                <v:textbox>
                  <w:txbxContent>
                    <w:p w14:paraId="3B7B4B86" w14:textId="4E9BAAFB" w:rsidR="00D72DC6" w:rsidRPr="00D72DC6" w:rsidRDefault="00D72DC6" w:rsidP="00F02AD1">
                      <w:pPr>
                        <w:rPr>
                          <w:color w:val="FFFFFF" w:themeColor="background1"/>
                          <w14:textFill>
                            <w14:noFill/>
                          </w14:textFill>
                        </w:rPr>
                      </w:pPr>
                    </w:p>
                  </w:txbxContent>
                </v:textbox>
              </v:shape>
            </w:pict>
          </mc:Fallback>
        </mc:AlternateContent>
      </w:r>
    </w:p>
    <w:p w14:paraId="5630AD66" w14:textId="77777777" w:rsidR="0070697F" w:rsidRDefault="0070697F" w:rsidP="005516A1">
      <w:pPr>
        <w:tabs>
          <w:tab w:val="center" w:pos="5400"/>
        </w:tabs>
        <w:suppressAutoHyphens/>
        <w:jc w:val="center"/>
        <w:rPr>
          <w:rFonts w:asciiTheme="majorHAnsi" w:hAnsiTheme="majorHAnsi"/>
          <w:b/>
          <w:sz w:val="20"/>
          <w:lang w:val="es-ES_tradnl"/>
        </w:rPr>
        <w:sectPr w:rsidR="0070697F" w:rsidSect="00C054DF">
          <w:headerReference w:type="even" r:id="rId10"/>
          <w:headerReference w:type="default" r:id="rId11"/>
          <w:footerReference w:type="default" r:id="rId12"/>
          <w:footerReference w:type="first" r:id="rId13"/>
          <w:type w:val="oddPage"/>
          <w:pgSz w:w="12240" w:h="15840"/>
          <w:pgMar w:top="1440" w:right="1440" w:bottom="1440" w:left="1440" w:header="720" w:footer="720" w:gutter="0"/>
          <w:pgNumType w:start="0"/>
          <w:cols w:space="720"/>
          <w:titlePg/>
          <w:docGrid w:linePitch="326"/>
        </w:sectPr>
      </w:pPr>
    </w:p>
    <w:p w14:paraId="2D7A96AD" w14:textId="603881E5" w:rsidR="002D7FD3" w:rsidRPr="00094B2A" w:rsidRDefault="002D7FD3" w:rsidP="002D7FD3">
      <w:pPr>
        <w:tabs>
          <w:tab w:val="center" w:pos="5400"/>
        </w:tabs>
        <w:suppressAutoHyphens/>
        <w:jc w:val="center"/>
        <w:rPr>
          <w:rFonts w:ascii="Cambria" w:hAnsi="Cambria"/>
          <w:b/>
          <w:sz w:val="18"/>
          <w:szCs w:val="18"/>
          <w:lang w:val="es-CO"/>
        </w:rPr>
      </w:pPr>
      <w:r w:rsidRPr="00094B2A">
        <w:rPr>
          <w:rFonts w:ascii="Cambria" w:hAnsi="Cambria"/>
          <w:b/>
          <w:sz w:val="18"/>
          <w:szCs w:val="18"/>
          <w:lang w:val="es-CO"/>
        </w:rPr>
        <w:lastRenderedPageBreak/>
        <w:t xml:space="preserve">INFORME No. </w:t>
      </w:r>
      <w:r w:rsidR="00094B2A" w:rsidRPr="00094B2A">
        <w:rPr>
          <w:rFonts w:ascii="Cambria" w:hAnsi="Cambria"/>
          <w:b/>
          <w:sz w:val="18"/>
          <w:szCs w:val="18"/>
          <w:lang w:val="es-CO"/>
        </w:rPr>
        <w:t>275</w:t>
      </w:r>
      <w:r w:rsidRPr="00094B2A">
        <w:rPr>
          <w:rFonts w:ascii="Cambria" w:hAnsi="Cambria"/>
          <w:b/>
          <w:sz w:val="18"/>
          <w:szCs w:val="18"/>
          <w:lang w:val="es-CO"/>
        </w:rPr>
        <w:t>/25</w:t>
      </w:r>
    </w:p>
    <w:p w14:paraId="52F32969" w14:textId="77777777" w:rsidR="002D7FD3" w:rsidRPr="00094B2A" w:rsidRDefault="002D7FD3" w:rsidP="002D7FD3">
      <w:pPr>
        <w:tabs>
          <w:tab w:val="center" w:pos="5400"/>
        </w:tabs>
        <w:suppressAutoHyphens/>
        <w:jc w:val="center"/>
        <w:rPr>
          <w:rFonts w:ascii="Cambria" w:hAnsi="Cambria"/>
          <w:b/>
          <w:sz w:val="18"/>
          <w:szCs w:val="18"/>
          <w:lang w:val="es-CO"/>
        </w:rPr>
      </w:pPr>
      <w:r w:rsidRPr="00094B2A">
        <w:rPr>
          <w:rFonts w:ascii="Cambria" w:hAnsi="Cambria"/>
          <w:b/>
          <w:sz w:val="18"/>
          <w:szCs w:val="18"/>
          <w:lang w:val="es-CO"/>
        </w:rPr>
        <w:t>PETICIÓN 679-19</w:t>
      </w:r>
    </w:p>
    <w:p w14:paraId="558894AF" w14:textId="77777777" w:rsidR="002D7FD3" w:rsidRPr="007971E4" w:rsidRDefault="002D7FD3" w:rsidP="002D7FD3">
      <w:pPr>
        <w:tabs>
          <w:tab w:val="center" w:pos="5400"/>
        </w:tabs>
        <w:suppressAutoHyphens/>
        <w:jc w:val="center"/>
        <w:rPr>
          <w:rFonts w:ascii="Cambria" w:hAnsi="Cambria"/>
          <w:sz w:val="18"/>
          <w:szCs w:val="18"/>
          <w:lang w:val="es-CO"/>
        </w:rPr>
      </w:pPr>
      <w:r w:rsidRPr="00094B2A">
        <w:rPr>
          <w:rFonts w:ascii="Cambria" w:hAnsi="Cambria"/>
          <w:sz w:val="18"/>
          <w:szCs w:val="18"/>
          <w:lang w:val="es-CO"/>
        </w:rPr>
        <w:t>INFORME DE SOLUCIÓN</w:t>
      </w:r>
      <w:r w:rsidRPr="007971E4">
        <w:rPr>
          <w:rFonts w:ascii="Cambria" w:hAnsi="Cambria"/>
          <w:sz w:val="18"/>
          <w:szCs w:val="18"/>
          <w:lang w:val="es-CO"/>
        </w:rPr>
        <w:t xml:space="preserve"> AMISTOSA</w:t>
      </w:r>
    </w:p>
    <w:p w14:paraId="73BCDADB" w14:textId="77777777" w:rsidR="002D7FD3" w:rsidRPr="00094B2A" w:rsidRDefault="002D7FD3" w:rsidP="002D7FD3">
      <w:pPr>
        <w:jc w:val="center"/>
        <w:rPr>
          <w:rFonts w:asciiTheme="majorHAnsi" w:hAnsiTheme="majorHAnsi" w:cs="Arial"/>
          <w:color w:val="0D0D0D" w:themeColor="text1" w:themeTint="F2"/>
          <w:sz w:val="18"/>
          <w:szCs w:val="18"/>
          <w:lang w:val="es-CO"/>
        </w:rPr>
      </w:pPr>
      <w:r w:rsidRPr="007971E4">
        <w:rPr>
          <w:rFonts w:asciiTheme="majorHAnsi" w:hAnsiTheme="majorHAnsi" w:cs="Arial"/>
          <w:color w:val="0D0D0D" w:themeColor="text1" w:themeTint="F2"/>
          <w:sz w:val="18"/>
          <w:szCs w:val="18"/>
          <w:lang w:val="es-CO"/>
        </w:rPr>
        <w:t xml:space="preserve">RICARDO </w:t>
      </w:r>
      <w:r w:rsidRPr="00094B2A">
        <w:rPr>
          <w:rFonts w:asciiTheme="majorHAnsi" w:hAnsiTheme="majorHAnsi" w:cs="Arial"/>
          <w:color w:val="0D0D0D" w:themeColor="text1" w:themeTint="F2"/>
          <w:sz w:val="18"/>
          <w:szCs w:val="18"/>
          <w:lang w:val="es-CO"/>
        </w:rPr>
        <w:t>MANUEL BANQUET LEÓN Y FAMILIA</w:t>
      </w:r>
    </w:p>
    <w:p w14:paraId="2F25093B" w14:textId="77777777" w:rsidR="002D7FD3" w:rsidRPr="00094B2A" w:rsidRDefault="002D7FD3" w:rsidP="002D7FD3">
      <w:pPr>
        <w:tabs>
          <w:tab w:val="center" w:pos="5400"/>
        </w:tabs>
        <w:suppressAutoHyphens/>
        <w:jc w:val="center"/>
        <w:rPr>
          <w:rFonts w:ascii="Cambria" w:hAnsi="Cambria"/>
          <w:sz w:val="18"/>
          <w:szCs w:val="18"/>
          <w:lang w:val="es-CO"/>
        </w:rPr>
      </w:pPr>
      <w:r w:rsidRPr="00094B2A">
        <w:rPr>
          <w:rFonts w:ascii="Cambria" w:hAnsi="Cambria"/>
          <w:sz w:val="18"/>
          <w:szCs w:val="18"/>
          <w:lang w:val="es-CO"/>
        </w:rPr>
        <w:t>COLOMBIA</w:t>
      </w:r>
      <w:r w:rsidRPr="00094B2A">
        <w:rPr>
          <w:rStyle w:val="FootnoteReference"/>
          <w:rFonts w:ascii="Cambria" w:hAnsi="Cambria"/>
          <w:sz w:val="18"/>
          <w:szCs w:val="18"/>
          <w:lang w:val="es-CO"/>
        </w:rPr>
        <w:footnoteReference w:id="2"/>
      </w:r>
    </w:p>
    <w:p w14:paraId="3ADFF812" w14:textId="2D58DCCD" w:rsidR="002D7FD3" w:rsidRPr="0080173D" w:rsidRDefault="00094B2A" w:rsidP="002D7FD3">
      <w:pPr>
        <w:tabs>
          <w:tab w:val="center" w:pos="5400"/>
        </w:tabs>
        <w:suppressAutoHyphens/>
        <w:jc w:val="center"/>
        <w:rPr>
          <w:rFonts w:ascii="Cambria" w:hAnsi="Cambria"/>
          <w:sz w:val="18"/>
          <w:szCs w:val="18"/>
          <w:lang w:val="es-CO"/>
        </w:rPr>
      </w:pPr>
      <w:r w:rsidRPr="00094B2A">
        <w:rPr>
          <w:rFonts w:ascii="Cambria" w:hAnsi="Cambria"/>
          <w:sz w:val="18"/>
          <w:szCs w:val="18"/>
          <w:lang w:val="es-CO"/>
        </w:rPr>
        <w:t>10</w:t>
      </w:r>
      <w:r w:rsidR="002D7FD3" w:rsidRPr="00094B2A">
        <w:rPr>
          <w:rFonts w:ascii="Cambria" w:hAnsi="Cambria"/>
          <w:sz w:val="18"/>
          <w:szCs w:val="18"/>
          <w:lang w:val="es-CO"/>
        </w:rPr>
        <w:t xml:space="preserve"> DE </w:t>
      </w:r>
      <w:r w:rsidRPr="00094B2A">
        <w:rPr>
          <w:rFonts w:ascii="Cambria" w:hAnsi="Cambria"/>
          <w:sz w:val="18"/>
          <w:szCs w:val="18"/>
          <w:lang w:val="es-CO"/>
        </w:rPr>
        <w:t>DICIEMBRE</w:t>
      </w:r>
      <w:r w:rsidR="002D7FD3" w:rsidRPr="00094B2A">
        <w:rPr>
          <w:rFonts w:ascii="Cambria" w:hAnsi="Cambria"/>
          <w:sz w:val="18"/>
          <w:szCs w:val="18"/>
          <w:lang w:val="es-CO"/>
        </w:rPr>
        <w:t xml:space="preserve"> DE 2025</w:t>
      </w:r>
    </w:p>
    <w:p w14:paraId="3D3CAA00" w14:textId="77777777" w:rsidR="002D7FD3" w:rsidRPr="0080173D" w:rsidRDefault="002D7FD3" w:rsidP="002D7FD3">
      <w:pPr>
        <w:tabs>
          <w:tab w:val="center" w:pos="5400"/>
        </w:tabs>
        <w:suppressAutoHyphens/>
        <w:ind w:firstLine="720"/>
        <w:jc w:val="both"/>
        <w:rPr>
          <w:rFonts w:asciiTheme="majorHAnsi" w:hAnsiTheme="majorHAnsi"/>
          <w:sz w:val="20"/>
          <w:szCs w:val="20"/>
          <w:lang w:val="es-CO"/>
        </w:rPr>
      </w:pPr>
    </w:p>
    <w:p w14:paraId="5B528536" w14:textId="77777777" w:rsidR="002D7FD3" w:rsidRPr="0080173D" w:rsidRDefault="002D7FD3" w:rsidP="002D7FD3">
      <w:pPr>
        <w:tabs>
          <w:tab w:val="center" w:pos="4680"/>
          <w:tab w:val="left" w:pos="6511"/>
        </w:tabs>
        <w:ind w:firstLine="720"/>
        <w:jc w:val="both"/>
        <w:rPr>
          <w:rFonts w:asciiTheme="majorHAnsi" w:hAnsiTheme="majorHAnsi" w:cs="Calibri"/>
          <w:sz w:val="20"/>
          <w:szCs w:val="20"/>
          <w:lang w:val="es-CO"/>
        </w:rPr>
      </w:pPr>
    </w:p>
    <w:p w14:paraId="07CD3FD6" w14:textId="77777777" w:rsidR="002D7FD3" w:rsidRPr="0080173D" w:rsidRDefault="002D7FD3" w:rsidP="002D7FD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0" w:firstLine="851"/>
        <w:contextualSpacing/>
        <w:jc w:val="both"/>
        <w:rPr>
          <w:b/>
          <w:sz w:val="20"/>
          <w:szCs w:val="20"/>
          <w:lang w:val="es-CO"/>
        </w:rPr>
      </w:pPr>
      <w:r w:rsidRPr="0080173D">
        <w:rPr>
          <w:b/>
          <w:sz w:val="20"/>
          <w:szCs w:val="20"/>
          <w:lang w:val="es-CO"/>
        </w:rPr>
        <w:t>RESUMEN Y ASPECTOS PROCESALES RELEVANTES DEL PROCESO DE SOLUCIÓN AMISTOSA</w:t>
      </w:r>
    </w:p>
    <w:p w14:paraId="6816B8B3" w14:textId="77777777" w:rsidR="002D7FD3" w:rsidRPr="0080173D" w:rsidRDefault="002D7FD3" w:rsidP="002D7FD3">
      <w:pPr>
        <w:ind w:firstLine="720"/>
        <w:jc w:val="both"/>
        <w:rPr>
          <w:rFonts w:ascii="Cambria" w:eastAsia="MS Mincho" w:hAnsi="Cambria"/>
          <w:sz w:val="20"/>
          <w:szCs w:val="20"/>
          <w:lang w:val="es-CO"/>
        </w:rPr>
      </w:pPr>
    </w:p>
    <w:p w14:paraId="4AB8A190" w14:textId="39485FCA" w:rsidR="002D7FD3" w:rsidRPr="0080173D" w:rsidRDefault="002D7FD3" w:rsidP="002D7FD3">
      <w:pPr>
        <w:pStyle w:val="Heading2"/>
        <w:keepNext w:val="0"/>
        <w:numPr>
          <w:ilvl w:val="0"/>
          <w:numId w:val="61"/>
        </w:numPr>
        <w:tabs>
          <w:tab w:val="left" w:pos="90"/>
          <w:tab w:val="left" w:pos="1440"/>
        </w:tabs>
        <w:spacing w:before="0" w:after="0"/>
        <w:ind w:left="0" w:firstLine="709"/>
        <w:jc w:val="both"/>
        <w:rPr>
          <w:rFonts w:ascii="Cambria" w:hAnsi="Cambria" w:cs="Cambria"/>
          <w:b w:val="0"/>
          <w:bCs w:val="0"/>
          <w:i w:val="0"/>
          <w:iCs w:val="0"/>
          <w:color w:val="000000"/>
          <w:sz w:val="20"/>
          <w:szCs w:val="20"/>
          <w:u w:color="000000"/>
          <w:bdr w:val="none" w:sz="0" w:space="0" w:color="auto" w:frame="1"/>
          <w:lang w:val="es-CO" w:eastAsia="es-ES"/>
        </w:rPr>
      </w:pPr>
      <w:r w:rsidRPr="0080173D">
        <w:rPr>
          <w:rFonts w:ascii="Cambria" w:hAnsi="Cambria" w:cs="Cambria"/>
          <w:b w:val="0"/>
          <w:bCs w:val="0"/>
          <w:i w:val="0"/>
          <w:iCs w:val="0"/>
          <w:color w:val="000000"/>
          <w:sz w:val="20"/>
          <w:szCs w:val="20"/>
          <w:u w:color="000000"/>
          <w:bdr w:val="none" w:sz="0" w:space="0" w:color="auto" w:frame="1"/>
          <w:lang w:val="es-CO" w:eastAsia="es-ES"/>
        </w:rPr>
        <w:t>El 15 de marzo de 2019, la Comisión Interamericana de Derechos Humanos (en adelante “la Comisión” o “CIDH”) recibió una petición presentada por Rafael Alberto Gaitán Gómez, en representación de la familia de Ricardo Manuel Banquet León</w:t>
      </w:r>
      <w:r w:rsidR="00CC0186">
        <w:rPr>
          <w:rFonts w:ascii="Cambria" w:hAnsi="Cambria" w:cs="Cambria"/>
          <w:b w:val="0"/>
          <w:bCs w:val="0"/>
          <w:i w:val="0"/>
          <w:iCs w:val="0"/>
          <w:color w:val="000000"/>
          <w:sz w:val="20"/>
          <w:szCs w:val="20"/>
          <w:u w:color="000000"/>
          <w:bdr w:val="none" w:sz="0" w:space="0" w:color="auto" w:frame="1"/>
          <w:lang w:val="es-CO" w:eastAsia="es-ES"/>
        </w:rPr>
        <w:t xml:space="preserve">. </w:t>
      </w:r>
      <w:r w:rsidR="00E72C00">
        <w:rPr>
          <w:rFonts w:ascii="Cambria" w:hAnsi="Cambria" w:cs="Cambria"/>
          <w:b w:val="0"/>
          <w:bCs w:val="0"/>
          <w:i w:val="0"/>
          <w:iCs w:val="0"/>
          <w:color w:val="000000"/>
          <w:sz w:val="20"/>
          <w:szCs w:val="20"/>
          <w:u w:color="000000"/>
          <w:bdr w:val="none" w:sz="0" w:space="0" w:color="auto" w:frame="1"/>
          <w:lang w:val="es-CO" w:eastAsia="es-ES"/>
        </w:rPr>
        <w:t xml:space="preserve">La petición </w:t>
      </w:r>
      <w:r w:rsidRPr="0080173D">
        <w:rPr>
          <w:rFonts w:ascii="Cambria" w:hAnsi="Cambria" w:cs="Cambria"/>
          <w:b w:val="0"/>
          <w:bCs w:val="0"/>
          <w:i w:val="0"/>
          <w:iCs w:val="0"/>
          <w:color w:val="000000"/>
          <w:sz w:val="20"/>
          <w:szCs w:val="20"/>
          <w:u w:color="000000"/>
          <w:bdr w:val="none" w:sz="0" w:space="0" w:color="auto" w:frame="1"/>
          <w:lang w:val="es-CO" w:eastAsia="es-ES"/>
        </w:rPr>
        <w:t>luego fue asumida por el Centro Jur</w:t>
      </w:r>
      <w:r w:rsidR="00E72C00">
        <w:rPr>
          <w:rFonts w:ascii="Cambria" w:hAnsi="Cambria" w:cs="Cambria"/>
          <w:b w:val="0"/>
          <w:bCs w:val="0"/>
          <w:i w:val="0"/>
          <w:iCs w:val="0"/>
          <w:color w:val="000000"/>
          <w:sz w:val="20"/>
          <w:szCs w:val="20"/>
          <w:u w:color="000000"/>
          <w:bdr w:val="none" w:sz="0" w:space="0" w:color="auto" w:frame="1"/>
          <w:lang w:val="es-CO" w:eastAsia="es-ES"/>
        </w:rPr>
        <w:t>í</w:t>
      </w:r>
      <w:r w:rsidRPr="0080173D">
        <w:rPr>
          <w:rFonts w:ascii="Cambria" w:hAnsi="Cambria" w:cs="Cambria"/>
          <w:b w:val="0"/>
          <w:bCs w:val="0"/>
          <w:i w:val="0"/>
          <w:iCs w:val="0"/>
          <w:color w:val="000000"/>
          <w:sz w:val="20"/>
          <w:szCs w:val="20"/>
          <w:u w:color="000000"/>
          <w:bdr w:val="none" w:sz="0" w:space="0" w:color="auto" w:frame="1"/>
          <w:lang w:val="es-CO" w:eastAsia="es-ES"/>
        </w:rPr>
        <w:t>dico de Derechos Humanos</w:t>
      </w:r>
      <w:r w:rsidRPr="0080173D">
        <w:rPr>
          <w:rStyle w:val="FootnoteReference"/>
          <w:rFonts w:ascii="Cambria" w:hAnsi="Cambria" w:cs="Cambria"/>
          <w:b w:val="0"/>
          <w:bCs w:val="0"/>
          <w:i w:val="0"/>
          <w:iCs w:val="0"/>
          <w:color w:val="000000"/>
          <w:sz w:val="20"/>
          <w:szCs w:val="20"/>
          <w:u w:color="000000"/>
          <w:bdr w:val="none" w:sz="0" w:space="0" w:color="auto" w:frame="1"/>
          <w:lang w:val="es-CO" w:eastAsia="es-ES"/>
        </w:rPr>
        <w:footnoteReference w:id="3"/>
      </w:r>
      <w:r w:rsidRPr="0080173D">
        <w:rPr>
          <w:rFonts w:ascii="Cambria" w:hAnsi="Cambria" w:cs="Cambria"/>
          <w:b w:val="0"/>
          <w:bCs w:val="0"/>
          <w:i w:val="0"/>
          <w:iCs w:val="0"/>
          <w:color w:val="000000"/>
          <w:sz w:val="20"/>
          <w:szCs w:val="20"/>
          <w:u w:color="000000"/>
          <w:bdr w:val="none" w:sz="0" w:space="0" w:color="auto" w:frame="1"/>
          <w:lang w:val="es-CO" w:eastAsia="es-ES"/>
        </w:rPr>
        <w:t xml:space="preserve">(en adelante “los peticionarios” o “la parte peticionaria”). En la denuncia se alegó la responsabilidad internacional de la República de Colombia (en adelante “Estado” o “Estado colombiano” o “Colombia”), por la violación de los derechos humanos contemplados en los artículos 4 (vida), 5 (integridad personal), 8 (garantías judiciales) y 25 (protección judicial), en relación con el artículo 1.1 (obligación de respetar los derechos) de la Convención Americana sobre Derechos Humanos, (en adelante “Convención” o “Convención Americana”), por la ejecución extrajudicial y posterior desaparición del cadáver de Ricardo Manuel Banquet León (en adelante “presunta víctima”), por la falta de esclarecimiento judicial de los hechos, así como por los perjuicios sufridos por sus familiares y su falta de reparación integral. </w:t>
      </w:r>
    </w:p>
    <w:p w14:paraId="281AF8CA" w14:textId="77777777" w:rsidR="002D7FD3" w:rsidRPr="0080173D" w:rsidRDefault="002D7FD3" w:rsidP="002D7FD3">
      <w:pPr>
        <w:rPr>
          <w:lang w:val="es-CO" w:eastAsia="es-ES"/>
        </w:rPr>
      </w:pPr>
    </w:p>
    <w:p w14:paraId="2DC7314E" w14:textId="5F59F218" w:rsidR="002D7FD3" w:rsidRPr="0080173D" w:rsidRDefault="002D7FD3" w:rsidP="002D7FD3">
      <w:pPr>
        <w:pStyle w:val="ListParagraph"/>
        <w:numPr>
          <w:ilvl w:val="0"/>
          <w:numId w:val="61"/>
        </w:numPr>
        <w:ind w:left="0" w:firstLine="709"/>
        <w:jc w:val="both"/>
        <w:rPr>
          <w:rFonts w:asciiTheme="majorHAnsi" w:hAnsiTheme="majorHAnsi"/>
          <w:sz w:val="20"/>
          <w:szCs w:val="20"/>
          <w:lang w:val="es-CO"/>
        </w:rPr>
      </w:pPr>
      <w:r w:rsidRPr="0080173D">
        <w:rPr>
          <w:rFonts w:asciiTheme="majorHAnsi" w:hAnsiTheme="majorHAnsi"/>
          <w:sz w:val="20"/>
          <w:szCs w:val="20"/>
          <w:lang w:val="es-CO"/>
        </w:rPr>
        <w:t>El 25 de noviembre del 2024, en la ciudad de Bogotá D.C., las partes suscribieron un acta de entendimiento para la búsqueda de una solución amistosa en el presente caso, junto con un cronograma de trabajo para avanzar en las negociaciones</w:t>
      </w:r>
      <w:r w:rsidR="006E54FE">
        <w:rPr>
          <w:rFonts w:asciiTheme="majorHAnsi" w:hAnsiTheme="majorHAnsi"/>
          <w:sz w:val="20"/>
          <w:szCs w:val="20"/>
          <w:lang w:val="es-CO"/>
        </w:rPr>
        <w:t>,</w:t>
      </w:r>
      <w:r w:rsidRPr="0080173D">
        <w:rPr>
          <w:rFonts w:asciiTheme="majorHAnsi" w:hAnsiTheme="majorHAnsi"/>
          <w:sz w:val="20"/>
          <w:szCs w:val="20"/>
          <w:lang w:val="es-CO"/>
        </w:rPr>
        <w:t xml:space="preserve"> la cual dio inició a un proceso de solución amistosa con la facilitación de la Comisión, lo que les fue notificado formalmente el 11 de febrero de 2025.</w:t>
      </w:r>
    </w:p>
    <w:p w14:paraId="4DBB4198" w14:textId="77777777" w:rsidR="002D7FD3" w:rsidRPr="0080173D" w:rsidRDefault="002D7FD3" w:rsidP="002D7FD3">
      <w:pPr>
        <w:pStyle w:val="ListParagraph"/>
        <w:ind w:left="0" w:firstLine="709"/>
        <w:jc w:val="both"/>
        <w:rPr>
          <w:rFonts w:asciiTheme="majorHAnsi" w:hAnsiTheme="majorHAnsi"/>
          <w:sz w:val="20"/>
          <w:szCs w:val="20"/>
          <w:lang w:val="es-CO"/>
        </w:rPr>
      </w:pPr>
    </w:p>
    <w:p w14:paraId="23D05044" w14:textId="77777777" w:rsidR="002D7FD3" w:rsidRPr="0080173D" w:rsidRDefault="002D7FD3" w:rsidP="002D7FD3">
      <w:pPr>
        <w:pStyle w:val="ListParagraph"/>
        <w:numPr>
          <w:ilvl w:val="0"/>
          <w:numId w:val="61"/>
        </w:numPr>
        <w:ind w:left="0" w:firstLine="709"/>
        <w:jc w:val="both"/>
        <w:rPr>
          <w:rFonts w:asciiTheme="majorHAnsi" w:hAnsiTheme="majorHAnsi"/>
          <w:sz w:val="20"/>
          <w:szCs w:val="20"/>
          <w:lang w:val="es-CO"/>
        </w:rPr>
      </w:pPr>
      <w:r w:rsidRPr="0080173D">
        <w:rPr>
          <w:rFonts w:asciiTheme="majorHAnsi" w:hAnsiTheme="majorHAnsi"/>
          <w:sz w:val="20"/>
          <w:szCs w:val="20"/>
          <w:lang w:val="es-CO"/>
        </w:rPr>
        <w:t>El 21 de marzo de 2025, las partes suscribieron un acuerdo de solución amistosa (en adelante “ASA” o “acuerdo”) y el 10 de junio de 2025, remitieron un informe conjunto dando cuenta de los avances en el cumplimiento del acuerdo y solicitaron su homologación.</w:t>
      </w:r>
    </w:p>
    <w:p w14:paraId="09A417B3"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Times New Roman" w:hAnsi="Cambria"/>
          <w:sz w:val="20"/>
          <w:szCs w:val="20"/>
          <w:lang w:val="es-CO"/>
        </w:rPr>
      </w:pPr>
    </w:p>
    <w:p w14:paraId="772DDD14"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Times New Roman" w:hAnsi="Cambria"/>
          <w:sz w:val="20"/>
          <w:szCs w:val="20"/>
          <w:lang w:val="es-CO"/>
        </w:rPr>
      </w:pPr>
      <w:r w:rsidRPr="0080173D">
        <w:rPr>
          <w:rFonts w:ascii="Cambria" w:eastAsia="Times New Roman" w:hAnsi="Cambria"/>
          <w:sz w:val="20"/>
          <w:szCs w:val="20"/>
          <w:lang w:val="es-CO"/>
        </w:rPr>
        <w:t xml:space="preserve">En el presente informe de solución amistosa, según lo establecido en el artículo 49 de la Convención y en el artículo 40.5 del Reglamento de la Comisión, se efectúa una reseña de los hechos alegados por la parte peticionaria y se transcribe el acuerdo de solución amistosa, suscrito el 21 de marzo de 2025 por los peticionarios y representantes del Estado colombiano. Asimismo, se aprueba el instrumento suscrito entre las partes y se dispone la publicación del presente informe en el Informe Anual de la CIDH a la Asamblea General de la Organización de los Estados Americanos. </w:t>
      </w:r>
    </w:p>
    <w:p w14:paraId="35874B2B" w14:textId="77777777" w:rsidR="002D7FD3" w:rsidRPr="0080173D" w:rsidRDefault="002D7FD3" w:rsidP="002D7FD3">
      <w:pPr>
        <w:jc w:val="both"/>
        <w:rPr>
          <w:rFonts w:ascii="Cambria" w:eastAsia="Times New Roman" w:hAnsi="Cambria"/>
          <w:sz w:val="20"/>
          <w:szCs w:val="20"/>
          <w:lang w:val="es-CO"/>
        </w:rPr>
      </w:pPr>
    </w:p>
    <w:p w14:paraId="225B70B0" w14:textId="77777777" w:rsidR="002D7FD3" w:rsidRPr="0080173D" w:rsidRDefault="002D7FD3" w:rsidP="002D7FD3">
      <w:pPr>
        <w:pStyle w:val="ListParagraph"/>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0" w:firstLine="851"/>
        <w:jc w:val="both"/>
        <w:rPr>
          <w:rFonts w:eastAsia="MS Mincho"/>
          <w:b/>
          <w:sz w:val="20"/>
          <w:szCs w:val="20"/>
          <w:lang w:val="es-CO"/>
        </w:rPr>
      </w:pPr>
      <w:r w:rsidRPr="0080173D">
        <w:rPr>
          <w:rFonts w:eastAsia="MS Mincho"/>
          <w:b/>
          <w:sz w:val="20"/>
          <w:szCs w:val="20"/>
          <w:lang w:val="es-CO"/>
        </w:rPr>
        <w:t xml:space="preserve">LOS HECHOS ALEGADOS </w:t>
      </w:r>
    </w:p>
    <w:p w14:paraId="28FECF07"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0"/>
          <w:szCs w:val="20"/>
          <w:bdr w:val="none" w:sz="0" w:space="0" w:color="auto" w:frame="1"/>
          <w:lang w:val="es-CO"/>
        </w:rPr>
      </w:pPr>
    </w:p>
    <w:p w14:paraId="52591722" w14:textId="7E567359"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Style w:val="normaltextrun"/>
          <w:rFonts w:asciiTheme="majorHAnsi" w:eastAsia="Times New Roman" w:hAnsiTheme="majorHAnsi"/>
          <w:sz w:val="20"/>
          <w:szCs w:val="20"/>
          <w:lang w:val="es-CO"/>
        </w:rPr>
      </w:pPr>
      <w:r w:rsidRPr="0080173D">
        <w:rPr>
          <w:rStyle w:val="normaltextrun"/>
          <w:rFonts w:asciiTheme="majorHAnsi" w:hAnsiTheme="majorHAnsi" w:cs="Segoe UI"/>
          <w:sz w:val="20"/>
          <w:szCs w:val="20"/>
          <w:lang w:val="es-CO"/>
        </w:rPr>
        <w:t xml:space="preserve">Según lo alegado por la parte peticionaria, en la madrugada del 4 de febrero de 2007, el señor </w:t>
      </w:r>
      <w:r w:rsidRPr="0080173D">
        <w:rPr>
          <w:rFonts w:asciiTheme="majorHAnsi" w:eastAsia="Times New Roman" w:hAnsiTheme="majorHAnsi"/>
          <w:sz w:val="20"/>
          <w:szCs w:val="20"/>
          <w:lang w:val="es-CO"/>
        </w:rPr>
        <w:t>Ricardo Manuel Banquet León</w:t>
      </w:r>
      <w:r w:rsidRPr="0080173D">
        <w:rPr>
          <w:rStyle w:val="normaltextrun"/>
          <w:rFonts w:asciiTheme="majorHAnsi" w:hAnsiTheme="majorHAnsi" w:cs="Segoe UI"/>
          <w:sz w:val="20"/>
          <w:szCs w:val="20"/>
          <w:lang w:val="es-CO"/>
        </w:rPr>
        <w:t xml:space="preserve"> habría sido ejecutado extrajudicialmente por </w:t>
      </w:r>
      <w:r w:rsidRPr="0080173D">
        <w:rPr>
          <w:rFonts w:asciiTheme="majorHAnsi" w:eastAsia="Times New Roman" w:hAnsiTheme="majorHAnsi"/>
          <w:sz w:val="20"/>
          <w:szCs w:val="20"/>
          <w:lang w:val="es-CO"/>
        </w:rPr>
        <w:t>miembros del Ejército Nacional en la finca “</w:t>
      </w:r>
      <w:r w:rsidR="00F425D2">
        <w:rPr>
          <w:rFonts w:asciiTheme="majorHAnsi" w:eastAsia="Times New Roman" w:hAnsiTheme="majorHAnsi"/>
          <w:sz w:val="20"/>
          <w:szCs w:val="20"/>
          <w:lang w:val="es-CO"/>
        </w:rPr>
        <w:t>L</w:t>
      </w:r>
      <w:r w:rsidRPr="0080173D">
        <w:rPr>
          <w:rFonts w:asciiTheme="majorHAnsi" w:eastAsia="Times New Roman" w:hAnsiTheme="majorHAnsi"/>
          <w:sz w:val="20"/>
          <w:szCs w:val="20"/>
          <w:lang w:val="es-CO"/>
        </w:rPr>
        <w:t xml:space="preserve">os </w:t>
      </w:r>
      <w:r w:rsidR="00371CCA">
        <w:rPr>
          <w:rFonts w:asciiTheme="majorHAnsi" w:eastAsia="Times New Roman" w:hAnsiTheme="majorHAnsi"/>
          <w:sz w:val="20"/>
          <w:szCs w:val="20"/>
          <w:lang w:val="es-CO"/>
        </w:rPr>
        <w:t>A</w:t>
      </w:r>
      <w:r w:rsidRPr="0080173D">
        <w:rPr>
          <w:rFonts w:asciiTheme="majorHAnsi" w:eastAsia="Times New Roman" w:hAnsiTheme="majorHAnsi"/>
          <w:sz w:val="20"/>
          <w:szCs w:val="20"/>
          <w:lang w:val="es-CO"/>
        </w:rPr>
        <w:t>rrendajos” en el municipio de San Luis de Palenque, departamento del Casanare</w:t>
      </w:r>
      <w:r w:rsidRPr="0080173D">
        <w:rPr>
          <w:rStyle w:val="normaltextrun"/>
          <w:rFonts w:asciiTheme="majorHAnsi" w:hAnsiTheme="majorHAnsi" w:cs="Segoe UI"/>
          <w:sz w:val="20"/>
          <w:szCs w:val="20"/>
          <w:lang w:val="es-CO"/>
        </w:rPr>
        <w:t>. Los peticionarios indicaron que la presunta víctima residía en esa finca temporalmente y que los implicados lo habrían sacado de la casa</w:t>
      </w:r>
      <w:r w:rsidRPr="0080173D">
        <w:rPr>
          <w:rStyle w:val="normaltextrun"/>
          <w:rFonts w:asciiTheme="majorHAnsi" w:eastAsia="Arial Unicode MS" w:hAnsiTheme="majorHAnsi" w:cs="Segoe UI"/>
          <w:color w:val="auto"/>
          <w:sz w:val="20"/>
          <w:szCs w:val="20"/>
          <w:lang w:val="es-CO" w:eastAsia="en-US"/>
        </w:rPr>
        <w:t xml:space="preserve">, </w:t>
      </w:r>
      <w:r w:rsidRPr="0080173D">
        <w:rPr>
          <w:rStyle w:val="normaltextrun"/>
          <w:rFonts w:asciiTheme="majorHAnsi" w:hAnsiTheme="majorHAnsi" w:cs="Segoe UI"/>
          <w:sz w:val="20"/>
          <w:szCs w:val="20"/>
          <w:lang w:val="es-CO"/>
        </w:rPr>
        <w:t xml:space="preserve">lo habrían llevado junto a un corral, le habrían ordenado que se arrodillara y seguidamente le dispararon. Tras el hecho, señalaron los peticionarios que los miembros del Ejército Nacional lo habrían vestido con jean y botas y se habrían escapado llevándose el cuerpo. </w:t>
      </w:r>
    </w:p>
    <w:p w14:paraId="3ED95A27" w14:textId="77777777" w:rsidR="002D7FD3" w:rsidRDefault="002D7FD3" w:rsidP="002D7FD3">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709"/>
        <w:jc w:val="both"/>
        <w:rPr>
          <w:rFonts w:asciiTheme="majorHAnsi" w:eastAsia="Times New Roman" w:hAnsiTheme="majorHAnsi"/>
          <w:sz w:val="20"/>
          <w:szCs w:val="20"/>
          <w:lang w:val="es-CO"/>
        </w:rPr>
      </w:pPr>
    </w:p>
    <w:p w14:paraId="7BE46C16" w14:textId="77777777" w:rsidR="00094B2A" w:rsidRPr="0080173D" w:rsidRDefault="00094B2A" w:rsidP="002D7FD3">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709"/>
        <w:jc w:val="both"/>
        <w:rPr>
          <w:rFonts w:asciiTheme="majorHAnsi" w:eastAsia="Times New Roman" w:hAnsiTheme="majorHAnsi"/>
          <w:sz w:val="20"/>
          <w:szCs w:val="20"/>
          <w:lang w:val="es-CO"/>
        </w:rPr>
      </w:pPr>
    </w:p>
    <w:p w14:paraId="33646C1A"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Fonts w:asciiTheme="majorHAnsi" w:eastAsia="Times New Roman" w:hAnsiTheme="majorHAnsi"/>
          <w:sz w:val="20"/>
          <w:szCs w:val="20"/>
          <w:lang w:val="es-CO" w:eastAsia="es-ES"/>
        </w:rPr>
      </w:pPr>
      <w:r w:rsidRPr="0080173D">
        <w:rPr>
          <w:rFonts w:asciiTheme="majorHAnsi" w:eastAsia="Times New Roman" w:hAnsiTheme="majorHAnsi"/>
          <w:sz w:val="20"/>
          <w:szCs w:val="20"/>
          <w:lang w:val="es-CO" w:eastAsia="es-ES"/>
        </w:rPr>
        <w:lastRenderedPageBreak/>
        <w:t xml:space="preserve">Según lo relatado por los peticionarios, el 5 de febrero de 2007 los familiares del señor Ricardo Manuel Banquet se habrían enterado de su muerte y, adicionalmente, que su deceso habría sido atribuido a un enfrentamiento armado con el Batallón de Infantería No.44 “Ramón Nonato Pérez”, que en ese momento ejecutaba la misión táctica “Faraón” contra presuntos miembros de bandas emergentes vinculadas al narcotráfico. </w:t>
      </w:r>
    </w:p>
    <w:p w14:paraId="2E93E46F" w14:textId="77777777" w:rsidR="002D7FD3" w:rsidRPr="0080173D" w:rsidRDefault="002D7FD3" w:rsidP="002D7FD3">
      <w:pPr>
        <w:pStyle w:val="ListParagraph"/>
        <w:rPr>
          <w:rFonts w:asciiTheme="majorHAnsi" w:eastAsia="Times New Roman" w:hAnsiTheme="majorHAnsi"/>
          <w:sz w:val="20"/>
          <w:szCs w:val="20"/>
          <w:lang w:val="es-CO"/>
        </w:rPr>
      </w:pPr>
    </w:p>
    <w:p w14:paraId="7AAF38A2" w14:textId="6E412661"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Fonts w:asciiTheme="majorHAnsi" w:eastAsia="Times New Roman" w:hAnsiTheme="majorHAnsi"/>
          <w:sz w:val="20"/>
          <w:szCs w:val="20"/>
          <w:lang w:val="es-CO" w:eastAsia="es-ES"/>
        </w:rPr>
      </w:pPr>
      <w:r w:rsidRPr="0080173D">
        <w:rPr>
          <w:rFonts w:asciiTheme="majorHAnsi" w:eastAsia="Times New Roman" w:hAnsiTheme="majorHAnsi"/>
          <w:sz w:val="20"/>
          <w:szCs w:val="20"/>
          <w:lang w:val="es-CO" w:eastAsia="es-ES"/>
        </w:rPr>
        <w:t xml:space="preserve">Agregaron que, en relación a lo mencionado en el expediente militar, se habría iniciado el desplazamiento del </w:t>
      </w:r>
      <w:r w:rsidR="00E50BB8">
        <w:rPr>
          <w:rFonts w:asciiTheme="majorHAnsi" w:eastAsia="Times New Roman" w:hAnsiTheme="majorHAnsi"/>
          <w:sz w:val="20"/>
          <w:szCs w:val="20"/>
          <w:lang w:val="es-CO" w:eastAsia="es-ES"/>
        </w:rPr>
        <w:t>E</w:t>
      </w:r>
      <w:r w:rsidRPr="0080173D">
        <w:rPr>
          <w:rFonts w:asciiTheme="majorHAnsi" w:eastAsia="Times New Roman" w:hAnsiTheme="majorHAnsi"/>
          <w:sz w:val="20"/>
          <w:szCs w:val="20"/>
          <w:lang w:val="es-CO" w:eastAsia="es-ES"/>
        </w:rPr>
        <w:t xml:space="preserve">jército </w:t>
      </w:r>
      <w:r w:rsidR="00F425D2">
        <w:rPr>
          <w:rFonts w:asciiTheme="majorHAnsi" w:eastAsia="Times New Roman" w:hAnsiTheme="majorHAnsi"/>
          <w:sz w:val="20"/>
          <w:szCs w:val="20"/>
          <w:lang w:val="es-CO" w:eastAsia="es-ES"/>
        </w:rPr>
        <w:t>N</w:t>
      </w:r>
      <w:r w:rsidRPr="0080173D">
        <w:rPr>
          <w:rFonts w:asciiTheme="majorHAnsi" w:eastAsia="Times New Roman" w:hAnsiTheme="majorHAnsi"/>
          <w:sz w:val="20"/>
          <w:szCs w:val="20"/>
          <w:lang w:val="es-CO" w:eastAsia="es-ES"/>
        </w:rPr>
        <w:t>acional, desde el municipio de Tauramena a las 23:00 horas hasta el municipio de San Luis de Palenque</w:t>
      </w:r>
      <w:r w:rsidR="00F425D2">
        <w:rPr>
          <w:rFonts w:asciiTheme="majorHAnsi" w:eastAsia="Times New Roman" w:hAnsiTheme="majorHAnsi"/>
          <w:sz w:val="20"/>
          <w:szCs w:val="20"/>
          <w:lang w:val="es-CO" w:eastAsia="es-ES"/>
        </w:rPr>
        <w:t>;</w:t>
      </w:r>
      <w:r w:rsidRPr="0080173D">
        <w:rPr>
          <w:rFonts w:asciiTheme="majorHAnsi" w:eastAsia="Times New Roman" w:hAnsiTheme="majorHAnsi"/>
          <w:sz w:val="20"/>
          <w:szCs w:val="20"/>
          <w:lang w:val="es-CO" w:eastAsia="es-ES"/>
        </w:rPr>
        <w:t xml:space="preserve"> y que, siendo aproximadamente las 4:00 horas del 4 de febrero de 2007 se habría comenzado la infiltración en la </w:t>
      </w:r>
      <w:r w:rsidR="00371CCA">
        <w:rPr>
          <w:rFonts w:asciiTheme="majorHAnsi" w:eastAsia="Times New Roman" w:hAnsiTheme="majorHAnsi"/>
          <w:sz w:val="20"/>
          <w:szCs w:val="20"/>
          <w:lang w:val="es-CO" w:eastAsia="es-ES"/>
        </w:rPr>
        <w:t>f</w:t>
      </w:r>
      <w:r w:rsidRPr="0080173D">
        <w:rPr>
          <w:rFonts w:asciiTheme="majorHAnsi" w:eastAsia="Times New Roman" w:hAnsiTheme="majorHAnsi"/>
          <w:sz w:val="20"/>
          <w:szCs w:val="20"/>
          <w:lang w:val="es-CO" w:eastAsia="es-ES"/>
        </w:rPr>
        <w:t xml:space="preserve">inca </w:t>
      </w:r>
      <w:r w:rsidR="00371CCA">
        <w:rPr>
          <w:rFonts w:asciiTheme="majorHAnsi" w:eastAsia="Times New Roman" w:hAnsiTheme="majorHAnsi"/>
          <w:sz w:val="20"/>
          <w:szCs w:val="20"/>
          <w:lang w:val="es-CO" w:eastAsia="es-ES"/>
        </w:rPr>
        <w:t>L</w:t>
      </w:r>
      <w:r w:rsidRPr="0080173D">
        <w:rPr>
          <w:rFonts w:asciiTheme="majorHAnsi" w:eastAsia="Times New Roman" w:hAnsiTheme="majorHAnsi"/>
          <w:sz w:val="20"/>
          <w:szCs w:val="20"/>
          <w:lang w:val="es-CO" w:eastAsia="es-ES"/>
        </w:rPr>
        <w:t xml:space="preserve">os </w:t>
      </w:r>
      <w:r w:rsidR="00371CCA">
        <w:rPr>
          <w:rFonts w:asciiTheme="majorHAnsi" w:eastAsia="Times New Roman" w:hAnsiTheme="majorHAnsi"/>
          <w:sz w:val="20"/>
          <w:szCs w:val="20"/>
          <w:lang w:val="es-CO" w:eastAsia="es-ES"/>
        </w:rPr>
        <w:t>a</w:t>
      </w:r>
      <w:r w:rsidRPr="0080173D">
        <w:rPr>
          <w:rFonts w:asciiTheme="majorHAnsi" w:eastAsia="Times New Roman" w:hAnsiTheme="majorHAnsi"/>
          <w:sz w:val="20"/>
          <w:szCs w:val="20"/>
          <w:lang w:val="es-CO" w:eastAsia="es-ES"/>
        </w:rPr>
        <w:t>rrendajos dándose la voz de alerta</w:t>
      </w:r>
      <w:r w:rsidR="00371CCA">
        <w:rPr>
          <w:rFonts w:asciiTheme="majorHAnsi" w:eastAsia="Times New Roman" w:hAnsiTheme="majorHAnsi"/>
          <w:sz w:val="20"/>
          <w:szCs w:val="20"/>
          <w:lang w:val="es-CO" w:eastAsia="es-ES"/>
        </w:rPr>
        <w:t>,</w:t>
      </w:r>
      <w:r w:rsidRPr="0080173D">
        <w:rPr>
          <w:rFonts w:asciiTheme="majorHAnsi" w:eastAsia="Times New Roman" w:hAnsiTheme="majorHAnsi"/>
          <w:sz w:val="20"/>
          <w:szCs w:val="20"/>
          <w:lang w:val="es-CO" w:eastAsia="es-ES"/>
        </w:rPr>
        <w:t xml:space="preserve"> anunciando la presencia del Ejército Nacional pero </w:t>
      </w:r>
      <w:r w:rsidRPr="0080173D">
        <w:rPr>
          <w:rFonts w:asciiTheme="majorHAnsi" w:eastAsia="Times New Roman" w:hAnsiTheme="majorHAnsi"/>
          <w:i/>
          <w:iCs/>
          <w:sz w:val="20"/>
          <w:szCs w:val="20"/>
          <w:lang w:val="es-CO" w:eastAsia="es-ES"/>
        </w:rPr>
        <w:t xml:space="preserve">“de la parte de atrás, habría salido un sujeto que emprendió su huida y abrió fuego, produciéndose, en consecuencia, un supuesto enfrentamiento donde ocurre el hecho”. </w:t>
      </w:r>
      <w:r w:rsidRPr="0080173D">
        <w:rPr>
          <w:rFonts w:asciiTheme="majorHAnsi" w:eastAsia="Times New Roman" w:hAnsiTheme="majorHAnsi"/>
          <w:sz w:val="20"/>
          <w:szCs w:val="20"/>
          <w:lang w:val="es-CO" w:eastAsia="es-ES"/>
        </w:rPr>
        <w:t xml:space="preserve">Los peticionarios indicaron que esa circunstancia no correspondía a la realidad y que la narración realizada por los militares era confusa y contradictoria. Asimismo, habrían señalado que, en dicho enfrentamiento, una persona fue abatida e identificada como un “N.N”, cuando en realidad se trataba del señor Ricardo Manuel Banquet León. </w:t>
      </w:r>
    </w:p>
    <w:p w14:paraId="2F1C958A" w14:textId="77777777" w:rsidR="002D7FD3" w:rsidRPr="0080173D" w:rsidRDefault="002D7FD3" w:rsidP="002D7FD3">
      <w:pPr>
        <w:rPr>
          <w:rFonts w:asciiTheme="majorHAnsi" w:hAnsiTheme="majorHAnsi" w:cs="Montserrat-Regular"/>
          <w:sz w:val="20"/>
          <w:szCs w:val="20"/>
          <w:lang w:val="es-CO"/>
        </w:rPr>
      </w:pPr>
    </w:p>
    <w:p w14:paraId="76A19E2E" w14:textId="60D25ACB"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0" w:firstLine="709"/>
        <w:jc w:val="both"/>
        <w:rPr>
          <w:rFonts w:asciiTheme="majorHAnsi" w:eastAsia="Times New Roman" w:hAnsiTheme="majorHAnsi"/>
          <w:sz w:val="20"/>
          <w:szCs w:val="20"/>
          <w:lang w:val="es-CO" w:eastAsia="es-ES"/>
        </w:rPr>
      </w:pPr>
      <w:r w:rsidRPr="0080173D">
        <w:rPr>
          <w:rFonts w:asciiTheme="majorHAnsi" w:eastAsia="Calibri" w:hAnsiTheme="majorHAnsi"/>
          <w:bCs/>
          <w:sz w:val="20"/>
          <w:szCs w:val="20"/>
          <w:lang w:val="es-CO" w:eastAsia="es-ES"/>
        </w:rPr>
        <w:t>Respecto de los recursos judiciales, la parte peticionaria manifestó que se habría adelantado una investigación penal con radicado No. 327 ante el Juzgado 45 de Instrucción Penal Militar de Yopal, en el Departamento de Casanare</w:t>
      </w:r>
      <w:r w:rsidR="003551BC">
        <w:rPr>
          <w:rFonts w:asciiTheme="majorHAnsi" w:eastAsia="Calibri" w:hAnsiTheme="majorHAnsi"/>
          <w:bCs/>
          <w:sz w:val="20"/>
          <w:szCs w:val="20"/>
          <w:lang w:val="es-CO" w:eastAsia="es-ES"/>
        </w:rPr>
        <w:t>;</w:t>
      </w:r>
      <w:r w:rsidRPr="0080173D">
        <w:rPr>
          <w:rFonts w:asciiTheme="majorHAnsi" w:eastAsia="Calibri" w:hAnsiTheme="majorHAnsi"/>
          <w:bCs/>
          <w:sz w:val="20"/>
          <w:szCs w:val="20"/>
          <w:lang w:val="es-CO" w:eastAsia="es-ES"/>
        </w:rPr>
        <w:t xml:space="preserve"> y que, posteriormente el expediente</w:t>
      </w:r>
      <w:r w:rsidRPr="0080173D">
        <w:rPr>
          <w:rFonts w:asciiTheme="majorHAnsi" w:hAnsiTheme="majorHAnsi" w:cs="Montserrat-Regular"/>
          <w:sz w:val="20"/>
          <w:szCs w:val="20"/>
          <w:lang w:val="es-CO"/>
        </w:rPr>
        <w:t xml:space="preserve"> habría sido enviado a la Fiscalía 60 de la Unidad Nacional de Derechos Humanos y Derecho Internacional Humanitario de Villavicencio bajo el No. 2016-00027, al determinarse la competencia de la jurisdicción ordinaria.</w:t>
      </w:r>
    </w:p>
    <w:p w14:paraId="313E3CC1" w14:textId="77777777" w:rsidR="002D7FD3" w:rsidRPr="0080173D" w:rsidRDefault="002D7FD3" w:rsidP="002D7FD3">
      <w:pPr>
        <w:pStyle w:val="ListParagraph"/>
        <w:ind w:left="0" w:firstLine="709"/>
        <w:rPr>
          <w:rFonts w:asciiTheme="majorHAnsi" w:hAnsiTheme="majorHAnsi" w:cs="Montserrat-Regular"/>
          <w:sz w:val="20"/>
          <w:szCs w:val="20"/>
          <w:lang w:val="es-CO"/>
        </w:rPr>
      </w:pPr>
    </w:p>
    <w:p w14:paraId="3BAD7D46" w14:textId="546A59B0"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asciiTheme="majorHAnsi" w:hAnsiTheme="majorHAnsi" w:cs="Montserrat-Regular"/>
          <w:sz w:val="20"/>
          <w:szCs w:val="20"/>
          <w:lang w:val="es-CO"/>
        </w:rPr>
      </w:pPr>
      <w:r w:rsidRPr="0080173D">
        <w:rPr>
          <w:rFonts w:asciiTheme="majorHAnsi" w:hAnsiTheme="majorHAnsi" w:cs="Montserrat-Regular"/>
          <w:sz w:val="20"/>
          <w:szCs w:val="20"/>
          <w:lang w:val="es-CO"/>
        </w:rPr>
        <w:t>Por otra parte, los peticionarios alegaron que la Sala de Reconocimiento de Verdad, de Responsabilidad y de Determinación de los Hechos y Conductas de la Jurisdicción Especial para la Paz informó que los hechos de la petición inicial estarían siendo analizados en el Sub</w:t>
      </w:r>
      <w:r>
        <w:rPr>
          <w:rFonts w:asciiTheme="majorHAnsi" w:hAnsiTheme="majorHAnsi" w:cs="Montserrat-Regular"/>
          <w:sz w:val="20"/>
          <w:szCs w:val="20"/>
          <w:lang w:val="es-CO"/>
        </w:rPr>
        <w:t xml:space="preserve"> </w:t>
      </w:r>
      <w:r w:rsidRPr="0080173D">
        <w:rPr>
          <w:rFonts w:asciiTheme="majorHAnsi" w:hAnsiTheme="majorHAnsi" w:cs="Montserrat-Regular"/>
          <w:sz w:val="20"/>
          <w:szCs w:val="20"/>
          <w:lang w:val="es-CO"/>
        </w:rPr>
        <w:t>caso Casanare del Macro Caso 03 sobre asesinatos y desapariciones forzadas presentadas ilegítimamente como bajas en combate</w:t>
      </w:r>
      <w:r w:rsidR="00037573">
        <w:rPr>
          <w:rFonts w:asciiTheme="majorHAnsi" w:hAnsiTheme="majorHAnsi" w:cs="Montserrat-Regular"/>
          <w:sz w:val="20"/>
          <w:szCs w:val="20"/>
          <w:lang w:val="es-CO"/>
        </w:rPr>
        <w:t>;</w:t>
      </w:r>
      <w:r w:rsidRPr="0080173D">
        <w:rPr>
          <w:rFonts w:asciiTheme="majorHAnsi" w:hAnsiTheme="majorHAnsi" w:cs="Montserrat-Regular"/>
          <w:sz w:val="20"/>
          <w:szCs w:val="20"/>
          <w:lang w:val="es-CO"/>
        </w:rPr>
        <w:t xml:space="preserve"> y que, </w:t>
      </w:r>
      <w:r w:rsidRPr="0080173D">
        <w:rPr>
          <w:rFonts w:cs="Montserrat-Regular"/>
          <w:sz w:val="20"/>
          <w:szCs w:val="20"/>
          <w:lang w:val="es-CO"/>
        </w:rPr>
        <w:t>por los hechos de la petición inicial, la JEP se encuentra analiza</w:t>
      </w:r>
      <w:r w:rsidR="00037573">
        <w:rPr>
          <w:rFonts w:cs="Montserrat-Regular"/>
          <w:sz w:val="20"/>
          <w:szCs w:val="20"/>
          <w:lang w:val="es-CO"/>
        </w:rPr>
        <w:t>n</w:t>
      </w:r>
      <w:r w:rsidRPr="0080173D">
        <w:rPr>
          <w:rFonts w:cs="Montserrat-Regular"/>
          <w:sz w:val="20"/>
          <w:szCs w:val="20"/>
          <w:lang w:val="es-CO"/>
        </w:rPr>
        <w:t xml:space="preserve">do el sometimiento de varios militares, y ya existiría la aceptación de estos sucesos por parte de un teniente. </w:t>
      </w:r>
    </w:p>
    <w:p w14:paraId="09ABB303" w14:textId="77777777" w:rsidR="002D7FD3" w:rsidRPr="0080173D" w:rsidRDefault="002D7FD3" w:rsidP="002D7FD3">
      <w:pPr>
        <w:pStyle w:val="ListParagraph"/>
        <w:ind w:left="0" w:firstLine="709"/>
        <w:jc w:val="both"/>
        <w:rPr>
          <w:rFonts w:cs="Montserrat-Regular"/>
          <w:sz w:val="20"/>
          <w:szCs w:val="20"/>
          <w:lang w:val="es-CO"/>
        </w:rPr>
      </w:pPr>
    </w:p>
    <w:p w14:paraId="1AFF1FA2" w14:textId="0EFF97EC"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0" w:firstLine="709"/>
        <w:contextualSpacing/>
        <w:jc w:val="both"/>
        <w:rPr>
          <w:rFonts w:eastAsia="Times New Roman"/>
          <w:sz w:val="20"/>
          <w:szCs w:val="20"/>
          <w:lang w:val="es-CO"/>
        </w:rPr>
      </w:pPr>
      <w:r w:rsidRPr="0080173D">
        <w:rPr>
          <w:rFonts w:cs="Montserrat-Regular"/>
          <w:sz w:val="20"/>
          <w:szCs w:val="20"/>
          <w:lang w:val="es-CO"/>
        </w:rPr>
        <w:t xml:space="preserve">Finalmente, en relación con los restos de la presunta víctima, </w:t>
      </w:r>
      <w:r w:rsidRPr="0080173D">
        <w:rPr>
          <w:rFonts w:asciiTheme="majorHAnsi" w:hAnsiTheme="majorHAnsi" w:cs="Montserrat-Regular"/>
          <w:sz w:val="20"/>
          <w:szCs w:val="20"/>
          <w:lang w:val="es-CO"/>
        </w:rPr>
        <w:t>los peticionarios sostuvieron que</w:t>
      </w:r>
      <w:r>
        <w:rPr>
          <w:rFonts w:asciiTheme="majorHAnsi" w:hAnsiTheme="majorHAnsi" w:cs="Montserrat-Regular"/>
          <w:sz w:val="20"/>
          <w:szCs w:val="20"/>
          <w:lang w:val="es-CO"/>
        </w:rPr>
        <w:t>,</w:t>
      </w:r>
      <w:r w:rsidRPr="0080173D">
        <w:rPr>
          <w:rFonts w:asciiTheme="majorHAnsi" w:hAnsiTheme="majorHAnsi" w:cs="Montserrat-Regular"/>
          <w:sz w:val="20"/>
          <w:szCs w:val="20"/>
          <w:lang w:val="es-CO"/>
        </w:rPr>
        <w:t xml:space="preserve"> a la fecha de presentación de la petición, no habría</w:t>
      </w:r>
      <w:r w:rsidR="00037573">
        <w:rPr>
          <w:rFonts w:asciiTheme="majorHAnsi" w:hAnsiTheme="majorHAnsi" w:cs="Montserrat-Regular"/>
          <w:sz w:val="20"/>
          <w:szCs w:val="20"/>
          <w:lang w:val="es-CO"/>
        </w:rPr>
        <w:t>n</w:t>
      </w:r>
      <w:r w:rsidRPr="0080173D">
        <w:rPr>
          <w:rFonts w:asciiTheme="majorHAnsi" w:hAnsiTheme="majorHAnsi" w:cs="Montserrat-Regular"/>
          <w:sz w:val="20"/>
          <w:szCs w:val="20"/>
          <w:lang w:val="es-CO"/>
        </w:rPr>
        <w:t xml:space="preserve"> sido exhumados ni identificados por autoridad competente. </w:t>
      </w:r>
    </w:p>
    <w:p w14:paraId="486D3D67"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contextualSpacing/>
        <w:jc w:val="both"/>
        <w:rPr>
          <w:rFonts w:eastAsia="Times New Roman"/>
          <w:sz w:val="20"/>
          <w:szCs w:val="20"/>
          <w:lang w:val="es-CO"/>
        </w:rPr>
      </w:pPr>
    </w:p>
    <w:p w14:paraId="21D9710F" w14:textId="77777777" w:rsidR="002D7FD3" w:rsidRPr="0080173D" w:rsidRDefault="002D7FD3" w:rsidP="002D7FD3">
      <w:pPr>
        <w:numPr>
          <w:ilvl w:val="0"/>
          <w:numId w:val="62"/>
        </w:numPr>
        <w:pBdr>
          <w:top w:val="none" w:sz="0" w:space="0" w:color="auto"/>
          <w:left w:val="none" w:sz="0" w:space="0" w:color="auto"/>
          <w:bottom w:val="none" w:sz="0" w:space="0" w:color="auto"/>
          <w:right w:val="none" w:sz="0" w:space="0" w:color="auto"/>
          <w:between w:val="none" w:sz="0" w:space="0" w:color="auto"/>
          <w:bar w:val="none" w:sz="0" w:color="auto"/>
        </w:pBdr>
        <w:ind w:left="0" w:firstLine="993"/>
        <w:jc w:val="both"/>
        <w:rPr>
          <w:rFonts w:ascii="Cambria" w:eastAsia="MS Mincho" w:hAnsi="Cambria"/>
          <w:b/>
          <w:sz w:val="20"/>
          <w:szCs w:val="20"/>
          <w:lang w:val="es-CO"/>
        </w:rPr>
      </w:pPr>
      <w:r w:rsidRPr="0080173D">
        <w:rPr>
          <w:rFonts w:ascii="Cambria" w:eastAsia="MS Mincho" w:hAnsi="Cambria"/>
          <w:b/>
          <w:sz w:val="20"/>
          <w:szCs w:val="20"/>
          <w:lang w:val="es-CO"/>
        </w:rPr>
        <w:t>SOLUCIÓN AMISTOSA</w:t>
      </w:r>
    </w:p>
    <w:p w14:paraId="2DD321B8" w14:textId="77777777" w:rsidR="002D7FD3" w:rsidRPr="0080173D" w:rsidRDefault="002D7FD3" w:rsidP="002D7FD3">
      <w:pPr>
        <w:pStyle w:val="ListParagraph"/>
        <w:ind w:firstLine="720"/>
        <w:jc w:val="both"/>
        <w:rPr>
          <w:rFonts w:eastAsia="Times New Roman"/>
          <w:sz w:val="20"/>
          <w:szCs w:val="20"/>
          <w:bdr w:val="none" w:sz="0" w:space="0" w:color="auto" w:frame="1"/>
          <w:lang w:val="es-CO"/>
        </w:rPr>
      </w:pPr>
    </w:p>
    <w:p w14:paraId="17C15E72"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ind w:left="0" w:firstLine="720"/>
        <w:jc w:val="both"/>
        <w:rPr>
          <w:rFonts w:ascii="Cambria" w:eastAsia="Times New Roman" w:hAnsi="Cambria"/>
          <w:sz w:val="20"/>
          <w:szCs w:val="20"/>
          <w:bdr w:val="none" w:sz="0" w:space="0" w:color="auto"/>
          <w:lang w:val="es-CO"/>
        </w:rPr>
      </w:pPr>
      <w:r w:rsidRPr="0080173D">
        <w:rPr>
          <w:rFonts w:ascii="Cambria" w:eastAsia="Times New Roman" w:hAnsi="Cambria"/>
          <w:sz w:val="20"/>
          <w:szCs w:val="20"/>
          <w:lang w:val="es-CO"/>
        </w:rPr>
        <w:t>El 21 de marzo de 2025, en la ciudad de Bogotá D.C., las partes firmaron un acuerdo de solución amistosa, cuyo texto establece lo siguiente:</w:t>
      </w:r>
    </w:p>
    <w:p w14:paraId="705103A4" w14:textId="77777777" w:rsidR="002D7FD3" w:rsidRPr="0080173D" w:rsidRDefault="002D7FD3" w:rsidP="002D7FD3">
      <w:pPr>
        <w:rPr>
          <w:rFonts w:eastAsia="MS Mincho"/>
          <w:sz w:val="18"/>
          <w:szCs w:val="18"/>
          <w:lang w:val="es-CO"/>
        </w:rPr>
      </w:pPr>
    </w:p>
    <w:p w14:paraId="6F05AEAD" w14:textId="77777777" w:rsidR="002D7FD3" w:rsidRPr="0080173D" w:rsidRDefault="002D7FD3" w:rsidP="002D7FD3">
      <w:pPr>
        <w:autoSpaceDE w:val="0"/>
        <w:autoSpaceDN w:val="0"/>
        <w:adjustRightInd w:val="0"/>
        <w:ind w:left="709" w:right="713"/>
        <w:jc w:val="center"/>
        <w:rPr>
          <w:rFonts w:ascii="Cambria" w:eastAsia="Times New Roman" w:hAnsi="Cambria" w:cs="Verdana"/>
          <w:b/>
          <w:bCs/>
          <w:color w:val="000000"/>
          <w:sz w:val="18"/>
          <w:szCs w:val="18"/>
          <w:lang w:val="es-CO" w:eastAsia="es-CO"/>
        </w:rPr>
      </w:pPr>
      <w:bookmarkStart w:id="2" w:name="_Int_ZMePxntt"/>
      <w:bookmarkStart w:id="3" w:name="_Hlk183155471"/>
      <w:bookmarkStart w:id="4" w:name="_Hlk183155912"/>
      <w:r w:rsidRPr="0080173D">
        <w:rPr>
          <w:rFonts w:ascii="Cambria" w:eastAsia="Times New Roman" w:hAnsi="Cambria" w:cs="Verdana"/>
          <w:b/>
          <w:bCs/>
          <w:color w:val="000000"/>
          <w:sz w:val="18"/>
          <w:szCs w:val="18"/>
          <w:lang w:val="es-CO" w:eastAsia="es-CO"/>
        </w:rPr>
        <w:t>ACUERDO DE SOLUCIÓN AMISTOSA</w:t>
      </w:r>
      <w:bookmarkEnd w:id="2"/>
      <w:r w:rsidRPr="0080173D">
        <w:rPr>
          <w:rFonts w:ascii="Cambria" w:eastAsia="Times New Roman" w:hAnsi="Cambria" w:cs="Verdana"/>
          <w:b/>
          <w:bCs/>
          <w:color w:val="000000"/>
          <w:sz w:val="18"/>
          <w:szCs w:val="18"/>
          <w:lang w:val="es-CO" w:eastAsia="es-CO"/>
        </w:rPr>
        <w:t xml:space="preserve"> </w:t>
      </w:r>
    </w:p>
    <w:p w14:paraId="480B05AE" w14:textId="77777777" w:rsidR="002D7FD3" w:rsidRPr="0080173D" w:rsidRDefault="002D7FD3" w:rsidP="002D7FD3">
      <w:pPr>
        <w:spacing w:after="80"/>
        <w:ind w:left="709" w:right="713"/>
        <w:contextualSpacing/>
        <w:jc w:val="center"/>
        <w:rPr>
          <w:rFonts w:ascii="Cambria" w:eastAsiaTheme="majorEastAsia" w:hAnsi="Cambria" w:cstheme="majorBidi"/>
          <w:b/>
          <w:bCs/>
          <w:spacing w:val="-10"/>
          <w:kern w:val="28"/>
          <w:sz w:val="18"/>
          <w:szCs w:val="18"/>
          <w:lang w:val="es-CO" w:eastAsia="es-ES"/>
        </w:rPr>
      </w:pPr>
      <w:r w:rsidRPr="0080173D">
        <w:rPr>
          <w:rFonts w:asciiTheme="majorHAnsi" w:hAnsiTheme="majorHAnsi" w:cs="Montserrat-Regular"/>
          <w:b/>
          <w:bCs/>
          <w:sz w:val="18"/>
          <w:szCs w:val="18"/>
          <w:lang w:val="es-CO"/>
        </w:rPr>
        <w:t>PETICIÓN No. 679-19 RICARDO MANUEL BANQUET LEÓN Y FAMILIA</w:t>
      </w:r>
    </w:p>
    <w:p w14:paraId="69E5AE2A" w14:textId="77777777" w:rsidR="002D7FD3" w:rsidRPr="0080173D" w:rsidRDefault="002D7FD3" w:rsidP="002D7FD3">
      <w:pPr>
        <w:ind w:left="709" w:right="713"/>
        <w:jc w:val="both"/>
        <w:rPr>
          <w:rFonts w:ascii="Cambria" w:eastAsia="Times New Roman" w:hAnsi="Cambria"/>
          <w:kern w:val="20"/>
          <w:sz w:val="18"/>
          <w:szCs w:val="18"/>
          <w:lang w:val="es-CO" w:eastAsia="es-ES"/>
        </w:rPr>
      </w:pPr>
    </w:p>
    <w:p w14:paraId="2B5765D0" w14:textId="77777777" w:rsidR="002D7FD3" w:rsidRPr="0080173D" w:rsidRDefault="002D7FD3" w:rsidP="002D7FD3">
      <w:pPr>
        <w:ind w:left="709" w:right="713"/>
        <w:jc w:val="both"/>
        <w:rPr>
          <w:rFonts w:ascii="Cambria" w:eastAsia="Times New Roman" w:hAnsi="Cambria"/>
          <w:kern w:val="20"/>
          <w:sz w:val="18"/>
          <w:szCs w:val="18"/>
          <w:lang w:val="es-CO" w:eastAsia="es-ES"/>
        </w:rPr>
      </w:pPr>
      <w:r w:rsidRPr="0080173D">
        <w:rPr>
          <w:rFonts w:ascii="Cambria" w:eastAsia="Times New Roman" w:hAnsi="Cambria"/>
          <w:kern w:val="20"/>
          <w:sz w:val="18"/>
          <w:szCs w:val="18"/>
          <w:lang w:val="es-CO" w:eastAsia="es-ES"/>
        </w:rPr>
        <w:t>El día 21 de marzo de 2025 en la ciudad de Bogotá D.C., se reunieron de una parte, Yebrail Haddad Linero, Director de Defensa Jurídica Internacional de la Agencia Nacional de Defensa Jurídica del Estado, quien de conformidad con el parágrafo del artículo 5 de la Ley 1444 de 2011, el Decreto 4085 de 2011, modificado por el Decreto 915 de 2017, 1698 de 2019, 2269 de 2019 y 1244 de 2021, actúa en nombre y representación del Estado colombiano, en adelante “el Estado colombiano”, y de otra parte, Luis Felipe Viveros Montoya, Director General del Centro Jurídico de Derechos Humanos, quien actúa en representación de las víctimas, en lo sucesivo los “peticionarios”, quienes han decidido suscribir el presente Acuerdo de Solución Amistosa en el marco de la Petición No.679-19 Ricardo Manuel Banquet León y Familia, tramitado ante la Comisión Interamericana de Derechos Humanos.</w:t>
      </w:r>
    </w:p>
    <w:p w14:paraId="52E9AD42" w14:textId="77777777" w:rsidR="002D7FD3" w:rsidRPr="0080173D" w:rsidRDefault="002D7FD3" w:rsidP="002D7FD3">
      <w:pPr>
        <w:ind w:left="709" w:right="713"/>
        <w:jc w:val="both"/>
        <w:rPr>
          <w:rFonts w:ascii="Cambria" w:eastAsia="Times New Roman" w:hAnsi="Cambria"/>
          <w:kern w:val="20"/>
          <w:sz w:val="18"/>
          <w:szCs w:val="18"/>
          <w:lang w:val="es-CO" w:eastAsia="es-ES"/>
        </w:rPr>
      </w:pPr>
    </w:p>
    <w:p w14:paraId="69A8AEDE" w14:textId="77777777" w:rsidR="002D7FD3" w:rsidRPr="0080173D" w:rsidRDefault="002D7FD3" w:rsidP="002D7FD3">
      <w:pPr>
        <w:autoSpaceDE w:val="0"/>
        <w:autoSpaceDN w:val="0"/>
        <w:adjustRightInd w:val="0"/>
        <w:ind w:left="709" w:right="713"/>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lang w:val="es-CO" w:eastAsia="es-CO"/>
        </w:rPr>
        <w:t>PRIMERA PARTE: CONCEPTOS</w:t>
      </w:r>
    </w:p>
    <w:p w14:paraId="07495816"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23C50AE0"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 xml:space="preserve">Para los fines del presente Acuerdo, se entenderá por: </w:t>
      </w:r>
    </w:p>
    <w:p w14:paraId="593F06C5"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61F393C6"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CIDH o Comisión Interamericana:</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Comisión Interamericana de Derechos Humanos.</w:t>
      </w:r>
    </w:p>
    <w:p w14:paraId="5878F576"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336D843D"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lastRenderedPageBreak/>
        <w:t>Daño moral:</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Efectos lesivos de los hechos del caso que no tienen carácter económico o patrimonial, los cuales se manifiestan a través del dolor, la aflicción, tristeza, congoja y zozobra de las víctimas.</w:t>
      </w:r>
    </w:p>
    <w:p w14:paraId="0B76DFDF"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6A771AF7"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Daño material:</w:t>
      </w:r>
      <w:r w:rsidRPr="0080173D">
        <w:rPr>
          <w:rFonts w:ascii="Cambria" w:eastAsia="Times New Roman" w:hAnsi="Cambria" w:cs="Verdana"/>
          <w:color w:val="000000"/>
          <w:sz w:val="18"/>
          <w:szCs w:val="18"/>
          <w:lang w:val="es-CO" w:eastAsia="es-CO"/>
        </w:rPr>
        <w:t xml:space="preserve"> Supone la pérdida o detrimento de los ingresos de la víctima, los gastos efectuados con motivo de los hechos y las consecuencias de carácter pecuniario que tengan un nexo causal con los hechos del caso. </w:t>
      </w:r>
    </w:p>
    <w:p w14:paraId="76527555"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546C2488"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u w:val="single"/>
          <w:lang w:val="es-CO" w:eastAsia="es-CO"/>
        </w:rPr>
      </w:pPr>
      <w:r w:rsidRPr="0080173D">
        <w:rPr>
          <w:rFonts w:ascii="Cambria" w:eastAsia="Times New Roman" w:hAnsi="Cambria" w:cs="Verdana"/>
          <w:b/>
          <w:bCs/>
          <w:color w:val="000000"/>
          <w:sz w:val="18"/>
          <w:szCs w:val="18"/>
          <w:u w:val="single"/>
          <w:lang w:val="es-CO" w:eastAsia="es-CO"/>
        </w:rPr>
        <w:t>Daño inmaterial:</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Comprende tanto los sufrimientos y las aflicciones causados a las víctimas, el menoscabo de valores muy significativos para las personas, así como las alteraciones, de carácter no pecuniario, en las condiciones de existencia de la víctima o de su familia.</w:t>
      </w:r>
    </w:p>
    <w:p w14:paraId="53C2498D"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5F8C7F63"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Estado o Estado Colombiano:</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De conformidad con el Derecho Internacional Público se entenderá que es el sujeto signatario de la Convención Americana sobre Derechos Humanos, en adelante “Convención Americana” o “CADH”.</w:t>
      </w:r>
    </w:p>
    <w:bookmarkEnd w:id="3"/>
    <w:p w14:paraId="2BFFD8A6"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1127306C"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Medidas de satisfacción:</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 xml:space="preserve">Medidas no pecuniarias que tienen como fin procurar la recuperación de las víctimas del daño que se les ha causado. </w:t>
      </w:r>
    </w:p>
    <w:p w14:paraId="27796A17"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77E7B970"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Partes:</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 xml:space="preserve">Estado colombiano, el representante y los familiares de la víctima. </w:t>
      </w:r>
    </w:p>
    <w:bookmarkEnd w:id="4"/>
    <w:p w14:paraId="0FC1E9AA"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1D2DC87F"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Reconocimiento de responsabilidad:</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Aceptación por los hechos y violaciones de derechos humanos atribuidos al Estado.</w:t>
      </w:r>
    </w:p>
    <w:p w14:paraId="00716A49"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1A072433"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u w:val="single"/>
          <w:lang w:val="es-CO" w:eastAsia="es-CO"/>
        </w:rPr>
        <w:t>Reparación integral:</w:t>
      </w:r>
      <w:r w:rsidRPr="0080173D">
        <w:rPr>
          <w:rFonts w:ascii="Cambria" w:eastAsia="Times New Roman" w:hAnsi="Cambria" w:cs="Verdana"/>
          <w:b/>
          <w:bCs/>
          <w:color w:val="000000"/>
          <w:sz w:val="18"/>
          <w:szCs w:val="18"/>
          <w:lang w:val="es-CO" w:eastAsia="es-CO"/>
        </w:rPr>
        <w:t xml:space="preserve"> </w:t>
      </w:r>
      <w:r w:rsidRPr="0080173D">
        <w:rPr>
          <w:rFonts w:ascii="Cambria" w:eastAsia="Times New Roman" w:hAnsi="Cambria" w:cs="Verdana"/>
          <w:color w:val="000000"/>
          <w:sz w:val="18"/>
          <w:szCs w:val="18"/>
          <w:lang w:val="es-CO" w:eastAsia="es-CO"/>
        </w:rPr>
        <w:t>Todas aquellas medidas que objetiva y simbólicamente restituyan a la víctima al estado anterior de la comisión del daño.</w:t>
      </w:r>
    </w:p>
    <w:p w14:paraId="1F047C6A"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0A25C338" w14:textId="77777777" w:rsidR="002D7FD3" w:rsidRPr="0080173D" w:rsidRDefault="002D7FD3" w:rsidP="002D7FD3">
      <w:pPr>
        <w:autoSpaceDE w:val="0"/>
        <w:autoSpaceDN w:val="0"/>
        <w:adjustRightInd w:val="0"/>
        <w:ind w:left="709" w:right="713"/>
        <w:jc w:val="both"/>
        <w:rPr>
          <w:rFonts w:ascii="Cambria" w:eastAsia="Times New Roman" w:hAnsi="Cambria" w:cs="Verdana"/>
          <w:sz w:val="18"/>
          <w:szCs w:val="18"/>
          <w:lang w:val="es-CO" w:eastAsia="es-CO"/>
        </w:rPr>
      </w:pPr>
      <w:r w:rsidRPr="0080173D">
        <w:rPr>
          <w:rFonts w:ascii="Cambria" w:eastAsia="Times New Roman" w:hAnsi="Cambria"/>
          <w:b/>
          <w:bCs/>
          <w:sz w:val="18"/>
          <w:szCs w:val="18"/>
          <w:u w:val="single"/>
          <w:lang w:val="es-CO" w:eastAsia="es-CO"/>
        </w:rPr>
        <w:t>El peticionario:</w:t>
      </w:r>
      <w:r w:rsidRPr="0080173D">
        <w:rPr>
          <w:rFonts w:ascii="Cambria" w:eastAsia="Times New Roman" w:hAnsi="Cambria"/>
          <w:b/>
          <w:bCs/>
          <w:sz w:val="18"/>
          <w:szCs w:val="18"/>
          <w:lang w:val="es-CO" w:eastAsia="es-CO"/>
        </w:rPr>
        <w:t xml:space="preserve"> </w:t>
      </w:r>
      <w:r w:rsidRPr="0080173D">
        <w:rPr>
          <w:rFonts w:ascii="Cambria" w:eastAsia="Times New Roman" w:hAnsi="Cambria" w:cs="Verdana"/>
          <w:color w:val="000000"/>
          <w:sz w:val="18"/>
          <w:szCs w:val="18"/>
          <w:lang w:val="es-CO" w:eastAsia="es-CO"/>
        </w:rPr>
        <w:t>Abogado Luis Felipe Viveros Montoya, quien actúa como representante de las víctimas dentro del trámite internacional.</w:t>
      </w:r>
    </w:p>
    <w:p w14:paraId="65BEE8DC" w14:textId="77777777" w:rsidR="002D7FD3" w:rsidRPr="0080173D" w:rsidRDefault="002D7FD3" w:rsidP="002D7FD3">
      <w:pPr>
        <w:autoSpaceDE w:val="0"/>
        <w:autoSpaceDN w:val="0"/>
        <w:adjustRightInd w:val="0"/>
        <w:ind w:left="709" w:right="713"/>
        <w:jc w:val="both"/>
        <w:rPr>
          <w:rFonts w:ascii="Cambria" w:eastAsia="Times New Roman" w:hAnsi="Cambria" w:cs="Verdana"/>
          <w:b/>
          <w:bCs/>
          <w:sz w:val="18"/>
          <w:szCs w:val="18"/>
          <w:lang w:val="es-CO" w:eastAsia="es-CO"/>
        </w:rPr>
      </w:pPr>
    </w:p>
    <w:p w14:paraId="67F83A3D" w14:textId="77777777" w:rsidR="002D7FD3" w:rsidRPr="0080173D" w:rsidRDefault="002D7FD3" w:rsidP="002D7FD3">
      <w:pPr>
        <w:autoSpaceDE w:val="0"/>
        <w:autoSpaceDN w:val="0"/>
        <w:adjustRightInd w:val="0"/>
        <w:ind w:left="709" w:right="713"/>
        <w:jc w:val="both"/>
        <w:rPr>
          <w:rFonts w:ascii="Cambria" w:eastAsia="Times New Roman" w:hAnsi="Cambria" w:cs="Verdana"/>
          <w:sz w:val="18"/>
          <w:szCs w:val="18"/>
          <w:lang w:val="es-CO" w:eastAsia="es-CO"/>
        </w:rPr>
      </w:pPr>
      <w:r w:rsidRPr="0080173D">
        <w:rPr>
          <w:rFonts w:ascii="Cambria" w:eastAsia="Times New Roman" w:hAnsi="Cambria" w:cs="Verdana"/>
          <w:b/>
          <w:bCs/>
          <w:sz w:val="18"/>
          <w:szCs w:val="18"/>
          <w:u w:val="single"/>
          <w:lang w:val="es-CO" w:eastAsia="es-CO"/>
        </w:rPr>
        <w:t>Solución Amistosa:</w:t>
      </w:r>
      <w:r w:rsidRPr="0080173D">
        <w:rPr>
          <w:rFonts w:ascii="Cambria" w:eastAsia="Times New Roman" w:hAnsi="Cambria" w:cs="Verdana"/>
          <w:b/>
          <w:bCs/>
          <w:sz w:val="18"/>
          <w:szCs w:val="18"/>
          <w:lang w:val="es-CO" w:eastAsia="es-CO"/>
        </w:rPr>
        <w:t xml:space="preserve"> </w:t>
      </w:r>
      <w:r w:rsidRPr="0080173D">
        <w:rPr>
          <w:rFonts w:ascii="Cambria" w:eastAsia="Times New Roman" w:hAnsi="Cambria" w:cs="Verdana"/>
          <w:sz w:val="18"/>
          <w:szCs w:val="18"/>
          <w:lang w:val="es-CO" w:eastAsia="es-CO"/>
        </w:rPr>
        <w:t>Mecanismo alternativo de solución de conflictos, utilizado para el arreglo pacífico y consensuado ante la Comisión Interamericana.</w:t>
      </w:r>
    </w:p>
    <w:p w14:paraId="38DF377D" w14:textId="77777777" w:rsidR="002D7FD3" w:rsidRPr="0080173D" w:rsidRDefault="002D7FD3" w:rsidP="002D7FD3">
      <w:pPr>
        <w:autoSpaceDE w:val="0"/>
        <w:autoSpaceDN w:val="0"/>
        <w:adjustRightInd w:val="0"/>
        <w:ind w:left="709" w:right="713"/>
        <w:jc w:val="both"/>
        <w:rPr>
          <w:rFonts w:ascii="Cambria" w:eastAsia="Times New Roman" w:hAnsi="Cambria" w:cs="Verdana"/>
          <w:sz w:val="18"/>
          <w:szCs w:val="18"/>
          <w:lang w:val="es-CO" w:eastAsia="es-CO"/>
        </w:rPr>
      </w:pPr>
    </w:p>
    <w:p w14:paraId="66607D84" w14:textId="77777777" w:rsidR="002D7FD3" w:rsidRPr="0080173D" w:rsidRDefault="002D7FD3" w:rsidP="002D7FD3">
      <w:pPr>
        <w:ind w:left="709" w:right="713"/>
        <w:jc w:val="both"/>
        <w:rPr>
          <w:rFonts w:ascii="Cambria" w:eastAsia="Times New Roman" w:hAnsi="Cambria"/>
          <w:sz w:val="18"/>
          <w:szCs w:val="18"/>
          <w:lang w:val="es-CO" w:eastAsia="es-ES"/>
        </w:rPr>
      </w:pPr>
      <w:r w:rsidRPr="0080173D" w:rsidDel="00382D94">
        <w:rPr>
          <w:rFonts w:ascii="Cambria" w:eastAsia="Times New Roman" w:hAnsi="Cambria"/>
          <w:b/>
          <w:bCs/>
          <w:sz w:val="18"/>
          <w:szCs w:val="18"/>
          <w:u w:val="single"/>
          <w:lang w:val="es-CO" w:eastAsia="es-ES"/>
        </w:rPr>
        <w:t>Víctimas</w:t>
      </w:r>
      <w:r w:rsidRPr="0080173D">
        <w:rPr>
          <w:rFonts w:ascii="Cambria" w:eastAsia="Times New Roman" w:hAnsi="Cambria"/>
          <w:b/>
          <w:bCs/>
          <w:sz w:val="18"/>
          <w:szCs w:val="18"/>
          <w:lang w:val="es-CO" w:eastAsia="es-ES"/>
        </w:rPr>
        <w:t xml:space="preserve">: </w:t>
      </w:r>
      <w:r w:rsidRPr="0080173D">
        <w:rPr>
          <w:rFonts w:ascii="Cambria" w:eastAsia="Times New Roman" w:hAnsi="Cambria"/>
          <w:sz w:val="18"/>
          <w:szCs w:val="18"/>
          <w:lang w:val="es-CO" w:eastAsia="es-ES"/>
        </w:rPr>
        <w:t>Genny Isabel León Hernández (madre), Lorenza Hernández de León (abuela), Noris Mildred Sánchez Rico (compañera permanente), Marby Yurely Banquet Sánchez (hija), Sandra Patricia Mendoza Arrieta (hija de crianza), Marco Aurelio Banquet León (hermano), Lorenza del Carmen Banquet León (hermana), Diocelina del Carmen Banquet León (hermana), Erlinda Sofia Banquet León (hermana), Urbanis Banquet León (hermano)</w:t>
      </w:r>
      <w:r w:rsidRPr="0080173D">
        <w:rPr>
          <w:rStyle w:val="FootnoteReference"/>
          <w:rFonts w:ascii="Cambria" w:eastAsia="Times New Roman" w:hAnsi="Cambria"/>
          <w:sz w:val="18"/>
          <w:szCs w:val="18"/>
          <w:lang w:val="es-CO" w:eastAsia="es-ES"/>
        </w:rPr>
        <w:footnoteReference w:id="4"/>
      </w:r>
      <w:r w:rsidRPr="0080173D">
        <w:rPr>
          <w:rFonts w:ascii="Cambria" w:eastAsia="Times New Roman" w:hAnsi="Cambria"/>
          <w:sz w:val="18"/>
          <w:szCs w:val="18"/>
          <w:lang w:val="es-CO" w:eastAsia="es-ES"/>
        </w:rPr>
        <w:t xml:space="preserve">, Generoso Banquet León (hermano), Yanis Banquet León, Indris Banquet León, Marelis León Hernández (hermana[s]), y Wastin Banquet León (hermano). </w:t>
      </w:r>
    </w:p>
    <w:p w14:paraId="1EBC1941" w14:textId="77777777" w:rsidR="002D7FD3" w:rsidRPr="0080173D" w:rsidRDefault="002D7FD3" w:rsidP="002D7FD3">
      <w:pPr>
        <w:ind w:left="709" w:right="713"/>
        <w:jc w:val="both"/>
        <w:rPr>
          <w:rFonts w:ascii="Cambria" w:eastAsia="Times New Roman" w:hAnsi="Cambria"/>
          <w:sz w:val="18"/>
          <w:szCs w:val="18"/>
          <w:lang w:val="es-CO" w:eastAsia="es-ES"/>
        </w:rPr>
      </w:pPr>
    </w:p>
    <w:p w14:paraId="3121A676" w14:textId="77777777" w:rsidR="002D7FD3" w:rsidRPr="0080173D" w:rsidRDefault="002D7FD3" w:rsidP="002D7FD3">
      <w:pPr>
        <w:autoSpaceDE w:val="0"/>
        <w:autoSpaceDN w:val="0"/>
        <w:adjustRightInd w:val="0"/>
        <w:ind w:left="709" w:right="713"/>
        <w:rPr>
          <w:rFonts w:ascii="Cambria" w:eastAsia="Times New Roman" w:hAnsi="Cambria" w:cs="Verdana"/>
          <w:b/>
          <w:bCs/>
          <w:color w:val="000000"/>
          <w:sz w:val="18"/>
          <w:szCs w:val="18"/>
          <w:lang w:val="es-CO" w:eastAsia="es-CO"/>
        </w:rPr>
      </w:pPr>
      <w:r w:rsidRPr="0080173D">
        <w:rPr>
          <w:rFonts w:ascii="Cambria" w:eastAsia="Times New Roman" w:hAnsi="Cambria" w:cs="Verdana"/>
          <w:b/>
          <w:bCs/>
          <w:color w:val="000000"/>
          <w:sz w:val="18"/>
          <w:szCs w:val="18"/>
          <w:lang w:val="es-CO" w:eastAsia="es-CO"/>
        </w:rPr>
        <w:t>SEGUNDA PARTE: ANTECEDENTES</w:t>
      </w:r>
    </w:p>
    <w:p w14:paraId="72FBBA28"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3E2180B3"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jc w:val="both"/>
        <w:rPr>
          <w:rFonts w:eastAsia="Times New Roman"/>
          <w:sz w:val="18"/>
          <w:szCs w:val="18"/>
          <w:lang w:val="es-CO"/>
        </w:rPr>
      </w:pPr>
      <w:r w:rsidRPr="0080173D">
        <w:rPr>
          <w:rFonts w:eastAsia="Times New Roman"/>
          <w:sz w:val="18"/>
          <w:szCs w:val="18"/>
          <w:lang w:val="es-CO"/>
        </w:rPr>
        <w:t xml:space="preserve">De acuerdo con la petición inicial, en la madrugada del 4 de febrero de 2007, en la finca “los arrendajos” del municipio de San Luis de Palenque, Departamento del Casanare, miembros del Ejército Nacional, sustrajeron al señor Ricardo Manuel Banquet León de su casa, le dispararon causándole su deceso y posteriormente se lo llevaron del lugar. </w:t>
      </w:r>
    </w:p>
    <w:p w14:paraId="265329B9" w14:textId="77777777" w:rsidR="002D7FD3" w:rsidRPr="0080173D" w:rsidRDefault="002D7FD3" w:rsidP="002D7FD3">
      <w:pPr>
        <w:suppressAutoHyphens/>
        <w:ind w:left="709" w:right="713"/>
        <w:jc w:val="both"/>
        <w:rPr>
          <w:rFonts w:ascii="Cambria" w:eastAsia="Times New Roman" w:hAnsi="Cambria"/>
          <w:sz w:val="18"/>
          <w:szCs w:val="18"/>
          <w:lang w:val="es-CO" w:eastAsia="es-ES"/>
        </w:rPr>
      </w:pPr>
    </w:p>
    <w:p w14:paraId="5F7457C0" w14:textId="77777777" w:rsidR="002D7FD3" w:rsidRPr="0080173D" w:rsidRDefault="002D7FD3" w:rsidP="002D7FD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jc w:val="both"/>
        <w:rPr>
          <w:rFonts w:ascii="Cambria" w:eastAsia="Times New Roman" w:hAnsi="Cambria"/>
          <w:sz w:val="18"/>
          <w:szCs w:val="18"/>
          <w:lang w:val="es-CO" w:eastAsia="es-ES"/>
        </w:rPr>
      </w:pPr>
      <w:r w:rsidRPr="0080173D">
        <w:rPr>
          <w:rFonts w:ascii="Cambria" w:eastAsia="Times New Roman" w:hAnsi="Cambria"/>
          <w:sz w:val="18"/>
          <w:szCs w:val="18"/>
          <w:lang w:val="es-CO" w:eastAsia="es-ES"/>
        </w:rPr>
        <w:t xml:space="preserve">El 5 de febrero de 2007, los familiares del señor Ricardo Manuel Banquet, se enteraron de que su muerte había sido atribuida a un enfrentamiento armado con el Batallón de Infantería No.44 “Ramón Nonato Pérez”, que en ese momento ejecutaba la misión táctica “Faraón” contra presuntos miembros de bandas emergentes vinculadas al narcotráfico. Alegan que, en dicho enfrentamiento, una persona fue abatida e identificada como un “N.N”, cuando en realidad se trataba del señor Ricardo Manuel Banquet León. </w:t>
      </w:r>
    </w:p>
    <w:p w14:paraId="0D574DC6" w14:textId="77777777" w:rsidR="002D7FD3" w:rsidRPr="0080173D" w:rsidRDefault="002D7FD3" w:rsidP="002D7FD3">
      <w:pPr>
        <w:suppressAutoHyphens/>
        <w:ind w:left="709" w:right="713"/>
        <w:jc w:val="both"/>
        <w:rPr>
          <w:rFonts w:ascii="Cambria" w:eastAsia="Times New Roman" w:hAnsi="Cambria"/>
          <w:sz w:val="18"/>
          <w:szCs w:val="18"/>
          <w:lang w:val="es-CO" w:eastAsia="es-ES"/>
        </w:rPr>
      </w:pPr>
    </w:p>
    <w:p w14:paraId="694F636B"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cs="Montserrat-Regular"/>
          <w:sz w:val="18"/>
          <w:szCs w:val="18"/>
          <w:lang w:val="es-CO"/>
        </w:rPr>
        <w:t>Asimismo, los peticionarios sostienen que, a pesar de conocerse el lugar en donde presuntamente se encuentra ubicado el cadáver del señor Ricardo Banquet León, a la fecha no se ha realizado la exhumación de sus restos y que el mismo, no ha sido identificado por autoridad competente.</w:t>
      </w:r>
    </w:p>
    <w:p w14:paraId="25A5EC72" w14:textId="77777777" w:rsidR="002D7FD3" w:rsidRPr="0080173D" w:rsidRDefault="002D7FD3" w:rsidP="002D7FD3">
      <w:pPr>
        <w:pStyle w:val="ListParagraph"/>
        <w:ind w:left="709" w:right="713"/>
        <w:rPr>
          <w:rFonts w:cs="Montserrat-Regular"/>
          <w:sz w:val="18"/>
          <w:szCs w:val="18"/>
          <w:lang w:val="es-CO"/>
        </w:rPr>
      </w:pPr>
    </w:p>
    <w:p w14:paraId="696C8C75"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eastAsia="Calibri" w:cs="Times New Roman"/>
          <w:bCs/>
          <w:sz w:val="18"/>
          <w:szCs w:val="18"/>
          <w:lang w:val="es-CO"/>
        </w:rPr>
        <w:lastRenderedPageBreak/>
        <w:t xml:space="preserve">Por estos hechos se adelantó una investigación penal con radicado No. 327 ante el Juzgado 45 de Instrucción Penal Militar de Yopal, en el Departamento de Casanare. </w:t>
      </w:r>
    </w:p>
    <w:p w14:paraId="04554371" w14:textId="77777777" w:rsidR="002D7FD3" w:rsidRPr="0080173D" w:rsidRDefault="002D7FD3" w:rsidP="002D7FD3">
      <w:pPr>
        <w:pStyle w:val="ListParagraph"/>
        <w:ind w:left="709" w:right="713"/>
        <w:rPr>
          <w:rFonts w:cs="Montserrat-Regular"/>
          <w:sz w:val="18"/>
          <w:szCs w:val="18"/>
          <w:lang w:val="es-CO"/>
        </w:rPr>
      </w:pPr>
    </w:p>
    <w:p w14:paraId="5608FED8"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cs="Montserrat-Regular"/>
          <w:sz w:val="18"/>
          <w:szCs w:val="18"/>
          <w:lang w:val="es-CO"/>
        </w:rPr>
        <w:t>Posteriormente, el asunto fue enviado por competencia a la jurisdicción ordinaria, la cual le correspondió a la Fiscalía 60 de la Unidad Nacional de Derechos Humanos y Derecho Internacional Humanitario de Villavicencio bajo el radicado No. 2016-00027.</w:t>
      </w:r>
    </w:p>
    <w:p w14:paraId="32259889" w14:textId="77777777" w:rsidR="002D7FD3" w:rsidRPr="0080173D" w:rsidRDefault="002D7FD3" w:rsidP="002D7FD3">
      <w:pPr>
        <w:pStyle w:val="ListParagraph"/>
        <w:ind w:left="709" w:right="713"/>
        <w:rPr>
          <w:rFonts w:cs="Montserrat-Regular"/>
          <w:sz w:val="18"/>
          <w:szCs w:val="18"/>
          <w:lang w:val="es-CO"/>
        </w:rPr>
      </w:pPr>
    </w:p>
    <w:p w14:paraId="6759811B"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cs="Montserrat-Regular"/>
          <w:sz w:val="18"/>
          <w:szCs w:val="18"/>
          <w:lang w:val="es-CO"/>
        </w:rPr>
        <w:t xml:space="preserve">Por otra parte, la Sala de Reconocimiento de Verdad, de Responsabilidad y de Determinación de los Hechos y Conductas de la Jurisdicción Especial para la Paz, informó que los hechos de la petición inicial están siendo analizados en el Subcaso Casanare del marco 03. </w:t>
      </w:r>
    </w:p>
    <w:p w14:paraId="6FBAD1A1" w14:textId="77777777" w:rsidR="002D7FD3" w:rsidRPr="0080173D" w:rsidRDefault="002D7FD3" w:rsidP="002D7FD3">
      <w:pPr>
        <w:pStyle w:val="ListParagraph"/>
        <w:ind w:left="709" w:right="713"/>
        <w:rPr>
          <w:rFonts w:cs="Montserrat-Regular"/>
          <w:sz w:val="18"/>
          <w:szCs w:val="18"/>
          <w:lang w:val="es-CO"/>
        </w:rPr>
      </w:pPr>
    </w:p>
    <w:p w14:paraId="6D09121C"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cs="Montserrat-Regular"/>
          <w:sz w:val="18"/>
          <w:szCs w:val="18"/>
          <w:lang w:val="es-CO"/>
        </w:rPr>
        <w:t xml:space="preserve">Por los hechos de la petición inicial, la JEP se encuentra analizado el sometimiento de varios militares, y ya se tiene la aceptación de los hechos por parte de un teniente. </w:t>
      </w:r>
    </w:p>
    <w:p w14:paraId="1008A97F" w14:textId="77777777" w:rsidR="002D7FD3" w:rsidRPr="0080173D" w:rsidRDefault="002D7FD3" w:rsidP="002D7FD3">
      <w:pPr>
        <w:pStyle w:val="ListParagraph"/>
        <w:ind w:left="709" w:right="713"/>
        <w:jc w:val="both"/>
        <w:rPr>
          <w:rFonts w:cs="Montserrat-Regular"/>
          <w:sz w:val="18"/>
          <w:szCs w:val="18"/>
          <w:lang w:val="es-CO"/>
        </w:rPr>
      </w:pPr>
    </w:p>
    <w:p w14:paraId="375B2136"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cs="Montserrat-Regular"/>
          <w:sz w:val="18"/>
          <w:szCs w:val="18"/>
          <w:lang w:val="es-CO"/>
        </w:rPr>
        <w:t xml:space="preserve"> Ahora bien, frente a la ubicación de los restos del señor Ricardo Manuel Banquet León, como resultado de las diligencias investigativas realizadas, la </w:t>
      </w:r>
      <w:proofErr w:type="gramStart"/>
      <w:r w:rsidRPr="0080173D">
        <w:rPr>
          <w:rFonts w:cs="Montserrat-Regular"/>
          <w:sz w:val="18"/>
          <w:szCs w:val="18"/>
          <w:lang w:val="es-CO"/>
        </w:rPr>
        <w:t>Fiscalía General</w:t>
      </w:r>
      <w:proofErr w:type="gramEnd"/>
      <w:r w:rsidRPr="0080173D">
        <w:rPr>
          <w:rFonts w:cs="Montserrat-Regular"/>
          <w:sz w:val="18"/>
          <w:szCs w:val="18"/>
          <w:lang w:val="es-CO"/>
        </w:rPr>
        <w:t xml:space="preserve"> de la Nación ha logrado establecer que el mismo se encuentra inhumado en el Cementerio de Yopal en el Departamento de Casanare. Según los registros de inhumación, el cuerpo se encuentra ubicado en la bóveda 11 derecha, dentro del módulo de “Condición de No Identificación (CNI)”, sin embargo, por el paso del tiempo y el deterioro de las tapas, no ha sido posible ubicar la bóveda dentro de dicho lugar y realizar el proceso de exhumación y entrega de los restos a sus familiares.</w:t>
      </w:r>
    </w:p>
    <w:p w14:paraId="3E15F7AC" w14:textId="77777777" w:rsidR="002D7FD3" w:rsidRPr="0080173D" w:rsidRDefault="002D7FD3" w:rsidP="002D7FD3">
      <w:pPr>
        <w:pStyle w:val="ListParagraph"/>
        <w:ind w:left="709" w:right="713"/>
        <w:rPr>
          <w:rFonts w:cs="Montserrat-Regular"/>
          <w:sz w:val="18"/>
          <w:szCs w:val="18"/>
          <w:lang w:val="es-CO"/>
        </w:rPr>
      </w:pPr>
    </w:p>
    <w:p w14:paraId="6BCB6044"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cs="Montserrat-Regular"/>
          <w:sz w:val="18"/>
          <w:szCs w:val="18"/>
          <w:lang w:val="es-CO"/>
        </w:rPr>
        <w:t xml:space="preserve">Finalmente, se advierte que los familiares de la presunta víctima presentaron demanda de reparación directa en contra de La Nación – Ministerio de Defensa Nacional - Ejército Nacional ante el Juzgado Tercero Administrativo del Circuito de Yopal, bajo el radicado 850013333002-2017-00187-00. Proceso, en el que el Tribunal Administrativo de Casanare, el 12 de septiembre de 2024, profirió sentencia de segunda instancia en la que: i) Revocó la providencia de 2 de mayo de 2024, proferida por el Juzgado Tercero Administrativo del Circuito de Yopal y ii) Declaró la responsabilidad administrativa y patrimonial de la entidad demandada por la ejecución extrajudicial del señor Ricardo Manuel Banquet León. </w:t>
      </w:r>
    </w:p>
    <w:p w14:paraId="74390849" w14:textId="77777777" w:rsidR="002D7FD3" w:rsidRPr="0080173D" w:rsidRDefault="002D7FD3" w:rsidP="002D7FD3">
      <w:pPr>
        <w:pStyle w:val="ListParagraph"/>
        <w:ind w:left="709" w:right="713"/>
        <w:rPr>
          <w:rFonts w:cs="Montserrat-Regular"/>
          <w:sz w:val="18"/>
          <w:szCs w:val="18"/>
          <w:lang w:val="es-CO"/>
        </w:rPr>
      </w:pPr>
    </w:p>
    <w:p w14:paraId="4AFFD4D3"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ind w:left="709" w:right="713" w:firstLine="0"/>
        <w:contextualSpacing/>
        <w:jc w:val="both"/>
        <w:rPr>
          <w:rFonts w:cs="Montserrat-Regular"/>
          <w:sz w:val="18"/>
          <w:szCs w:val="18"/>
          <w:lang w:val="es-CO"/>
        </w:rPr>
      </w:pPr>
      <w:r w:rsidRPr="0080173D">
        <w:rPr>
          <w:rFonts w:eastAsia="Times New Roman" w:cs="Times New Roman"/>
          <w:sz w:val="18"/>
          <w:szCs w:val="18"/>
          <w:lang w:val="es-CO"/>
        </w:rPr>
        <w:t>Por otra parte, el 28 de agosto de 2023, en el marco del proceso ante la CIDH, el Estado Colombiano y la parte peticionaria suscribieron un Acta de Entendimiento para la búsqueda de un Acuerdo de Solución Amistosa, puesta en conocimiento de la Comisión Interamericana de Derechos Humanos</w:t>
      </w:r>
      <w:r w:rsidRPr="0080173D">
        <w:rPr>
          <w:rStyle w:val="FootnoteReference"/>
          <w:rFonts w:cs="Montserrat-Regular"/>
          <w:sz w:val="18"/>
          <w:szCs w:val="18"/>
          <w:lang w:val="es-CO"/>
        </w:rPr>
        <w:footnoteReference w:id="5"/>
      </w:r>
      <w:r w:rsidRPr="0080173D">
        <w:rPr>
          <w:rFonts w:eastAsia="Times New Roman" w:cs="Times New Roman"/>
          <w:sz w:val="18"/>
          <w:szCs w:val="18"/>
          <w:lang w:val="es-CO"/>
        </w:rPr>
        <w:t>.</w:t>
      </w:r>
    </w:p>
    <w:p w14:paraId="539489AE" w14:textId="77777777" w:rsidR="002D7FD3" w:rsidRPr="0080173D" w:rsidRDefault="002D7FD3" w:rsidP="002D7FD3">
      <w:pPr>
        <w:suppressAutoHyphens/>
        <w:ind w:left="709" w:right="713"/>
        <w:jc w:val="both"/>
        <w:rPr>
          <w:rFonts w:ascii="Cambria" w:eastAsia="Times New Roman" w:hAnsi="Cambria"/>
          <w:sz w:val="18"/>
          <w:szCs w:val="18"/>
          <w:lang w:val="es-CO" w:eastAsia="es-ES"/>
        </w:rPr>
      </w:pPr>
    </w:p>
    <w:p w14:paraId="0472A8B0"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contextualSpacing/>
        <w:jc w:val="both"/>
        <w:rPr>
          <w:rFonts w:eastAsia="Times New Roman" w:cs="Times New Roman"/>
          <w:sz w:val="18"/>
          <w:szCs w:val="18"/>
          <w:lang w:val="es-CO"/>
        </w:rPr>
      </w:pPr>
      <w:r w:rsidRPr="0080173D">
        <w:rPr>
          <w:rFonts w:eastAsia="Times New Roman" w:cs="Times New Roman"/>
          <w:sz w:val="18"/>
          <w:szCs w:val="18"/>
          <w:lang w:val="es-CO"/>
        </w:rPr>
        <w:t>El representante de las victimas allegó a la Agencia Nacional de Defensa Jurídica del Estado la propuesta de reparación integral.</w:t>
      </w:r>
    </w:p>
    <w:p w14:paraId="3DBE1E90" w14:textId="77777777" w:rsidR="002D7FD3" w:rsidRPr="0080173D" w:rsidRDefault="002D7FD3" w:rsidP="002D7FD3">
      <w:pPr>
        <w:suppressAutoHyphens/>
        <w:ind w:left="709" w:right="713"/>
        <w:jc w:val="both"/>
        <w:rPr>
          <w:rFonts w:ascii="Cambria" w:eastAsia="Times New Roman" w:hAnsi="Cambria"/>
          <w:sz w:val="18"/>
          <w:szCs w:val="18"/>
          <w:lang w:val="es-CO" w:eastAsia="es-ES"/>
        </w:rPr>
      </w:pPr>
    </w:p>
    <w:p w14:paraId="41A73DC0" w14:textId="77777777" w:rsidR="002D7FD3" w:rsidRPr="0080173D" w:rsidRDefault="002D7FD3" w:rsidP="002D7FD3">
      <w:pPr>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contextualSpacing/>
        <w:jc w:val="both"/>
        <w:rPr>
          <w:rFonts w:ascii="Cambria" w:eastAsia="Times New Roman" w:hAnsi="Cambria"/>
          <w:sz w:val="18"/>
          <w:szCs w:val="18"/>
          <w:lang w:val="es-CO" w:eastAsia="es-ES"/>
        </w:rPr>
      </w:pPr>
      <w:r w:rsidRPr="0080173D">
        <w:rPr>
          <w:rFonts w:ascii="Cambria" w:eastAsia="Times New Roman" w:hAnsi="Cambria"/>
          <w:sz w:val="18"/>
          <w:szCs w:val="18"/>
          <w:lang w:val="es-CO" w:eastAsia="es-ES"/>
        </w:rPr>
        <w:t xml:space="preserve"> Una vez recibida y analizada la propuesta de reparación integral, se avanzó en un diálogo interinstitucional para la concertación de las medidas de reparación integral que harán parte del Acuerdo de Solución Amistosa que en la fecha se suscribe.</w:t>
      </w:r>
    </w:p>
    <w:p w14:paraId="47F8B482" w14:textId="77777777" w:rsidR="002D7FD3" w:rsidRPr="0080173D" w:rsidRDefault="002D7FD3" w:rsidP="002D7FD3">
      <w:pPr>
        <w:ind w:left="709" w:right="713"/>
        <w:contextualSpacing/>
        <w:rPr>
          <w:rFonts w:ascii="Cambria" w:eastAsia="Times New Roman" w:hAnsi="Cambria"/>
          <w:sz w:val="18"/>
          <w:szCs w:val="18"/>
          <w:lang w:val="es-CO" w:eastAsia="es-ES"/>
        </w:rPr>
      </w:pPr>
    </w:p>
    <w:p w14:paraId="2B31BD30" w14:textId="77777777" w:rsidR="002D7FD3" w:rsidRPr="0080173D" w:rsidRDefault="002D7FD3" w:rsidP="002D7FD3">
      <w:pPr>
        <w:pStyle w:val="ListParagraph"/>
        <w:numPr>
          <w:ilvl w:val="0"/>
          <w:numId w:val="65"/>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firstLine="0"/>
        <w:contextualSpacing/>
        <w:jc w:val="both"/>
        <w:rPr>
          <w:rFonts w:eastAsia="Times New Roman" w:cs="Times New Roman"/>
          <w:sz w:val="18"/>
          <w:szCs w:val="18"/>
          <w:lang w:val="es-CO"/>
        </w:rPr>
      </w:pPr>
      <w:r w:rsidRPr="0080173D">
        <w:rPr>
          <w:rFonts w:eastAsia="Times New Roman" w:cs="Times New Roman"/>
          <w:sz w:val="18"/>
          <w:szCs w:val="18"/>
          <w:lang w:val="es-CO"/>
        </w:rPr>
        <w:t>En virtud de lo anterior, el Estado colombiano y los peticionarios acordaron la suscripción de un Acuerdo de Solución Amistosa, el cual, se regirá por las cláusulas que se establecen a continuación.</w:t>
      </w:r>
    </w:p>
    <w:p w14:paraId="2E33ABBC"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Cambria" w:eastAsia="MS Mincho" w:hAnsi="Cambria"/>
          <w:sz w:val="18"/>
          <w:szCs w:val="18"/>
          <w:lang w:val="es-CO"/>
        </w:rPr>
      </w:pPr>
    </w:p>
    <w:p w14:paraId="0F502836"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lang w:val="es-CO"/>
        </w:rPr>
      </w:pPr>
      <w:r w:rsidRPr="0080173D">
        <w:rPr>
          <w:rFonts w:ascii="Cambria" w:eastAsia="MS Mincho" w:hAnsi="Cambria"/>
          <w:b/>
          <w:bCs/>
          <w:sz w:val="18"/>
          <w:szCs w:val="18"/>
          <w:lang w:val="es-CO"/>
        </w:rPr>
        <w:t xml:space="preserve">TERCERA PARTE: </w:t>
      </w:r>
      <w:proofErr w:type="gramStart"/>
      <w:r w:rsidRPr="0080173D">
        <w:rPr>
          <w:rFonts w:ascii="Cambria" w:eastAsia="MS Mincho" w:hAnsi="Cambria"/>
          <w:b/>
          <w:bCs/>
          <w:sz w:val="18"/>
          <w:szCs w:val="18"/>
          <w:lang w:val="es-CO"/>
        </w:rPr>
        <w:t>BENEFICIARIOS Y BENEFICIARIAS</w:t>
      </w:r>
      <w:proofErr w:type="gramEnd"/>
    </w:p>
    <w:p w14:paraId="11235C16"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lang w:val="es-CO"/>
        </w:rPr>
      </w:pPr>
    </w:p>
    <w:p w14:paraId="149081E0" w14:textId="77777777" w:rsidR="002D7FD3" w:rsidRPr="0080173D" w:rsidRDefault="002D7FD3" w:rsidP="002D7FD3">
      <w:pPr>
        <w:pStyle w:val="ListParagraph"/>
        <w:pBdr>
          <w:top w:val="none" w:sz="0" w:space="0" w:color="auto"/>
          <w:left w:val="none" w:sz="0" w:space="0" w:color="auto"/>
          <w:bottom w:val="none" w:sz="0" w:space="0" w:color="auto"/>
          <w:right w:val="none" w:sz="0" w:space="0" w:color="auto"/>
          <w:between w:val="none" w:sz="0" w:space="0" w:color="auto"/>
          <w:bar w:val="none" w:sz="0" w:color="auto"/>
        </w:pBdr>
        <w:suppressAutoHyphens/>
        <w:ind w:left="709" w:right="713"/>
        <w:contextualSpacing/>
        <w:jc w:val="both"/>
        <w:rPr>
          <w:rFonts w:eastAsia="Times New Roman" w:cs="Times New Roman"/>
          <w:sz w:val="18"/>
          <w:szCs w:val="18"/>
          <w:lang w:val="es-CO"/>
        </w:rPr>
      </w:pPr>
      <w:r w:rsidRPr="0080173D">
        <w:rPr>
          <w:rFonts w:eastAsia="Times New Roman" w:cs="Times New Roman"/>
          <w:sz w:val="18"/>
          <w:szCs w:val="18"/>
          <w:lang w:val="es-CO"/>
        </w:rPr>
        <w:t>El Estado colombiano reconoce como víctimas del presente acuerdo a las siguientes personas, todos y todas, ciudadanos colombianos:</w:t>
      </w:r>
    </w:p>
    <w:p w14:paraId="06D3259A"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Theme="majorHAnsi" w:eastAsia="MS Mincho" w:hAnsiTheme="majorHAnsi"/>
          <w:b/>
          <w:bCs/>
          <w:sz w:val="18"/>
          <w:szCs w:val="18"/>
          <w:lang w:val="es-CO"/>
        </w:rPr>
      </w:pPr>
    </w:p>
    <w:tbl>
      <w:tblPr>
        <w:tblW w:w="76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7"/>
        <w:gridCol w:w="4083"/>
        <w:gridCol w:w="2014"/>
        <w:gridCol w:w="1276"/>
      </w:tblGrid>
      <w:tr w:rsidR="002D7FD3" w:rsidRPr="0080173D" w14:paraId="2A19DF0A" w14:textId="77777777" w:rsidTr="0024565C">
        <w:trPr>
          <w:trHeight w:val="208"/>
          <w:jc w:val="center"/>
        </w:trPr>
        <w:tc>
          <w:tcPr>
            <w:tcW w:w="277" w:type="dxa"/>
            <w:tcBorders>
              <w:top w:val="single" w:sz="4" w:space="0" w:color="auto"/>
              <w:left w:val="single" w:sz="4" w:space="0" w:color="auto"/>
              <w:bottom w:val="single" w:sz="4" w:space="0" w:color="auto"/>
              <w:right w:val="single" w:sz="4" w:space="0" w:color="auto"/>
            </w:tcBorders>
            <w:shd w:val="clear" w:color="auto" w:fill="EEECE1" w:themeFill="background2"/>
          </w:tcPr>
          <w:p w14:paraId="6D563366" w14:textId="77777777" w:rsidR="002D7FD3" w:rsidRPr="0080173D" w:rsidRDefault="002D7FD3" w:rsidP="0024565C">
            <w:pPr>
              <w:ind w:left="708" w:hanging="708"/>
              <w:jc w:val="both"/>
              <w:rPr>
                <w:rFonts w:asciiTheme="majorHAnsi" w:eastAsia="Times New Roman" w:hAnsiTheme="majorHAnsi"/>
                <w:b/>
                <w:bCs/>
                <w:sz w:val="18"/>
                <w:szCs w:val="18"/>
                <w:lang w:val="es-CO" w:eastAsia="es-ES"/>
              </w:rPr>
            </w:pPr>
            <w:r w:rsidRPr="0080173D">
              <w:rPr>
                <w:rFonts w:asciiTheme="majorHAnsi" w:eastAsia="Times New Roman" w:hAnsiTheme="majorHAnsi"/>
                <w:b/>
                <w:bCs/>
                <w:sz w:val="18"/>
                <w:szCs w:val="18"/>
                <w:lang w:val="es-CO" w:eastAsia="es-ES"/>
              </w:rPr>
              <w:t>No.</w:t>
            </w:r>
          </w:p>
        </w:tc>
        <w:tc>
          <w:tcPr>
            <w:tcW w:w="4083"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1EFEC193" w14:textId="77777777" w:rsidR="002D7FD3" w:rsidRPr="0080173D" w:rsidRDefault="002D7FD3" w:rsidP="0024565C">
            <w:pPr>
              <w:ind w:left="708" w:hanging="708"/>
              <w:jc w:val="center"/>
              <w:rPr>
                <w:rFonts w:asciiTheme="majorHAnsi" w:eastAsia="Times New Roman" w:hAnsiTheme="majorHAnsi"/>
                <w:b/>
                <w:bCs/>
                <w:sz w:val="18"/>
                <w:szCs w:val="18"/>
                <w:lang w:val="es-CO" w:eastAsia="es-ES"/>
              </w:rPr>
            </w:pPr>
            <w:r w:rsidRPr="0080173D">
              <w:rPr>
                <w:rFonts w:asciiTheme="majorHAnsi" w:eastAsia="Times New Roman" w:hAnsiTheme="majorHAnsi"/>
                <w:b/>
                <w:bCs/>
                <w:sz w:val="18"/>
                <w:szCs w:val="18"/>
                <w:lang w:val="es-CO" w:eastAsia="es-ES"/>
              </w:rPr>
              <w:t>Nombre</w:t>
            </w:r>
          </w:p>
        </w:tc>
        <w:tc>
          <w:tcPr>
            <w:tcW w:w="2014" w:type="dxa"/>
            <w:tcBorders>
              <w:top w:val="single" w:sz="4" w:space="0" w:color="auto"/>
              <w:left w:val="single" w:sz="4" w:space="0" w:color="auto"/>
              <w:bottom w:val="single" w:sz="4" w:space="0" w:color="auto"/>
              <w:right w:val="single" w:sz="4" w:space="0" w:color="auto"/>
            </w:tcBorders>
            <w:shd w:val="clear" w:color="auto" w:fill="EEECE1" w:themeFill="background2"/>
            <w:tcMar>
              <w:top w:w="0" w:type="dxa"/>
              <w:left w:w="108" w:type="dxa"/>
              <w:bottom w:w="0" w:type="dxa"/>
              <w:right w:w="108" w:type="dxa"/>
            </w:tcMar>
            <w:vAlign w:val="center"/>
            <w:hideMark/>
          </w:tcPr>
          <w:p w14:paraId="2E54DF13" w14:textId="77777777" w:rsidR="002D7FD3" w:rsidRPr="0080173D" w:rsidRDefault="002D7FD3" w:rsidP="0024565C">
            <w:pPr>
              <w:jc w:val="center"/>
              <w:rPr>
                <w:rFonts w:asciiTheme="majorHAnsi" w:eastAsia="Times New Roman" w:hAnsiTheme="majorHAnsi"/>
                <w:b/>
                <w:bCs/>
                <w:sz w:val="18"/>
                <w:szCs w:val="18"/>
                <w:lang w:val="es-CO" w:eastAsia="es-ES"/>
              </w:rPr>
            </w:pPr>
            <w:r w:rsidRPr="0080173D">
              <w:rPr>
                <w:rFonts w:asciiTheme="majorHAnsi" w:eastAsia="Times New Roman" w:hAnsiTheme="majorHAnsi"/>
                <w:b/>
                <w:bCs/>
                <w:sz w:val="18"/>
                <w:szCs w:val="18"/>
                <w:lang w:val="es-CO" w:eastAsia="es-ES"/>
              </w:rPr>
              <w:t>Parentesco</w:t>
            </w:r>
          </w:p>
        </w:tc>
        <w:tc>
          <w:tcPr>
            <w:tcW w:w="1276" w:type="dxa"/>
            <w:tcBorders>
              <w:top w:val="single" w:sz="4" w:space="0" w:color="auto"/>
              <w:left w:val="single" w:sz="4" w:space="0" w:color="auto"/>
              <w:bottom w:val="single" w:sz="4" w:space="0" w:color="auto"/>
              <w:right w:val="single" w:sz="4" w:space="0" w:color="auto"/>
            </w:tcBorders>
            <w:shd w:val="clear" w:color="auto" w:fill="EEECE1" w:themeFill="background2"/>
            <w:vAlign w:val="center"/>
            <w:hideMark/>
          </w:tcPr>
          <w:p w14:paraId="08FE9800" w14:textId="77777777" w:rsidR="002D7FD3" w:rsidRPr="0080173D" w:rsidRDefault="002D7FD3" w:rsidP="0024565C">
            <w:pPr>
              <w:jc w:val="center"/>
              <w:rPr>
                <w:rFonts w:asciiTheme="majorHAnsi" w:eastAsia="Times New Roman" w:hAnsiTheme="majorHAnsi"/>
                <w:b/>
                <w:bCs/>
                <w:sz w:val="18"/>
                <w:szCs w:val="18"/>
                <w:lang w:val="es-CO" w:eastAsia="es-ES"/>
              </w:rPr>
            </w:pPr>
            <w:r w:rsidRPr="0080173D">
              <w:rPr>
                <w:rFonts w:asciiTheme="majorHAnsi" w:eastAsia="Times New Roman" w:hAnsiTheme="majorHAnsi"/>
                <w:b/>
                <w:bCs/>
                <w:sz w:val="18"/>
                <w:szCs w:val="18"/>
                <w:lang w:val="es-CO" w:eastAsia="es-ES"/>
              </w:rPr>
              <w:t>Identificación</w:t>
            </w:r>
          </w:p>
        </w:tc>
      </w:tr>
      <w:tr w:rsidR="002D7FD3" w:rsidRPr="0080173D" w14:paraId="74E52A7A" w14:textId="77777777" w:rsidTr="0024565C">
        <w:trPr>
          <w:trHeight w:val="184"/>
          <w:jc w:val="center"/>
        </w:trPr>
        <w:tc>
          <w:tcPr>
            <w:tcW w:w="277" w:type="dxa"/>
          </w:tcPr>
          <w:p w14:paraId="3D8E4E7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w:t>
            </w:r>
          </w:p>
        </w:tc>
        <w:tc>
          <w:tcPr>
            <w:tcW w:w="4083" w:type="dxa"/>
            <w:tcMar>
              <w:top w:w="0" w:type="dxa"/>
              <w:left w:w="108" w:type="dxa"/>
              <w:bottom w:w="0" w:type="dxa"/>
              <w:right w:w="108" w:type="dxa"/>
            </w:tcMar>
            <w:vAlign w:val="center"/>
          </w:tcPr>
          <w:p w14:paraId="1764D7D1"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Genny Isabel León</w:t>
            </w:r>
          </w:p>
        </w:tc>
        <w:tc>
          <w:tcPr>
            <w:tcW w:w="2014" w:type="dxa"/>
            <w:tcMar>
              <w:top w:w="0" w:type="dxa"/>
              <w:left w:w="108" w:type="dxa"/>
              <w:bottom w:w="0" w:type="dxa"/>
              <w:right w:w="108" w:type="dxa"/>
            </w:tcMar>
            <w:vAlign w:val="center"/>
          </w:tcPr>
          <w:p w14:paraId="12B82354"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Madre</w:t>
            </w:r>
          </w:p>
        </w:tc>
        <w:tc>
          <w:tcPr>
            <w:tcW w:w="1276" w:type="dxa"/>
            <w:vAlign w:val="center"/>
          </w:tcPr>
          <w:p w14:paraId="3D2FFC0C"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5A3A470F" w14:textId="77777777" w:rsidTr="0024565C">
        <w:trPr>
          <w:trHeight w:val="245"/>
          <w:jc w:val="center"/>
        </w:trPr>
        <w:tc>
          <w:tcPr>
            <w:tcW w:w="277" w:type="dxa"/>
          </w:tcPr>
          <w:p w14:paraId="169B8D8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2</w:t>
            </w:r>
          </w:p>
        </w:tc>
        <w:tc>
          <w:tcPr>
            <w:tcW w:w="4083" w:type="dxa"/>
            <w:tcMar>
              <w:top w:w="0" w:type="dxa"/>
              <w:left w:w="108" w:type="dxa"/>
              <w:bottom w:w="0" w:type="dxa"/>
              <w:right w:w="108" w:type="dxa"/>
            </w:tcMar>
            <w:vAlign w:val="center"/>
          </w:tcPr>
          <w:p w14:paraId="68910340"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Lorenza Hernández de León</w:t>
            </w:r>
          </w:p>
        </w:tc>
        <w:tc>
          <w:tcPr>
            <w:tcW w:w="2014" w:type="dxa"/>
            <w:tcMar>
              <w:top w:w="0" w:type="dxa"/>
              <w:left w:w="108" w:type="dxa"/>
              <w:bottom w:w="0" w:type="dxa"/>
              <w:right w:w="108" w:type="dxa"/>
            </w:tcMar>
            <w:vAlign w:val="center"/>
          </w:tcPr>
          <w:p w14:paraId="1E36A99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Abuela</w:t>
            </w:r>
          </w:p>
        </w:tc>
        <w:tc>
          <w:tcPr>
            <w:tcW w:w="1276" w:type="dxa"/>
            <w:vAlign w:val="center"/>
          </w:tcPr>
          <w:p w14:paraId="32149238"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734760EB" w14:textId="77777777" w:rsidTr="0024565C">
        <w:trPr>
          <w:trHeight w:val="290"/>
          <w:jc w:val="center"/>
        </w:trPr>
        <w:tc>
          <w:tcPr>
            <w:tcW w:w="277" w:type="dxa"/>
          </w:tcPr>
          <w:p w14:paraId="08C4E6B1"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3</w:t>
            </w:r>
          </w:p>
        </w:tc>
        <w:tc>
          <w:tcPr>
            <w:tcW w:w="4083" w:type="dxa"/>
            <w:tcMar>
              <w:top w:w="0" w:type="dxa"/>
              <w:left w:w="108" w:type="dxa"/>
              <w:bottom w:w="0" w:type="dxa"/>
              <w:right w:w="108" w:type="dxa"/>
            </w:tcMar>
            <w:vAlign w:val="center"/>
          </w:tcPr>
          <w:p w14:paraId="04D2B86C"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Noris Mildred Sánchez Rico</w:t>
            </w:r>
          </w:p>
        </w:tc>
        <w:tc>
          <w:tcPr>
            <w:tcW w:w="2014" w:type="dxa"/>
            <w:tcMar>
              <w:top w:w="0" w:type="dxa"/>
              <w:left w:w="108" w:type="dxa"/>
              <w:bottom w:w="0" w:type="dxa"/>
              <w:right w:w="108" w:type="dxa"/>
            </w:tcMar>
            <w:vAlign w:val="center"/>
          </w:tcPr>
          <w:p w14:paraId="22F9A97B"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Compañera permanente</w:t>
            </w:r>
          </w:p>
        </w:tc>
        <w:tc>
          <w:tcPr>
            <w:tcW w:w="1276" w:type="dxa"/>
            <w:vAlign w:val="center"/>
          </w:tcPr>
          <w:p w14:paraId="5EE78788"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6093AC2B" w14:textId="77777777" w:rsidTr="0024565C">
        <w:trPr>
          <w:trHeight w:val="282"/>
          <w:jc w:val="center"/>
        </w:trPr>
        <w:tc>
          <w:tcPr>
            <w:tcW w:w="277" w:type="dxa"/>
          </w:tcPr>
          <w:p w14:paraId="145E028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lastRenderedPageBreak/>
              <w:t>4</w:t>
            </w:r>
          </w:p>
        </w:tc>
        <w:tc>
          <w:tcPr>
            <w:tcW w:w="4083" w:type="dxa"/>
            <w:tcMar>
              <w:top w:w="0" w:type="dxa"/>
              <w:left w:w="108" w:type="dxa"/>
              <w:bottom w:w="0" w:type="dxa"/>
              <w:right w:w="108" w:type="dxa"/>
            </w:tcMar>
            <w:vAlign w:val="center"/>
          </w:tcPr>
          <w:p w14:paraId="75937890"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Marby Yurely Banquet Sánchez</w:t>
            </w:r>
          </w:p>
        </w:tc>
        <w:tc>
          <w:tcPr>
            <w:tcW w:w="2014" w:type="dxa"/>
            <w:tcMar>
              <w:top w:w="0" w:type="dxa"/>
              <w:left w:w="108" w:type="dxa"/>
              <w:bottom w:w="0" w:type="dxa"/>
              <w:right w:w="108" w:type="dxa"/>
            </w:tcMar>
            <w:vAlign w:val="center"/>
          </w:tcPr>
          <w:p w14:paraId="35851AC2"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Hija</w:t>
            </w:r>
          </w:p>
        </w:tc>
        <w:tc>
          <w:tcPr>
            <w:tcW w:w="1276" w:type="dxa"/>
            <w:vAlign w:val="center"/>
          </w:tcPr>
          <w:p w14:paraId="4E60546D"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3542D9A4" w14:textId="77777777" w:rsidTr="0024565C">
        <w:trPr>
          <w:trHeight w:val="57"/>
          <w:jc w:val="center"/>
        </w:trPr>
        <w:tc>
          <w:tcPr>
            <w:tcW w:w="277" w:type="dxa"/>
          </w:tcPr>
          <w:p w14:paraId="1C40CDE8"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5</w:t>
            </w:r>
          </w:p>
        </w:tc>
        <w:tc>
          <w:tcPr>
            <w:tcW w:w="4083" w:type="dxa"/>
            <w:tcMar>
              <w:top w:w="0" w:type="dxa"/>
              <w:left w:w="108" w:type="dxa"/>
              <w:bottom w:w="0" w:type="dxa"/>
              <w:right w:w="108" w:type="dxa"/>
            </w:tcMar>
            <w:vAlign w:val="center"/>
          </w:tcPr>
          <w:p w14:paraId="7D28006A"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Sandra Patricia Mendoza Arrieta</w:t>
            </w:r>
          </w:p>
        </w:tc>
        <w:tc>
          <w:tcPr>
            <w:tcW w:w="2014" w:type="dxa"/>
            <w:tcMar>
              <w:top w:w="0" w:type="dxa"/>
              <w:left w:w="108" w:type="dxa"/>
              <w:bottom w:w="0" w:type="dxa"/>
              <w:right w:w="108" w:type="dxa"/>
            </w:tcMar>
            <w:vAlign w:val="center"/>
          </w:tcPr>
          <w:p w14:paraId="02A4D920"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Hija de crianza</w:t>
            </w:r>
          </w:p>
        </w:tc>
        <w:tc>
          <w:tcPr>
            <w:tcW w:w="1276" w:type="dxa"/>
            <w:vAlign w:val="center"/>
          </w:tcPr>
          <w:p w14:paraId="092A426C"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12FFBAC7"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60A44015"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6</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3B5C95"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Marco Aurelio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5B6DFC"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Hermano</w:t>
            </w:r>
          </w:p>
        </w:tc>
        <w:tc>
          <w:tcPr>
            <w:tcW w:w="1276" w:type="dxa"/>
            <w:tcBorders>
              <w:top w:val="single" w:sz="4" w:space="0" w:color="auto"/>
              <w:left w:val="single" w:sz="4" w:space="0" w:color="auto"/>
              <w:bottom w:val="single" w:sz="4" w:space="0" w:color="auto"/>
              <w:right w:val="single" w:sz="4" w:space="0" w:color="auto"/>
            </w:tcBorders>
            <w:vAlign w:val="center"/>
          </w:tcPr>
          <w:p w14:paraId="26973CAF"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5505D509"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7AD166B"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7</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41F491"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Lorenza del Carmen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B503584"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Hermana</w:t>
            </w:r>
          </w:p>
        </w:tc>
        <w:tc>
          <w:tcPr>
            <w:tcW w:w="1276" w:type="dxa"/>
            <w:tcBorders>
              <w:top w:val="single" w:sz="4" w:space="0" w:color="auto"/>
              <w:left w:val="single" w:sz="4" w:space="0" w:color="auto"/>
              <w:bottom w:val="single" w:sz="4" w:space="0" w:color="auto"/>
              <w:right w:val="single" w:sz="4" w:space="0" w:color="auto"/>
            </w:tcBorders>
            <w:vAlign w:val="center"/>
          </w:tcPr>
          <w:p w14:paraId="7F21F6CB"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2BEFE47E"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5BCAADE2"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8</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97D9B5C"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Diocelina del Carmen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BDCD3F"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Hermana</w:t>
            </w:r>
          </w:p>
        </w:tc>
        <w:tc>
          <w:tcPr>
            <w:tcW w:w="1276" w:type="dxa"/>
            <w:tcBorders>
              <w:top w:val="single" w:sz="4" w:space="0" w:color="auto"/>
              <w:left w:val="single" w:sz="4" w:space="0" w:color="auto"/>
              <w:bottom w:val="single" w:sz="4" w:space="0" w:color="auto"/>
              <w:right w:val="single" w:sz="4" w:space="0" w:color="auto"/>
            </w:tcBorders>
            <w:vAlign w:val="center"/>
          </w:tcPr>
          <w:p w14:paraId="3677C5E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258809E4"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2D1D8ABE"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9</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60741D"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Erlinda Sofia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535540"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Hermana</w:t>
            </w:r>
          </w:p>
        </w:tc>
        <w:tc>
          <w:tcPr>
            <w:tcW w:w="1276" w:type="dxa"/>
            <w:tcBorders>
              <w:top w:val="single" w:sz="4" w:space="0" w:color="auto"/>
              <w:left w:val="single" w:sz="4" w:space="0" w:color="auto"/>
              <w:bottom w:val="single" w:sz="4" w:space="0" w:color="auto"/>
              <w:right w:val="single" w:sz="4" w:space="0" w:color="auto"/>
            </w:tcBorders>
            <w:vAlign w:val="center"/>
          </w:tcPr>
          <w:p w14:paraId="33FA547D"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7E82C16E"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6EF0386E"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10</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0B1D48B"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Urbanis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1338049"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Hermano</w:t>
            </w:r>
          </w:p>
        </w:tc>
        <w:tc>
          <w:tcPr>
            <w:tcW w:w="1276" w:type="dxa"/>
            <w:tcBorders>
              <w:top w:val="single" w:sz="4" w:space="0" w:color="auto"/>
              <w:left w:val="single" w:sz="4" w:space="0" w:color="auto"/>
              <w:bottom w:val="single" w:sz="4" w:space="0" w:color="auto"/>
              <w:right w:val="single" w:sz="4" w:space="0" w:color="auto"/>
            </w:tcBorders>
            <w:vAlign w:val="center"/>
          </w:tcPr>
          <w:p w14:paraId="7FCD354D"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4382B14A"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9439FE7"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11</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5A665E"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Generoso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15EAF4"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Hermano</w:t>
            </w:r>
          </w:p>
        </w:tc>
        <w:tc>
          <w:tcPr>
            <w:tcW w:w="1276" w:type="dxa"/>
            <w:tcBorders>
              <w:top w:val="single" w:sz="4" w:space="0" w:color="auto"/>
              <w:left w:val="single" w:sz="4" w:space="0" w:color="auto"/>
              <w:bottom w:val="single" w:sz="4" w:space="0" w:color="auto"/>
              <w:right w:val="single" w:sz="4" w:space="0" w:color="auto"/>
            </w:tcBorders>
            <w:vAlign w:val="center"/>
          </w:tcPr>
          <w:p w14:paraId="50E3856E"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541183B1"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07D8460B"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12</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F03C587"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Yanis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BD81FE"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Hermana</w:t>
            </w:r>
          </w:p>
        </w:tc>
        <w:tc>
          <w:tcPr>
            <w:tcW w:w="1276" w:type="dxa"/>
            <w:tcBorders>
              <w:top w:val="single" w:sz="4" w:space="0" w:color="auto"/>
              <w:left w:val="single" w:sz="4" w:space="0" w:color="auto"/>
              <w:bottom w:val="single" w:sz="4" w:space="0" w:color="auto"/>
              <w:right w:val="single" w:sz="4" w:space="0" w:color="auto"/>
            </w:tcBorders>
            <w:vAlign w:val="center"/>
          </w:tcPr>
          <w:p w14:paraId="6730BEB8"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165DD8A7"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3EF5F7E4"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13</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3B074"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Indris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3054F0C"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Hermana</w:t>
            </w:r>
          </w:p>
        </w:tc>
        <w:tc>
          <w:tcPr>
            <w:tcW w:w="1276" w:type="dxa"/>
            <w:tcBorders>
              <w:top w:val="single" w:sz="4" w:space="0" w:color="auto"/>
              <w:left w:val="single" w:sz="4" w:space="0" w:color="auto"/>
              <w:bottom w:val="single" w:sz="4" w:space="0" w:color="auto"/>
              <w:right w:val="single" w:sz="4" w:space="0" w:color="auto"/>
            </w:tcBorders>
            <w:vAlign w:val="center"/>
          </w:tcPr>
          <w:p w14:paraId="3DB65168"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562C1E29"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294D384A"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14</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2753C83"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Wastin Banquet León</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69F27F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Hermano</w:t>
            </w:r>
          </w:p>
        </w:tc>
        <w:tc>
          <w:tcPr>
            <w:tcW w:w="1276" w:type="dxa"/>
            <w:tcBorders>
              <w:top w:val="single" w:sz="4" w:space="0" w:color="auto"/>
              <w:left w:val="single" w:sz="4" w:space="0" w:color="auto"/>
              <w:bottom w:val="single" w:sz="4" w:space="0" w:color="auto"/>
              <w:right w:val="single" w:sz="4" w:space="0" w:color="auto"/>
            </w:tcBorders>
            <w:vAlign w:val="center"/>
          </w:tcPr>
          <w:p w14:paraId="12CCCEF4"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r w:rsidR="002D7FD3" w:rsidRPr="0080173D" w14:paraId="199AB19F" w14:textId="77777777" w:rsidTr="0024565C">
        <w:trPr>
          <w:trHeight w:val="57"/>
          <w:jc w:val="center"/>
        </w:trPr>
        <w:tc>
          <w:tcPr>
            <w:tcW w:w="277" w:type="dxa"/>
            <w:tcBorders>
              <w:top w:val="single" w:sz="4" w:space="0" w:color="auto"/>
              <w:left w:val="single" w:sz="4" w:space="0" w:color="auto"/>
              <w:bottom w:val="single" w:sz="4" w:space="0" w:color="auto"/>
              <w:right w:val="single" w:sz="4" w:space="0" w:color="auto"/>
            </w:tcBorders>
          </w:tcPr>
          <w:p w14:paraId="758DFB95"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15</w:t>
            </w:r>
          </w:p>
        </w:tc>
        <w:tc>
          <w:tcPr>
            <w:tcW w:w="408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F98A86"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Marelis León Hernández</w:t>
            </w:r>
          </w:p>
        </w:tc>
        <w:tc>
          <w:tcPr>
            <w:tcW w:w="20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A441937"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Hermana</w:t>
            </w:r>
          </w:p>
        </w:tc>
        <w:tc>
          <w:tcPr>
            <w:tcW w:w="1276" w:type="dxa"/>
            <w:tcBorders>
              <w:top w:val="single" w:sz="4" w:space="0" w:color="auto"/>
              <w:left w:val="single" w:sz="4" w:space="0" w:color="auto"/>
              <w:bottom w:val="single" w:sz="4" w:space="0" w:color="auto"/>
              <w:right w:val="single" w:sz="4" w:space="0" w:color="auto"/>
            </w:tcBorders>
            <w:vAlign w:val="center"/>
          </w:tcPr>
          <w:p w14:paraId="418800FD" w14:textId="77777777" w:rsidR="002D7FD3" w:rsidRPr="0080173D" w:rsidRDefault="002D7FD3" w:rsidP="0024565C">
            <w:pPr>
              <w:jc w:val="center"/>
              <w:rPr>
                <w:rFonts w:asciiTheme="majorHAnsi" w:eastAsia="Times New Roman" w:hAnsiTheme="majorHAnsi"/>
                <w:sz w:val="18"/>
                <w:szCs w:val="18"/>
                <w:lang w:val="es-CO" w:eastAsia="es-ES"/>
              </w:rPr>
            </w:pPr>
            <w:r w:rsidRPr="0080173D">
              <w:rPr>
                <w:rFonts w:asciiTheme="majorHAnsi" w:eastAsia="Times New Roman" w:hAnsiTheme="majorHAnsi"/>
                <w:sz w:val="18"/>
                <w:szCs w:val="18"/>
                <w:lang w:val="es-CO" w:eastAsia="es-ES"/>
              </w:rPr>
              <w:t>(…)</w:t>
            </w:r>
          </w:p>
        </w:tc>
      </w:tr>
    </w:tbl>
    <w:p w14:paraId="5E9CCDB8"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sz w:val="18"/>
          <w:szCs w:val="18"/>
          <w:lang w:val="es-CO"/>
        </w:rPr>
      </w:pPr>
    </w:p>
    <w:p w14:paraId="408CE515" w14:textId="77777777" w:rsidR="002D7FD3" w:rsidRPr="0080173D" w:rsidRDefault="002D7FD3" w:rsidP="002D7FD3">
      <w:pPr>
        <w:autoSpaceDE w:val="0"/>
        <w:autoSpaceDN w:val="0"/>
        <w:adjustRightInd w:val="0"/>
        <w:ind w:left="709" w:right="713"/>
        <w:jc w:val="both"/>
        <w:rPr>
          <w:rFonts w:asciiTheme="majorHAnsi" w:eastAsia="Times New Roman" w:hAnsiTheme="majorHAnsi" w:cs="Verdana"/>
          <w:color w:val="000000"/>
          <w:sz w:val="18"/>
          <w:szCs w:val="18"/>
          <w:lang w:val="es-CO" w:eastAsia="es-CO"/>
        </w:rPr>
      </w:pPr>
      <w:r w:rsidRPr="0080173D">
        <w:rPr>
          <w:rFonts w:asciiTheme="majorHAnsi" w:eastAsia="Times New Roman" w:hAnsiTheme="majorHAnsi" w:cs="Calibri"/>
          <w:b/>
          <w:bCs/>
          <w:color w:val="242424"/>
          <w:sz w:val="18"/>
          <w:szCs w:val="18"/>
          <w:bdr w:val="none" w:sz="0" w:space="0" w:color="auto" w:frame="1"/>
          <w:lang w:val="es-CO" w:eastAsia="es-CO"/>
        </w:rPr>
        <w:t>Parágrafo 1:</w:t>
      </w:r>
      <w:r w:rsidRPr="0080173D">
        <w:rPr>
          <w:rFonts w:asciiTheme="majorHAnsi" w:eastAsia="Times New Roman" w:hAnsiTheme="majorHAnsi" w:cs="Calibri"/>
          <w:color w:val="242424"/>
          <w:sz w:val="18"/>
          <w:szCs w:val="18"/>
          <w:bdr w:val="none" w:sz="0" w:space="0" w:color="auto" w:frame="1"/>
          <w:lang w:val="es-CO" w:eastAsia="es-CO"/>
        </w:rPr>
        <w:t> </w:t>
      </w:r>
      <w:r w:rsidRPr="0080173D">
        <w:rPr>
          <w:rFonts w:asciiTheme="majorHAnsi" w:eastAsia="Times New Roman" w:hAnsiTheme="majorHAnsi" w:cs="Verdana"/>
          <w:color w:val="000000"/>
          <w:sz w:val="18"/>
          <w:szCs w:val="18"/>
          <w:lang w:val="es-CO" w:eastAsia="es-CO"/>
        </w:rPr>
        <w:t xml:space="preserve">Las víctimas reconocidas en el presente Acuerdo de Solución Amistosa se beneficiarán del </w:t>
      </w:r>
      <w:r w:rsidRPr="0080173D">
        <w:rPr>
          <w:rFonts w:asciiTheme="majorHAnsi" w:eastAsia="Times New Roman" w:hAnsiTheme="majorHAnsi" w:cs="Calibri"/>
          <w:color w:val="242424"/>
          <w:sz w:val="18"/>
          <w:szCs w:val="18"/>
          <w:bdr w:val="none" w:sz="0" w:space="0" w:color="auto" w:frame="1"/>
          <w:lang w:val="es-CO" w:eastAsia="es-CO"/>
        </w:rPr>
        <w:t>Acuerdo de Solución Amistosa</w:t>
      </w:r>
      <w:r w:rsidRPr="0080173D">
        <w:rPr>
          <w:rFonts w:asciiTheme="majorHAnsi" w:eastAsia="Times New Roman" w:hAnsiTheme="majorHAnsi" w:cs="Verdana"/>
          <w:color w:val="000000"/>
          <w:sz w:val="18"/>
          <w:szCs w:val="18"/>
          <w:lang w:val="es-CO" w:eastAsia="es-CO"/>
        </w:rPr>
        <w:t xml:space="preserve"> siempre que acrediten respecto del señor Ricardo Manuel Banquet León: i) el vínculo por afinidad, a saber, cónyuge o compañera permanente, y ii) el vínculo por consanguinidad. Igualmente se beneficiarán los hijos e hijas de crianza, siempre que acrediten esta condición. </w:t>
      </w:r>
    </w:p>
    <w:p w14:paraId="783D3D47" w14:textId="77777777" w:rsidR="002D7FD3" w:rsidRPr="0080173D" w:rsidRDefault="002D7FD3" w:rsidP="002D7FD3">
      <w:pPr>
        <w:autoSpaceDE w:val="0"/>
        <w:autoSpaceDN w:val="0"/>
        <w:adjustRightInd w:val="0"/>
        <w:ind w:left="709" w:right="713"/>
        <w:jc w:val="both"/>
        <w:rPr>
          <w:rFonts w:asciiTheme="majorHAnsi" w:eastAsia="Times New Roman" w:hAnsiTheme="majorHAnsi" w:cs="Verdana"/>
          <w:color w:val="000000"/>
          <w:sz w:val="18"/>
          <w:szCs w:val="18"/>
          <w:highlight w:val="yellow"/>
          <w:lang w:val="es-CO" w:eastAsia="es-CO"/>
        </w:rPr>
      </w:pPr>
    </w:p>
    <w:p w14:paraId="6064C726" w14:textId="77777777" w:rsidR="002D7FD3" w:rsidRPr="0080173D" w:rsidRDefault="002D7FD3" w:rsidP="002D7FD3">
      <w:pPr>
        <w:shd w:val="clear" w:color="auto" w:fill="FFFFFF" w:themeFill="background1"/>
        <w:ind w:left="709" w:right="713"/>
        <w:jc w:val="both"/>
        <w:rPr>
          <w:rFonts w:asciiTheme="majorHAnsi" w:eastAsia="Times New Roman" w:hAnsiTheme="majorHAnsi" w:cs="Calibri"/>
          <w:color w:val="242424"/>
          <w:sz w:val="18"/>
          <w:szCs w:val="18"/>
          <w:bdr w:val="none" w:sz="0" w:space="0" w:color="auto" w:frame="1"/>
          <w:lang w:val="es-CO" w:eastAsia="es-CO"/>
        </w:rPr>
      </w:pPr>
      <w:r w:rsidRPr="0080173D">
        <w:rPr>
          <w:rFonts w:asciiTheme="majorHAnsi" w:eastAsia="Times New Roman" w:hAnsiTheme="majorHAnsi" w:cs="Calibri"/>
          <w:b/>
          <w:bCs/>
          <w:color w:val="242424"/>
          <w:sz w:val="18"/>
          <w:szCs w:val="18"/>
          <w:bdr w:val="none" w:sz="0" w:space="0" w:color="auto" w:frame="1"/>
          <w:lang w:val="es-CO" w:eastAsia="es-CO"/>
        </w:rPr>
        <w:t>Parágrafo 2:</w:t>
      </w:r>
      <w:r w:rsidRPr="0080173D">
        <w:rPr>
          <w:rFonts w:asciiTheme="majorHAnsi" w:eastAsia="Times New Roman" w:hAnsiTheme="majorHAnsi" w:cs="Calibri"/>
          <w:color w:val="242424"/>
          <w:sz w:val="18"/>
          <w:szCs w:val="18"/>
          <w:bdr w:val="none" w:sz="0" w:space="0" w:color="auto" w:frame="1"/>
          <w:lang w:val="es-CO" w:eastAsia="es-CO"/>
        </w:rPr>
        <w:t> Los peticionarios declaran con la firma del presente Acuerdo de Solución Amistosa que las personas enunciadas anteriormente corresponden a los familiares de</w:t>
      </w:r>
      <w:r w:rsidRPr="0080173D">
        <w:rPr>
          <w:rFonts w:asciiTheme="majorHAnsi" w:eastAsia="MS Mincho" w:hAnsiTheme="majorHAnsi" w:cs="Arial"/>
          <w:sz w:val="18"/>
          <w:szCs w:val="18"/>
          <w:lang w:val="es-CO" w:eastAsia="es-CO"/>
        </w:rPr>
        <w:t xml:space="preserve"> Ricardo Manuel Banquet León</w:t>
      </w:r>
      <w:r w:rsidRPr="0080173D">
        <w:rPr>
          <w:rFonts w:asciiTheme="majorHAnsi" w:eastAsia="Times New Roman" w:hAnsiTheme="majorHAnsi" w:cs="Calibri"/>
          <w:color w:val="242424"/>
          <w:sz w:val="18"/>
          <w:szCs w:val="18"/>
          <w:bdr w:val="none" w:sz="0" w:space="0" w:color="auto" w:frame="1"/>
          <w:lang w:val="es-CO" w:eastAsia="es-CO"/>
        </w:rPr>
        <w:t>, legitimados en la causa e interesados en adelantar este proceso y que las mismas estaban vivas para el momento de la ocurrencia de los hechos. En tal sentido, posterior a la firma del Acuerdo de Solución Amistosa no se incluirán nuevos beneficiarios.</w:t>
      </w:r>
    </w:p>
    <w:p w14:paraId="1538EE79"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sz w:val="18"/>
          <w:szCs w:val="18"/>
          <w:lang w:val="es-CO"/>
        </w:rPr>
      </w:pPr>
    </w:p>
    <w:p w14:paraId="4421607D"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lang w:val="es-CO"/>
        </w:rPr>
      </w:pPr>
      <w:r w:rsidRPr="0080173D">
        <w:rPr>
          <w:rFonts w:ascii="Cambria" w:eastAsia="MS Mincho" w:hAnsi="Cambria"/>
          <w:b/>
          <w:bCs/>
          <w:sz w:val="18"/>
          <w:szCs w:val="18"/>
          <w:lang w:val="es-CO"/>
        </w:rPr>
        <w:t>CUARTA PARTE: RECONOCIMIENTO DE RESPONSABILIDAD</w:t>
      </w:r>
    </w:p>
    <w:p w14:paraId="4F7F6EA8"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right="713"/>
        <w:jc w:val="both"/>
        <w:rPr>
          <w:rFonts w:asciiTheme="majorHAnsi" w:eastAsia="MS Mincho" w:hAnsiTheme="majorHAnsi"/>
          <w:sz w:val="18"/>
          <w:szCs w:val="18"/>
          <w:lang w:val="es-CO"/>
        </w:rPr>
      </w:pPr>
    </w:p>
    <w:p w14:paraId="66C4F54D" w14:textId="77777777" w:rsidR="002D7FD3" w:rsidRPr="0080173D" w:rsidRDefault="002D7FD3" w:rsidP="002D7FD3">
      <w:pPr>
        <w:autoSpaceDE w:val="0"/>
        <w:autoSpaceDN w:val="0"/>
        <w:adjustRightInd w:val="0"/>
        <w:ind w:left="709" w:right="713" w:firstLine="11"/>
        <w:jc w:val="both"/>
        <w:rPr>
          <w:rFonts w:asciiTheme="majorHAnsi" w:eastAsia="Times New Roman" w:hAnsiTheme="majorHAnsi" w:cs="Verdana"/>
          <w:color w:val="000000"/>
          <w:sz w:val="18"/>
          <w:szCs w:val="18"/>
          <w:lang w:val="es-CO" w:eastAsia="es-CO"/>
        </w:rPr>
      </w:pPr>
      <w:r w:rsidRPr="0080173D">
        <w:rPr>
          <w:rFonts w:asciiTheme="majorHAnsi" w:eastAsia="Times New Roman" w:hAnsiTheme="majorHAnsi" w:cs="Verdana"/>
          <w:color w:val="000000"/>
          <w:sz w:val="18"/>
          <w:szCs w:val="18"/>
          <w:lang w:val="es-CO" w:eastAsia="es-CO"/>
        </w:rPr>
        <w:t xml:space="preserve">El Estado colombiano reconoce su responsabilidad internacional por la violación a los derechos a la personalidad jurídica (artículo 3), integridad personal (artículo 5), libertad personal (artículo 7), garantías judiciales (artículo 8), protección judicial (artículo 25), </w:t>
      </w:r>
      <w:r w:rsidRPr="0080173D">
        <w:rPr>
          <w:rFonts w:asciiTheme="majorHAnsi" w:hAnsiTheme="majorHAnsi"/>
          <w:sz w:val="18"/>
          <w:szCs w:val="18"/>
          <w:lang w:val="es-CO"/>
        </w:rPr>
        <w:t>en conexión con el artículo 1.1 obligación de respetar los derechos de la Convención Americana sobre Derechos Humanos,</w:t>
      </w:r>
      <w:r w:rsidRPr="0080173D">
        <w:rPr>
          <w:rFonts w:asciiTheme="majorHAnsi" w:eastAsia="Times New Roman" w:hAnsiTheme="majorHAnsi" w:cs="Verdana"/>
          <w:color w:val="000000"/>
          <w:sz w:val="18"/>
          <w:szCs w:val="18"/>
          <w:lang w:val="es-CO" w:eastAsia="es-CO"/>
        </w:rPr>
        <w:t xml:space="preserve"> sufridas en perjuicio del señor </w:t>
      </w:r>
      <w:r w:rsidRPr="0080173D">
        <w:rPr>
          <w:rFonts w:asciiTheme="majorHAnsi" w:eastAsia="Times New Roman" w:hAnsiTheme="majorHAnsi"/>
          <w:sz w:val="18"/>
          <w:szCs w:val="18"/>
          <w:lang w:val="es-CO" w:eastAsia="es-ES"/>
        </w:rPr>
        <w:t>Ricardo Manuel Banquet León</w:t>
      </w:r>
      <w:r w:rsidRPr="0080173D">
        <w:rPr>
          <w:rFonts w:asciiTheme="majorHAnsi" w:eastAsia="Times New Roman" w:hAnsiTheme="majorHAnsi" w:cs="Verdana"/>
          <w:color w:val="000000"/>
          <w:sz w:val="18"/>
          <w:szCs w:val="18"/>
          <w:lang w:val="es-CO" w:eastAsia="es-CO"/>
        </w:rPr>
        <w:t xml:space="preserve">, y de sus familiares y dependientes. </w:t>
      </w:r>
    </w:p>
    <w:p w14:paraId="2D0375BF"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right="720"/>
        <w:jc w:val="both"/>
        <w:rPr>
          <w:rFonts w:ascii="Cambria" w:eastAsia="MS Mincho" w:hAnsi="Cambria"/>
          <w:b/>
          <w:bCs/>
          <w:sz w:val="18"/>
          <w:szCs w:val="18"/>
          <w:lang w:val="es-CO"/>
        </w:rPr>
      </w:pPr>
    </w:p>
    <w:p w14:paraId="78C8F401"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b/>
          <w:bCs/>
          <w:sz w:val="18"/>
          <w:szCs w:val="18"/>
          <w:lang w:val="es-CO"/>
        </w:rPr>
      </w:pPr>
      <w:r w:rsidRPr="0080173D">
        <w:rPr>
          <w:rFonts w:ascii="Cambria" w:eastAsia="MS Mincho" w:hAnsi="Cambria"/>
          <w:b/>
          <w:bCs/>
          <w:sz w:val="18"/>
          <w:szCs w:val="18"/>
          <w:lang w:val="es-CO"/>
        </w:rPr>
        <w:t>QUINTA PARTE: MEDIDAS DE SATISFACCIÓN</w:t>
      </w:r>
    </w:p>
    <w:p w14:paraId="5045BF7A"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20" w:right="720"/>
        <w:jc w:val="both"/>
        <w:rPr>
          <w:rFonts w:ascii="Cambria" w:eastAsia="MS Mincho" w:hAnsi="Cambria"/>
          <w:sz w:val="18"/>
          <w:szCs w:val="18"/>
          <w:lang w:val="es-CO"/>
        </w:rPr>
      </w:pPr>
    </w:p>
    <w:p w14:paraId="1ECF8191" w14:textId="77777777" w:rsidR="002D7FD3" w:rsidRPr="0080173D" w:rsidRDefault="002D7FD3" w:rsidP="002D7FD3">
      <w:pPr>
        <w:autoSpaceDE w:val="0"/>
        <w:autoSpaceDN w:val="0"/>
        <w:adjustRightInd w:val="0"/>
        <w:ind w:left="709" w:right="713"/>
        <w:jc w:val="both"/>
        <w:rPr>
          <w:rFonts w:asciiTheme="majorHAnsi" w:eastAsia="Times New Roman" w:hAnsiTheme="majorHAnsi" w:cs="Verdana"/>
          <w:color w:val="000000"/>
          <w:sz w:val="18"/>
          <w:szCs w:val="18"/>
          <w:lang w:val="es-CO" w:eastAsia="es-CO"/>
        </w:rPr>
      </w:pPr>
      <w:r w:rsidRPr="0080173D">
        <w:rPr>
          <w:rFonts w:asciiTheme="majorHAnsi" w:eastAsia="Times New Roman" w:hAnsiTheme="majorHAnsi" w:cs="Verdana"/>
          <w:color w:val="000000"/>
          <w:sz w:val="18"/>
          <w:szCs w:val="18"/>
          <w:lang w:val="es-CO" w:eastAsia="es-CO"/>
        </w:rPr>
        <w:t xml:space="preserve">Las partes establecen que, en el marco del presente Acuerdo, se llevarán a cabo las siguientes medidas de satisfacción: </w:t>
      </w:r>
    </w:p>
    <w:p w14:paraId="19AA4DC7" w14:textId="77777777" w:rsidR="002D7FD3" w:rsidRPr="0080173D" w:rsidRDefault="002D7FD3" w:rsidP="002D7FD3">
      <w:pPr>
        <w:ind w:left="709" w:right="713"/>
        <w:jc w:val="both"/>
        <w:rPr>
          <w:rFonts w:asciiTheme="majorHAnsi" w:eastAsia="Times New Roman" w:hAnsiTheme="majorHAnsi" w:cs="Verdana"/>
          <w:color w:val="000000" w:themeColor="text1"/>
          <w:sz w:val="18"/>
          <w:szCs w:val="18"/>
          <w:lang w:val="es-CO" w:eastAsia="es-CO"/>
        </w:rPr>
      </w:pPr>
    </w:p>
    <w:p w14:paraId="35768450" w14:textId="77777777" w:rsidR="002D7FD3" w:rsidRPr="0080173D" w:rsidRDefault="002D7FD3" w:rsidP="002D7FD3">
      <w:pPr>
        <w:pStyle w:val="ListParagraph"/>
        <w:numPr>
          <w:ilvl w:val="0"/>
          <w:numId w:val="63"/>
        </w:numPr>
        <w:ind w:right="713" w:hanging="295"/>
        <w:rPr>
          <w:rFonts w:asciiTheme="majorHAnsi" w:eastAsia="Verdana" w:hAnsiTheme="majorHAnsi" w:cs="Verdana"/>
          <w:b/>
          <w:bCs/>
          <w:sz w:val="18"/>
          <w:szCs w:val="18"/>
          <w:lang w:val="es-CO"/>
        </w:rPr>
      </w:pPr>
      <w:r w:rsidRPr="0080173D">
        <w:rPr>
          <w:rFonts w:asciiTheme="majorHAnsi" w:eastAsia="Verdana" w:hAnsiTheme="majorHAnsi" w:cs="Verdana"/>
          <w:b/>
          <w:bCs/>
          <w:color w:val="000000" w:themeColor="text1"/>
          <w:sz w:val="18"/>
          <w:szCs w:val="18"/>
          <w:lang w:val="es-CO"/>
        </w:rPr>
        <w:t>Acto de Reconocimiento de Responsabilidad:</w:t>
      </w:r>
    </w:p>
    <w:p w14:paraId="1EBED3AC" w14:textId="77777777" w:rsidR="002D7FD3" w:rsidRPr="0080173D" w:rsidRDefault="002D7FD3" w:rsidP="002D7FD3">
      <w:pPr>
        <w:ind w:left="709" w:right="713"/>
        <w:jc w:val="both"/>
        <w:rPr>
          <w:rFonts w:asciiTheme="majorHAnsi" w:eastAsia="Verdana" w:hAnsiTheme="majorHAnsi" w:cs="Verdana"/>
          <w:color w:val="000000" w:themeColor="text1"/>
          <w:sz w:val="18"/>
          <w:szCs w:val="18"/>
          <w:lang w:val="es-CO"/>
        </w:rPr>
      </w:pPr>
    </w:p>
    <w:p w14:paraId="19CB2276" w14:textId="77777777" w:rsidR="002D7FD3" w:rsidRPr="0080173D" w:rsidRDefault="002D7FD3" w:rsidP="002D7FD3">
      <w:pPr>
        <w:ind w:left="709" w:right="713"/>
        <w:jc w:val="both"/>
        <w:rPr>
          <w:rFonts w:asciiTheme="majorHAnsi" w:eastAsia="Verdana" w:hAnsiTheme="majorHAnsi" w:cs="Verdana"/>
          <w:color w:val="000000" w:themeColor="text1"/>
          <w:sz w:val="18"/>
          <w:szCs w:val="18"/>
          <w:lang w:val="es-CO"/>
        </w:rPr>
      </w:pPr>
      <w:r w:rsidRPr="0080173D">
        <w:rPr>
          <w:rFonts w:asciiTheme="majorHAnsi" w:hAnsiTheme="majorHAnsi"/>
          <w:sz w:val="18"/>
          <w:szCs w:val="18"/>
          <w:lang w:val="es-CO"/>
        </w:rPr>
        <w:t xml:space="preserve">El Estado colombiano realizará un Acto Público de Reconocimiento de Responsabilidad, el cual se llevará a cabo de manera presencial en la ciudad de Bogotá y será presidido por el </w:t>
      </w:r>
      <w:proofErr w:type="gramStart"/>
      <w:r w:rsidRPr="0080173D">
        <w:rPr>
          <w:rFonts w:asciiTheme="majorHAnsi" w:hAnsiTheme="majorHAnsi"/>
          <w:sz w:val="18"/>
          <w:szCs w:val="18"/>
          <w:lang w:val="es-CO"/>
        </w:rPr>
        <w:t>Director General</w:t>
      </w:r>
      <w:proofErr w:type="gramEnd"/>
      <w:r w:rsidRPr="0080173D">
        <w:rPr>
          <w:rFonts w:asciiTheme="majorHAnsi" w:hAnsiTheme="majorHAnsi"/>
          <w:sz w:val="18"/>
          <w:szCs w:val="18"/>
          <w:lang w:val="es-CO"/>
        </w:rPr>
        <w:t xml:space="preserve"> o el </w:t>
      </w:r>
      <w:proofErr w:type="gramStart"/>
      <w:r w:rsidRPr="0080173D">
        <w:rPr>
          <w:rFonts w:asciiTheme="majorHAnsi" w:hAnsiTheme="majorHAnsi"/>
          <w:sz w:val="18"/>
          <w:szCs w:val="18"/>
          <w:lang w:val="es-CO"/>
        </w:rPr>
        <w:t>Director</w:t>
      </w:r>
      <w:proofErr w:type="gramEnd"/>
      <w:r w:rsidRPr="0080173D">
        <w:rPr>
          <w:rFonts w:asciiTheme="majorHAnsi" w:hAnsiTheme="majorHAnsi"/>
          <w:sz w:val="18"/>
          <w:szCs w:val="18"/>
          <w:lang w:val="es-CO"/>
        </w:rPr>
        <w:t xml:space="preserve"> de Defensa Jurídica Internacional de la Agencia de Defensa Jurídica del Estado. El acto contará con la participación de víctimas y sus representantes y se realizará de conformidad con el reconocimiento de responsabilidad señalado en este Acuerdo. </w:t>
      </w:r>
    </w:p>
    <w:p w14:paraId="20F5CC74" w14:textId="77777777" w:rsidR="002D7FD3" w:rsidRPr="0080173D" w:rsidRDefault="002D7FD3" w:rsidP="002D7FD3">
      <w:pPr>
        <w:autoSpaceDE w:val="0"/>
        <w:autoSpaceDN w:val="0"/>
        <w:adjustRightInd w:val="0"/>
        <w:ind w:left="709" w:right="713"/>
        <w:jc w:val="both"/>
        <w:rPr>
          <w:rFonts w:asciiTheme="majorHAnsi" w:eastAsia="Times New Roman" w:hAnsiTheme="majorHAnsi" w:cs="Verdana"/>
          <w:b/>
          <w:bCs/>
          <w:color w:val="000000"/>
          <w:sz w:val="18"/>
          <w:szCs w:val="18"/>
          <w:lang w:val="es-CO" w:eastAsia="es-CO"/>
        </w:rPr>
      </w:pPr>
    </w:p>
    <w:p w14:paraId="10B151D7" w14:textId="77777777" w:rsidR="002D7FD3" w:rsidRPr="0080173D" w:rsidRDefault="002D7FD3" w:rsidP="002D7FD3">
      <w:pPr>
        <w:ind w:left="709" w:right="713"/>
        <w:jc w:val="both"/>
        <w:rPr>
          <w:rFonts w:asciiTheme="majorHAnsi" w:eastAsia="Verdana" w:hAnsiTheme="majorHAnsi" w:cs="Verdana"/>
          <w:color w:val="000000" w:themeColor="text1"/>
          <w:sz w:val="18"/>
          <w:szCs w:val="18"/>
          <w:lang w:val="es-CO"/>
        </w:rPr>
      </w:pPr>
      <w:r w:rsidRPr="0080173D">
        <w:rPr>
          <w:rFonts w:asciiTheme="majorHAnsi" w:eastAsia="Verdana" w:hAnsiTheme="majorHAnsi" w:cs="Verdana"/>
          <w:color w:val="000000" w:themeColor="text1"/>
          <w:sz w:val="18"/>
          <w:szCs w:val="18"/>
          <w:lang w:val="es-CO"/>
        </w:rPr>
        <w:t>La presente medida estará a cargo de la Agencia Nacional de Defensa Jurídica del Estado.</w:t>
      </w:r>
    </w:p>
    <w:p w14:paraId="7D9D5475" w14:textId="77777777" w:rsidR="002D7FD3" w:rsidRPr="0080173D" w:rsidRDefault="002D7FD3" w:rsidP="002D7FD3">
      <w:pPr>
        <w:pStyle w:val="xmsonormal"/>
        <w:ind w:right="713"/>
        <w:jc w:val="both"/>
        <w:rPr>
          <w:rFonts w:ascii="Cambria" w:hAnsi="Cambria"/>
          <w:sz w:val="18"/>
          <w:szCs w:val="18"/>
        </w:rPr>
      </w:pPr>
    </w:p>
    <w:p w14:paraId="17BE04EB" w14:textId="77777777" w:rsidR="002D7FD3" w:rsidRPr="0080173D" w:rsidRDefault="002D7FD3" w:rsidP="002D7FD3">
      <w:pPr>
        <w:autoSpaceDE w:val="0"/>
        <w:autoSpaceDN w:val="0"/>
        <w:adjustRightInd w:val="0"/>
        <w:ind w:left="709" w:right="713"/>
        <w:rPr>
          <w:rFonts w:ascii="Cambria" w:eastAsia="Times New Roman" w:hAnsi="Cambria" w:cs="Verdana"/>
          <w:color w:val="000000"/>
          <w:sz w:val="18"/>
          <w:szCs w:val="18"/>
          <w:lang w:val="es-CO" w:eastAsia="es-CO"/>
        </w:rPr>
      </w:pPr>
      <w:r w:rsidRPr="0080173D">
        <w:rPr>
          <w:rFonts w:ascii="Cambria" w:eastAsia="Times New Roman" w:hAnsi="Cambria" w:cs="Verdana"/>
          <w:b/>
          <w:bCs/>
          <w:sz w:val="18"/>
          <w:szCs w:val="18"/>
          <w:lang w:val="es-CO" w:eastAsia="es-CO"/>
        </w:rPr>
        <w:t xml:space="preserve">SEXTA PARTE: </w:t>
      </w:r>
      <w:r w:rsidRPr="0080173D">
        <w:rPr>
          <w:rFonts w:ascii="Cambria" w:eastAsia="Times New Roman" w:hAnsi="Cambria" w:cs="Verdana"/>
          <w:b/>
          <w:bCs/>
          <w:color w:val="000000"/>
          <w:sz w:val="18"/>
          <w:szCs w:val="18"/>
          <w:lang w:val="es-CO" w:eastAsia="es-CO"/>
        </w:rPr>
        <w:t>GARANTÍAS DE NO REPETICIÓN</w:t>
      </w:r>
    </w:p>
    <w:p w14:paraId="6FCF5AF3"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00E1033C"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Las partes establecen que, en el marco del presente Acuerdo, se llevarán (sic) a cabo la siguiente medida de garantía de no repetición:</w:t>
      </w:r>
    </w:p>
    <w:p w14:paraId="5345B816"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34B4130A" w14:textId="77777777" w:rsidR="002D7FD3" w:rsidRPr="0080173D" w:rsidRDefault="002D7FD3" w:rsidP="002D7FD3">
      <w:pPr>
        <w:numPr>
          <w:ilvl w:val="0"/>
          <w:numId w:val="64"/>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1134"/>
        </w:tabs>
        <w:autoSpaceDE w:val="0"/>
        <w:autoSpaceDN w:val="0"/>
        <w:adjustRightInd w:val="0"/>
        <w:ind w:left="1418" w:right="713" w:hanging="284"/>
        <w:jc w:val="both"/>
        <w:rPr>
          <w:rFonts w:ascii="Cambria" w:eastAsia="Times New Roman" w:hAnsi="Cambria" w:cs="Verdana"/>
          <w:color w:val="000000"/>
          <w:sz w:val="18"/>
          <w:szCs w:val="18"/>
          <w:lang w:val="es-CO" w:eastAsia="es-CO"/>
        </w:rPr>
      </w:pPr>
      <w:r w:rsidRPr="0080173D">
        <w:rPr>
          <w:rFonts w:ascii="Cambria" w:eastAsia="Times New Roman" w:hAnsi="Cambria" w:cs="Verdana"/>
          <w:b/>
          <w:bCs/>
          <w:color w:val="000000"/>
          <w:sz w:val="18"/>
          <w:szCs w:val="18"/>
          <w:lang w:val="es-CO" w:eastAsia="es-CO"/>
        </w:rPr>
        <w:t>Publicación del Informe de Artículo 49:</w:t>
      </w:r>
    </w:p>
    <w:p w14:paraId="7B4B2CEA"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0E06F563"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El Estado colombiano realizará la publicación del informe de solución amistosa de conformidad con el artículo 49 de la CADH, una vez sea homologado por la Comisión Interamericana, en la página web de la Agencia Nacional de Defensa Jurídica del Estado, por el término de seis (6) meses. </w:t>
      </w:r>
    </w:p>
    <w:p w14:paraId="3C008B7D" w14:textId="77777777" w:rsidR="002D7FD3" w:rsidRDefault="002D7FD3" w:rsidP="002D7FD3">
      <w:pPr>
        <w:autoSpaceDE w:val="0"/>
        <w:autoSpaceDN w:val="0"/>
        <w:adjustRightInd w:val="0"/>
        <w:ind w:right="713"/>
        <w:jc w:val="both"/>
        <w:rPr>
          <w:rFonts w:ascii="Cambria" w:eastAsia="Times New Roman" w:hAnsi="Cambria" w:cs="Verdana"/>
          <w:color w:val="000000"/>
          <w:sz w:val="18"/>
          <w:szCs w:val="18"/>
          <w:lang w:val="es-CO" w:eastAsia="es-CO"/>
        </w:rPr>
      </w:pPr>
    </w:p>
    <w:p w14:paraId="560CBDFC" w14:textId="77777777" w:rsidR="00094B2A" w:rsidRDefault="00094B2A" w:rsidP="002D7FD3">
      <w:pPr>
        <w:autoSpaceDE w:val="0"/>
        <w:autoSpaceDN w:val="0"/>
        <w:adjustRightInd w:val="0"/>
        <w:ind w:right="713"/>
        <w:jc w:val="both"/>
        <w:rPr>
          <w:rFonts w:ascii="Cambria" w:eastAsia="Times New Roman" w:hAnsi="Cambria" w:cs="Verdana"/>
          <w:color w:val="000000"/>
          <w:sz w:val="18"/>
          <w:szCs w:val="18"/>
          <w:lang w:val="es-CO" w:eastAsia="es-CO"/>
        </w:rPr>
      </w:pPr>
    </w:p>
    <w:p w14:paraId="7E3B88C2" w14:textId="77777777" w:rsidR="00094B2A" w:rsidRPr="0080173D" w:rsidRDefault="00094B2A" w:rsidP="002D7FD3">
      <w:pPr>
        <w:autoSpaceDE w:val="0"/>
        <w:autoSpaceDN w:val="0"/>
        <w:adjustRightInd w:val="0"/>
        <w:ind w:right="713"/>
        <w:jc w:val="both"/>
        <w:rPr>
          <w:rFonts w:ascii="Cambria" w:eastAsia="Times New Roman" w:hAnsi="Cambria" w:cs="Verdana"/>
          <w:color w:val="000000"/>
          <w:sz w:val="18"/>
          <w:szCs w:val="18"/>
          <w:lang w:val="es-CO" w:eastAsia="es-CO"/>
        </w:rPr>
      </w:pPr>
    </w:p>
    <w:p w14:paraId="7BF420E9" w14:textId="77777777" w:rsidR="002D7FD3" w:rsidRPr="0080173D" w:rsidRDefault="002D7FD3" w:rsidP="002D7FD3">
      <w:pPr>
        <w:autoSpaceDE w:val="0"/>
        <w:autoSpaceDN w:val="0"/>
        <w:adjustRightInd w:val="0"/>
        <w:ind w:left="709" w:right="713"/>
        <w:rPr>
          <w:rFonts w:ascii="Cambria" w:eastAsia="Times New Roman" w:hAnsi="Cambria" w:cs="Verdana"/>
          <w:b/>
          <w:bCs/>
          <w:color w:val="000000"/>
          <w:sz w:val="18"/>
          <w:szCs w:val="18"/>
          <w:lang w:val="es-CO" w:eastAsia="es-CO"/>
        </w:rPr>
      </w:pPr>
      <w:r w:rsidRPr="0080173D">
        <w:rPr>
          <w:rFonts w:ascii="Cambria" w:eastAsia="Times New Roman" w:hAnsi="Cambria" w:cs="Verdana"/>
          <w:b/>
          <w:bCs/>
          <w:color w:val="000000"/>
          <w:sz w:val="18"/>
          <w:szCs w:val="18"/>
          <w:lang w:val="es-CO" w:eastAsia="es-CO"/>
        </w:rPr>
        <w:lastRenderedPageBreak/>
        <w:t>SÉPTIMA PARTE: BÚSQUEDA DE RICARDO MANUEL BANQUET LEÓN</w:t>
      </w:r>
    </w:p>
    <w:p w14:paraId="5F9F7710" w14:textId="77777777" w:rsidR="002D7FD3" w:rsidRPr="0080173D" w:rsidRDefault="002D7FD3" w:rsidP="002D7FD3">
      <w:pPr>
        <w:autoSpaceDE w:val="0"/>
        <w:autoSpaceDN w:val="0"/>
        <w:adjustRightInd w:val="0"/>
        <w:ind w:left="709" w:right="713"/>
        <w:jc w:val="center"/>
        <w:rPr>
          <w:rFonts w:ascii="Cambria" w:eastAsia="Times New Roman" w:hAnsi="Cambria" w:cs="Verdana"/>
          <w:b/>
          <w:bCs/>
          <w:color w:val="000000"/>
          <w:sz w:val="18"/>
          <w:szCs w:val="18"/>
          <w:lang w:val="es-CO" w:eastAsia="es-CO"/>
        </w:rPr>
      </w:pPr>
    </w:p>
    <w:p w14:paraId="03A79ABA"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“El Estado colombiano a través de las entidades con competencias en la búsqueda de personas dadas por desaparecidas, con el fin de actuar de una forma coordinada, armónica y aunando esfuerzos establecerán un Plan de Acción Específico Interinstitucional de búsqueda y medidas de investigación para</w:t>
      </w:r>
      <w:r w:rsidRPr="0080173D">
        <w:rPr>
          <w:rFonts w:ascii="Cambria" w:eastAsia="Times New Roman" w:hAnsi="Cambria"/>
          <w:sz w:val="18"/>
          <w:szCs w:val="18"/>
          <w:lang w:val="es-CO" w:eastAsia="es-CO"/>
        </w:rPr>
        <w:t xml:space="preserve"> la Petición No. 679-19 Ricardo Manuel Banquet León y familia</w:t>
      </w:r>
      <w:r w:rsidRPr="0080173D">
        <w:rPr>
          <w:rFonts w:ascii="Cambria" w:eastAsia="Times New Roman" w:hAnsi="Cambria" w:cs="Verdana"/>
          <w:color w:val="000000"/>
          <w:sz w:val="18"/>
          <w:szCs w:val="18"/>
          <w:lang w:val="es-CO" w:eastAsia="es-CO"/>
        </w:rPr>
        <w:t>. Es de resaltar, que el citado plan, integrará actividades y tiempos de ejecución, así como también establecerá mesas de trabajo periódicas de seguimiento con las víctimas y representantes del caso. De manera anual y con el fin de reportar los avances a la Comisión Interamericana de Derechos Humanos, las entidades competentes llevarán a cabo una reunión con las víctimas y /o sus representantes con el fin de evaluar las gestiones de búsqueda adelantadas y de ser el caso solicitar de manera conjunta ante la Comisión Interamericana el cese de su seguimiento”</w:t>
      </w:r>
      <w:r w:rsidRPr="0080173D">
        <w:rPr>
          <w:rStyle w:val="FootnoteReference"/>
          <w:rFonts w:ascii="Cambria" w:eastAsia="Times New Roman" w:hAnsi="Cambria" w:cs="Verdana"/>
          <w:sz w:val="18"/>
          <w:szCs w:val="18"/>
          <w:lang w:val="es-CO" w:eastAsia="es-CO"/>
        </w:rPr>
        <w:footnoteReference w:id="6"/>
      </w:r>
      <w:r w:rsidRPr="0080173D">
        <w:rPr>
          <w:rFonts w:ascii="Cambria" w:eastAsia="Times New Roman" w:hAnsi="Cambria" w:cs="Verdana"/>
          <w:color w:val="000000"/>
          <w:sz w:val="18"/>
          <w:szCs w:val="18"/>
          <w:lang w:val="es-CO" w:eastAsia="es-CO"/>
        </w:rPr>
        <w:t>.</w:t>
      </w:r>
    </w:p>
    <w:p w14:paraId="4FE772FD"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7D332E32" w14:textId="77777777" w:rsidR="002D7FD3" w:rsidRPr="0080173D" w:rsidRDefault="002D7FD3" w:rsidP="002D7FD3">
      <w:pPr>
        <w:autoSpaceDE w:val="0"/>
        <w:autoSpaceDN w:val="0"/>
        <w:adjustRightInd w:val="0"/>
        <w:ind w:left="709" w:right="713"/>
        <w:rPr>
          <w:rFonts w:ascii="Cambria" w:eastAsia="Times New Roman" w:hAnsi="Cambria" w:cs="Verdana"/>
          <w:b/>
          <w:bCs/>
          <w:color w:val="000000"/>
          <w:sz w:val="18"/>
          <w:szCs w:val="18"/>
          <w:lang w:val="es-CO" w:eastAsia="es-CO"/>
        </w:rPr>
      </w:pPr>
      <w:r w:rsidRPr="0080173D">
        <w:rPr>
          <w:rFonts w:ascii="Cambria" w:eastAsia="Times New Roman" w:hAnsi="Cambria" w:cs="Verdana"/>
          <w:b/>
          <w:bCs/>
          <w:color w:val="000000"/>
          <w:sz w:val="18"/>
          <w:szCs w:val="18"/>
          <w:lang w:val="es-CO" w:eastAsia="es-CO"/>
        </w:rPr>
        <w:t>OCTAVA PARTE: MEDIDAS DE COMPENSACIÓN</w:t>
      </w:r>
    </w:p>
    <w:p w14:paraId="2F802FA6"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63B0B3F7"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El Estado dará aplicación a la Ley 288 de 1996, con el propósito de reparar los perjuicios inmateriales y materiales que llegaren a probarse a favor de las víctimas reconocidas en el aparte TERCERO del presente Acuerdo de Solución Amistosa. Para estos efectos, se acudirá a los criterios y montos reconocidos por la jurisprudencia nacional vigente.</w:t>
      </w:r>
    </w:p>
    <w:p w14:paraId="0CF50192"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2E49F4AA"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 xml:space="preserve">En caso de que alguna víctima haya sido indemnizada a través de la jurisdicción de lo contencioso administrativo y/o beneficiaria de reparaciones administrativas por los mismos hechos y derechos, los montos que hayan sido reconocidos a las mismas serán descontados de la indemnización pecuniaria otorgada conforme el trámite aquí previsto con el fin de evitar el fenómeno de la doble o excesiva indemnización. </w:t>
      </w:r>
    </w:p>
    <w:p w14:paraId="663BE131"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223B00ED"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 xml:space="preserve">Igualmente, para efectos de la indemnización de los perjuicios se tendrán como pruebas aquellas que sean susceptibles de valoración de conformidad con las normas procesales colombianas. </w:t>
      </w:r>
    </w:p>
    <w:p w14:paraId="4C9F3BB2"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p>
    <w:p w14:paraId="13C1ECF7"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 xml:space="preserve">La entidad del Estado que adelantará el trámite de Ley 288 de 1996, será la designada por el Comité de </w:t>
      </w:r>
      <w:proofErr w:type="gramStart"/>
      <w:r w:rsidRPr="0080173D">
        <w:rPr>
          <w:rFonts w:ascii="Cambria" w:eastAsia="Times New Roman" w:hAnsi="Cambria" w:cs="Verdana"/>
          <w:color w:val="000000"/>
          <w:sz w:val="18"/>
          <w:szCs w:val="18"/>
          <w:lang w:val="es-CO" w:eastAsia="es-CO"/>
        </w:rPr>
        <w:t>Ministros</w:t>
      </w:r>
      <w:proofErr w:type="gramEnd"/>
      <w:r w:rsidRPr="0080173D">
        <w:rPr>
          <w:rFonts w:ascii="Cambria" w:eastAsia="Times New Roman" w:hAnsi="Cambria" w:cs="Verdana"/>
          <w:color w:val="000000"/>
          <w:sz w:val="18"/>
          <w:szCs w:val="18"/>
          <w:lang w:val="es-CO" w:eastAsia="es-CO"/>
        </w:rPr>
        <w:t xml:space="preserve"> creado por esa misma ley.</w:t>
      </w:r>
    </w:p>
    <w:p w14:paraId="11AC7648" w14:textId="77777777" w:rsidR="002D7FD3" w:rsidRPr="0080173D" w:rsidRDefault="002D7FD3" w:rsidP="002D7FD3">
      <w:pPr>
        <w:autoSpaceDE w:val="0"/>
        <w:autoSpaceDN w:val="0"/>
        <w:adjustRightInd w:val="0"/>
        <w:ind w:right="713"/>
        <w:jc w:val="both"/>
        <w:rPr>
          <w:rFonts w:ascii="Cambria" w:eastAsia="Times New Roman" w:hAnsi="Cambria" w:cs="Verdana"/>
          <w:color w:val="000000"/>
          <w:sz w:val="18"/>
          <w:szCs w:val="18"/>
          <w:highlight w:val="yellow"/>
          <w:lang w:val="es-CO" w:eastAsia="es-CO"/>
        </w:rPr>
      </w:pPr>
    </w:p>
    <w:p w14:paraId="204264A0" w14:textId="77777777" w:rsidR="002D7FD3" w:rsidRPr="0080173D" w:rsidRDefault="002D7FD3" w:rsidP="002D7FD3">
      <w:pPr>
        <w:autoSpaceDE w:val="0"/>
        <w:autoSpaceDN w:val="0"/>
        <w:adjustRightInd w:val="0"/>
        <w:ind w:left="709" w:right="713"/>
        <w:rPr>
          <w:rFonts w:ascii="Cambria" w:eastAsia="Times New Roman" w:hAnsi="Cambria" w:cs="Verdana"/>
          <w:b/>
          <w:bCs/>
          <w:color w:val="000000"/>
          <w:sz w:val="18"/>
          <w:szCs w:val="18"/>
          <w:lang w:val="es-CO" w:eastAsia="es-CO"/>
        </w:rPr>
      </w:pPr>
      <w:r w:rsidRPr="0080173D">
        <w:rPr>
          <w:rFonts w:ascii="Cambria" w:eastAsia="Times New Roman" w:hAnsi="Cambria" w:cs="Verdana"/>
          <w:b/>
          <w:bCs/>
          <w:color w:val="000000"/>
          <w:sz w:val="18"/>
          <w:szCs w:val="18"/>
          <w:lang w:val="es-CO" w:eastAsia="es-CO"/>
        </w:rPr>
        <w:t>NOVENA PARTE: HOMOLOGACIÓN Y SEGUIMIENTO</w:t>
      </w:r>
    </w:p>
    <w:p w14:paraId="2E1B1801" w14:textId="77777777" w:rsidR="002D7FD3" w:rsidRPr="0080173D" w:rsidRDefault="002D7FD3" w:rsidP="002D7FD3">
      <w:pPr>
        <w:autoSpaceDE w:val="0"/>
        <w:autoSpaceDN w:val="0"/>
        <w:adjustRightInd w:val="0"/>
        <w:ind w:left="709" w:right="713"/>
        <w:jc w:val="both"/>
        <w:rPr>
          <w:rFonts w:ascii="Cambria" w:eastAsia="Times New Roman" w:hAnsi="Cambria" w:cs="Verdana"/>
          <w:b/>
          <w:bCs/>
          <w:color w:val="000000"/>
          <w:sz w:val="18"/>
          <w:szCs w:val="18"/>
          <w:lang w:val="es-CO" w:eastAsia="es-CO"/>
        </w:rPr>
      </w:pPr>
    </w:p>
    <w:p w14:paraId="6074BBF2" w14:textId="77777777" w:rsidR="002D7FD3" w:rsidRPr="0080173D" w:rsidRDefault="002D7FD3" w:rsidP="002D7FD3">
      <w:pPr>
        <w:autoSpaceDE w:val="0"/>
        <w:autoSpaceDN w:val="0"/>
        <w:adjustRightInd w:val="0"/>
        <w:ind w:left="709" w:right="713"/>
        <w:jc w:val="both"/>
        <w:rPr>
          <w:rFonts w:ascii="Cambria" w:eastAsia="Times New Roman" w:hAnsi="Cambria" w:cs="Verdana"/>
          <w:color w:val="000000"/>
          <w:sz w:val="18"/>
          <w:szCs w:val="18"/>
          <w:lang w:val="es-CO" w:eastAsia="es-CO"/>
        </w:rPr>
      </w:pPr>
      <w:r w:rsidRPr="0080173D">
        <w:rPr>
          <w:rFonts w:ascii="Cambria" w:eastAsia="Times New Roman" w:hAnsi="Cambria" w:cs="Verdana"/>
          <w:color w:val="000000"/>
          <w:sz w:val="18"/>
          <w:szCs w:val="18"/>
          <w:lang w:val="es-CO" w:eastAsia="es-CO"/>
        </w:rPr>
        <w:t xml:space="preserve">Las partes le solicitan a la Comisión Interamericana la homologación del presente Acuerdo y su seguimiento. </w:t>
      </w:r>
    </w:p>
    <w:p w14:paraId="795B2E18" w14:textId="77777777" w:rsidR="002D7FD3" w:rsidRPr="0080173D" w:rsidRDefault="002D7FD3" w:rsidP="002D7FD3">
      <w:pPr>
        <w:autoSpaceDE w:val="0"/>
        <w:autoSpaceDN w:val="0"/>
        <w:adjustRightInd w:val="0"/>
        <w:ind w:right="713"/>
        <w:jc w:val="both"/>
        <w:rPr>
          <w:rFonts w:ascii="Cambria" w:eastAsia="Times New Roman" w:hAnsi="Cambria" w:cs="Verdana"/>
          <w:color w:val="000000"/>
          <w:sz w:val="18"/>
          <w:szCs w:val="18"/>
          <w:highlight w:val="yellow"/>
          <w:lang w:val="es-CO" w:eastAsia="es-CO"/>
        </w:rPr>
      </w:pPr>
    </w:p>
    <w:p w14:paraId="3A04403C" w14:textId="77777777" w:rsidR="002D7FD3" w:rsidRPr="0080173D" w:rsidRDefault="002D7FD3" w:rsidP="002D7FD3">
      <w:pPr>
        <w:shd w:val="clear" w:color="auto" w:fill="FFFFFF" w:themeFill="background1"/>
        <w:ind w:left="709" w:right="713"/>
        <w:rPr>
          <w:rFonts w:ascii="Cambria" w:eastAsia="Times New Roman" w:hAnsi="Cambria" w:cs="Calibri"/>
          <w:b/>
          <w:bCs/>
          <w:color w:val="242424"/>
          <w:sz w:val="18"/>
          <w:szCs w:val="18"/>
          <w:lang w:val="es-CO" w:eastAsia="es-CO"/>
        </w:rPr>
      </w:pPr>
      <w:r w:rsidRPr="0080173D">
        <w:rPr>
          <w:rFonts w:ascii="Cambria" w:eastAsia="Times New Roman" w:hAnsi="Cambria" w:cs="Calibri"/>
          <w:b/>
          <w:bCs/>
          <w:color w:val="242424"/>
          <w:sz w:val="18"/>
          <w:szCs w:val="18"/>
          <w:bdr w:val="none" w:sz="0" w:space="0" w:color="auto" w:frame="1"/>
          <w:lang w:val="es-CO" w:eastAsia="es-CO"/>
        </w:rPr>
        <w:t>DÉCIMA PARTE: CONFIDENCIALIDAD</w:t>
      </w:r>
    </w:p>
    <w:p w14:paraId="50211ED4" w14:textId="77777777" w:rsidR="002D7FD3" w:rsidRPr="0080173D" w:rsidRDefault="002D7FD3" w:rsidP="002D7FD3">
      <w:pPr>
        <w:shd w:val="clear" w:color="auto" w:fill="FFFFFF" w:themeFill="background1"/>
        <w:ind w:left="709" w:right="713"/>
        <w:rPr>
          <w:rFonts w:ascii="Cambria" w:eastAsia="Times New Roman" w:hAnsi="Cambria" w:cs="Calibri"/>
          <w:b/>
          <w:bCs/>
          <w:color w:val="242424"/>
          <w:sz w:val="18"/>
          <w:szCs w:val="18"/>
          <w:lang w:val="es-CO" w:eastAsia="es-CO"/>
        </w:rPr>
      </w:pPr>
    </w:p>
    <w:p w14:paraId="21A88D79" w14:textId="77777777" w:rsidR="002D7FD3" w:rsidRPr="0080173D" w:rsidRDefault="002D7FD3" w:rsidP="002D7FD3">
      <w:pPr>
        <w:shd w:val="clear" w:color="auto" w:fill="FFFFFF"/>
        <w:ind w:left="709" w:right="713"/>
        <w:jc w:val="both"/>
        <w:rPr>
          <w:rFonts w:ascii="Cambria" w:eastAsia="Times New Roman" w:hAnsi="Cambria" w:cs="Calibri"/>
          <w:color w:val="242424"/>
          <w:sz w:val="18"/>
          <w:szCs w:val="18"/>
          <w:lang w:val="es-CO" w:eastAsia="es-CO"/>
        </w:rPr>
      </w:pPr>
      <w:r w:rsidRPr="0080173D">
        <w:rPr>
          <w:rFonts w:ascii="Cambria" w:eastAsia="Times New Roman" w:hAnsi="Cambria" w:cs="Calibri"/>
          <w:color w:val="242424"/>
          <w:sz w:val="18"/>
          <w:szCs w:val="18"/>
          <w:bdr w:val="none" w:sz="0" w:space="0" w:color="auto" w:frame="1"/>
          <w:lang w:val="es-CO" w:eastAsia="es-CO"/>
        </w:rPr>
        <w:t>El contenido del presente Acuerdo de Solución Amistosa es confidencial y no podrá ser publicado y/o difundido por ningún medio hasta tanto el mismo sea homologado por la Comisión Interamericana de Derechos Humanos mediante la emisión del Informe de Artículo 49 de la Convención Americana sobre Derechos Humanos.</w:t>
      </w:r>
    </w:p>
    <w:p w14:paraId="5A48285B" w14:textId="77777777" w:rsidR="002D7FD3" w:rsidRPr="0080173D" w:rsidRDefault="002D7FD3" w:rsidP="002D7FD3">
      <w:pPr>
        <w:shd w:val="clear" w:color="auto" w:fill="FFFFFF"/>
        <w:ind w:left="709" w:right="713"/>
        <w:jc w:val="both"/>
        <w:rPr>
          <w:rFonts w:ascii="Cambria" w:eastAsia="Times New Roman" w:hAnsi="Cambria" w:cs="Calibri"/>
          <w:color w:val="242424"/>
          <w:sz w:val="18"/>
          <w:szCs w:val="18"/>
          <w:lang w:val="es-CO" w:eastAsia="es-CO"/>
        </w:rPr>
      </w:pPr>
      <w:r w:rsidRPr="0080173D">
        <w:rPr>
          <w:rFonts w:ascii="Cambria" w:eastAsia="Times New Roman" w:hAnsi="Cambria" w:cs="Calibri"/>
          <w:color w:val="242424"/>
          <w:sz w:val="18"/>
          <w:szCs w:val="18"/>
          <w:lang w:val="es-CO" w:eastAsia="es-CO"/>
        </w:rPr>
        <w:t> </w:t>
      </w:r>
    </w:p>
    <w:p w14:paraId="1D411D40" w14:textId="77777777" w:rsidR="002D7FD3" w:rsidRPr="0080173D" w:rsidRDefault="002D7FD3" w:rsidP="002D7FD3">
      <w:pPr>
        <w:autoSpaceDE w:val="0"/>
        <w:autoSpaceDN w:val="0"/>
        <w:adjustRightInd w:val="0"/>
        <w:ind w:left="709" w:right="713"/>
        <w:jc w:val="both"/>
        <w:rPr>
          <w:rFonts w:ascii="Cambria" w:eastAsia="Times New Roman" w:hAnsi="Cambria" w:cs="Segoe UI"/>
          <w:color w:val="000000"/>
          <w:sz w:val="18"/>
          <w:szCs w:val="18"/>
          <w:lang w:val="es-CO" w:eastAsia="es-CO"/>
        </w:rPr>
      </w:pPr>
      <w:r w:rsidRPr="0080173D">
        <w:rPr>
          <w:rFonts w:ascii="Cambria" w:eastAsia="Times New Roman" w:hAnsi="Cambria" w:cs="Verdana"/>
          <w:color w:val="000000"/>
          <w:sz w:val="18"/>
          <w:szCs w:val="18"/>
          <w:lang w:val="es-CO" w:eastAsia="es-CO"/>
        </w:rPr>
        <w:t>Leído como fue este Acuerdo y estando las partes enteradas del alcance y contenido legal del mismo, se firma a los 21</w:t>
      </w:r>
      <w:r w:rsidRPr="0080173D">
        <w:rPr>
          <w:rFonts w:ascii="Cambria" w:eastAsia="Times New Roman" w:hAnsi="Cambria" w:cs="Verdana"/>
          <w:sz w:val="18"/>
          <w:szCs w:val="18"/>
          <w:lang w:val="es-CO" w:eastAsia="es-CO"/>
        </w:rPr>
        <w:t xml:space="preserve"> del mes de marzo de 2025.</w:t>
      </w:r>
      <w:r w:rsidRPr="0080173D">
        <w:rPr>
          <w:rFonts w:ascii="Cambria" w:eastAsia="Times New Roman" w:hAnsi="Cambria" w:cs="Segoe UI"/>
          <w:color w:val="000000"/>
          <w:sz w:val="18"/>
          <w:szCs w:val="18"/>
          <w:lang w:val="es-CO" w:eastAsia="es-CO"/>
        </w:rPr>
        <w:t> </w:t>
      </w:r>
    </w:p>
    <w:p w14:paraId="660BF332" w14:textId="4E748790" w:rsidR="002D7FD3" w:rsidRDefault="002D7FD3" w:rsidP="002D7FD3">
      <w:pPr>
        <w:autoSpaceDE w:val="0"/>
        <w:autoSpaceDN w:val="0"/>
        <w:adjustRightInd w:val="0"/>
        <w:ind w:right="720"/>
        <w:jc w:val="both"/>
        <w:rPr>
          <w:rFonts w:ascii="Cambria" w:eastAsia="MS Mincho" w:hAnsi="Cambria"/>
          <w:sz w:val="20"/>
          <w:szCs w:val="20"/>
          <w:lang w:val="es-CO"/>
        </w:rPr>
      </w:pPr>
    </w:p>
    <w:p w14:paraId="6E92CD82" w14:textId="77777777" w:rsidR="00094B2A" w:rsidRPr="0080173D" w:rsidRDefault="00094B2A" w:rsidP="002D7FD3">
      <w:pPr>
        <w:autoSpaceDE w:val="0"/>
        <w:autoSpaceDN w:val="0"/>
        <w:adjustRightInd w:val="0"/>
        <w:ind w:right="720"/>
        <w:jc w:val="both"/>
        <w:rPr>
          <w:rFonts w:ascii="Cambria" w:eastAsia="MS Mincho" w:hAnsi="Cambria"/>
          <w:sz w:val="20"/>
          <w:szCs w:val="20"/>
          <w:lang w:val="es-CO"/>
        </w:rPr>
      </w:pPr>
    </w:p>
    <w:p w14:paraId="737DA1EC" w14:textId="4CFA6FAA" w:rsidR="002D7FD3" w:rsidRPr="0080173D" w:rsidRDefault="002D7FD3" w:rsidP="002D7FD3">
      <w:pPr>
        <w:pStyle w:val="ListParagraph"/>
        <w:numPr>
          <w:ilvl w:val="0"/>
          <w:numId w:val="62"/>
        </w:numPr>
        <w:ind w:left="0" w:firstLine="993"/>
        <w:jc w:val="both"/>
        <w:rPr>
          <w:rFonts w:eastAsia="MS Mincho"/>
          <w:b/>
          <w:sz w:val="20"/>
          <w:szCs w:val="20"/>
          <w:lang w:val="es-CO"/>
        </w:rPr>
      </w:pPr>
      <w:r w:rsidRPr="0080173D">
        <w:rPr>
          <w:rFonts w:eastAsia="MS Mincho"/>
          <w:b/>
          <w:sz w:val="20"/>
          <w:szCs w:val="20"/>
          <w:lang w:val="es-CO"/>
        </w:rPr>
        <w:t>DETERMINACIÓN DE COMPATIBILIDAD Y CUMPLIMIENTO</w:t>
      </w:r>
    </w:p>
    <w:p w14:paraId="35B9D5FE" w14:textId="77777777" w:rsidR="002D7FD3" w:rsidRPr="0080173D" w:rsidRDefault="002D7FD3" w:rsidP="002D7FD3">
      <w:pPr>
        <w:tabs>
          <w:tab w:val="num" w:pos="1440"/>
        </w:tabs>
        <w:jc w:val="both"/>
        <w:rPr>
          <w:rFonts w:ascii="Cambria" w:eastAsia="MS Mincho" w:hAnsi="Cambria"/>
          <w:b/>
          <w:sz w:val="20"/>
          <w:szCs w:val="20"/>
          <w:lang w:val="es-CO"/>
        </w:rPr>
      </w:pPr>
    </w:p>
    <w:p w14:paraId="35534379" w14:textId="77777777"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09"/>
        <w:jc w:val="both"/>
        <w:rPr>
          <w:rFonts w:eastAsia="MS Mincho"/>
          <w:sz w:val="20"/>
          <w:szCs w:val="20"/>
          <w:lang w:val="es-CO"/>
        </w:rPr>
      </w:pPr>
      <w:r w:rsidRPr="0080173D">
        <w:rPr>
          <w:rFonts w:eastAsia="MS Mincho"/>
          <w:sz w:val="20"/>
          <w:szCs w:val="20"/>
          <w:bdr w:val="none" w:sz="0" w:space="0" w:color="auto" w:frame="1"/>
          <w:lang w:val="es-CO"/>
        </w:rPr>
        <w:t xml:space="preserve">La CIDH reitera que, de acuerdo con los artículos 48.1.f y 49 de la Convención Americana, este procedimiento tiene como fin “llegar a una solución amistosa del asunto fundada en el respeto a los derechos humanos reconocidos en la Convención”. La aceptación de llevar a cabo este trámite expresa la buena fe del Estado para cumplir con los propósitos y objetivos de la Convención en virtud del principio </w:t>
      </w:r>
      <w:r w:rsidRPr="0080173D">
        <w:rPr>
          <w:rFonts w:eastAsia="MS Mincho"/>
          <w:i/>
          <w:sz w:val="20"/>
          <w:szCs w:val="20"/>
          <w:bdr w:val="none" w:sz="0" w:space="0" w:color="auto" w:frame="1"/>
          <w:lang w:val="es-CO"/>
        </w:rPr>
        <w:t>pacta sunt servanda</w:t>
      </w:r>
      <w:r w:rsidRPr="0080173D">
        <w:rPr>
          <w:rFonts w:eastAsia="MS Mincho"/>
          <w:sz w:val="20"/>
          <w:szCs w:val="20"/>
          <w:bdr w:val="none" w:sz="0" w:space="0" w:color="auto" w:frame="1"/>
          <w:lang w:val="es-CO"/>
        </w:rPr>
        <w:t>, por el cual los Estados deben cumplir de buena fe las obligaciones asumidas en los tratados</w:t>
      </w:r>
      <w:r w:rsidRPr="0080173D">
        <w:rPr>
          <w:bdr w:val="none" w:sz="0" w:space="0" w:color="auto" w:frame="1"/>
          <w:vertAlign w:val="superscript"/>
          <w:lang w:val="es-CO"/>
        </w:rPr>
        <w:footnoteReference w:id="7"/>
      </w:r>
      <w:r w:rsidRPr="0080173D">
        <w:rPr>
          <w:rFonts w:eastAsia="MS Mincho"/>
          <w:sz w:val="20"/>
          <w:szCs w:val="20"/>
          <w:bdr w:val="none" w:sz="0" w:space="0" w:color="auto" w:frame="1"/>
          <w:lang w:val="es-CO"/>
        </w:rPr>
        <w:t xml:space="preserve">. También desea resaltar que el procedimiento de solución amistosa contemplado en la Convención permite la terminación de </w:t>
      </w:r>
      <w:r w:rsidRPr="0080173D">
        <w:rPr>
          <w:rFonts w:eastAsia="MS Mincho"/>
          <w:sz w:val="20"/>
          <w:szCs w:val="20"/>
          <w:bdr w:val="none" w:sz="0" w:space="0" w:color="auto" w:frame="1"/>
          <w:lang w:val="es-CO"/>
        </w:rPr>
        <w:lastRenderedPageBreak/>
        <w:t>los casos individuales en forma no contenciosa, y ha demostrado, en casos relativos a diversos países, ofrecer un vehículo importante de solución, que puede ser utilizado por ambas partes.</w:t>
      </w:r>
    </w:p>
    <w:p w14:paraId="56503666"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eastAsia="MS Mincho"/>
          <w:sz w:val="20"/>
          <w:szCs w:val="20"/>
          <w:lang w:val="es-CO"/>
        </w:rPr>
      </w:pPr>
    </w:p>
    <w:p w14:paraId="5E43BECB"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olor w:val="000000"/>
          <w:sz w:val="20"/>
          <w:szCs w:val="20"/>
          <w:lang w:val="es-CO"/>
        </w:rPr>
      </w:pPr>
      <w:r w:rsidRPr="0080173D">
        <w:rPr>
          <w:rFonts w:ascii="Cambria" w:eastAsia="MS Mincho" w:hAnsi="Cambria"/>
          <w:sz w:val="20"/>
          <w:szCs w:val="20"/>
          <w:lang w:val="es-CO"/>
        </w:rPr>
        <w:t>La Comisión Interamericana ha seguido de cerca el desarrollo de la solución amistosa lograda en el presente caso y valora los esfuerzos desplegados por ambas partes durante la negociación del acuerdo para alcanzar esta solución amistosa que resulta compatible con el objeto y fin de la Convención.</w:t>
      </w:r>
    </w:p>
    <w:p w14:paraId="67FB667B" w14:textId="77777777" w:rsidR="002D7FD3" w:rsidRPr="0080173D" w:rsidRDefault="002D7FD3" w:rsidP="002D7FD3">
      <w:pPr>
        <w:rPr>
          <w:rFonts w:cs="Calibri"/>
          <w:sz w:val="20"/>
          <w:szCs w:val="20"/>
          <w:lang w:val="es-CO"/>
        </w:rPr>
      </w:pPr>
    </w:p>
    <w:p w14:paraId="32977CBD" w14:textId="3FEC08C8"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cs="Calibri"/>
          <w:sz w:val="20"/>
          <w:szCs w:val="20"/>
          <w:lang w:val="es-CO"/>
        </w:rPr>
      </w:pPr>
      <w:r w:rsidRPr="0080173D">
        <w:rPr>
          <w:rFonts w:ascii="Cambria" w:hAnsi="Cambria" w:cs="Calibri"/>
          <w:sz w:val="20"/>
          <w:szCs w:val="20"/>
          <w:lang w:val="es-CO"/>
        </w:rPr>
        <w:t xml:space="preserve">De conformidad </w:t>
      </w:r>
      <w:r w:rsidRPr="00094B2A">
        <w:rPr>
          <w:rFonts w:ascii="Cambria" w:hAnsi="Cambria" w:cs="Calibri"/>
          <w:sz w:val="20"/>
          <w:szCs w:val="20"/>
          <w:lang w:val="es-CO"/>
        </w:rPr>
        <w:t>con lo establecido en</w:t>
      </w:r>
      <w:r w:rsidRPr="0080173D">
        <w:rPr>
          <w:rFonts w:ascii="Cambria" w:hAnsi="Cambria" w:cs="Calibri"/>
          <w:sz w:val="20"/>
          <w:szCs w:val="20"/>
          <w:lang w:val="es-CO"/>
        </w:rPr>
        <w:t xml:space="preserve"> la cláusula novena del acuerdo suscrito entre las partes, mediante la cual solicitaron a la Comisión la homologación del acuerdo de solución amistosa contemplada en el artículo 49 de la Convención Americana</w:t>
      </w:r>
      <w:r w:rsidR="001A2FA0">
        <w:rPr>
          <w:rFonts w:ascii="Cambria" w:hAnsi="Cambria" w:cs="Calibri"/>
          <w:sz w:val="20"/>
          <w:szCs w:val="20"/>
          <w:lang w:val="es-CO"/>
        </w:rPr>
        <w:t>;</w:t>
      </w:r>
      <w:r w:rsidRPr="0080173D">
        <w:rPr>
          <w:rFonts w:ascii="Cambria" w:hAnsi="Cambria" w:cs="Calibri"/>
          <w:sz w:val="20"/>
          <w:szCs w:val="20"/>
          <w:lang w:val="es-CO"/>
        </w:rPr>
        <w:t xml:space="preserve"> y en virtud de la solicitud de las partes de 10 de junio de 2025 para avanzar por esta vía, procede en este momento valorar el cumplimiento de los compromisos </w:t>
      </w:r>
      <w:r w:rsidR="009D7B74">
        <w:rPr>
          <w:rFonts w:ascii="Cambria" w:hAnsi="Cambria" w:cs="Calibri"/>
          <w:sz w:val="20"/>
          <w:szCs w:val="20"/>
          <w:lang w:val="es-CO"/>
        </w:rPr>
        <w:t>asumidos</w:t>
      </w:r>
      <w:r w:rsidR="009D7B74" w:rsidRPr="0080173D">
        <w:rPr>
          <w:rFonts w:ascii="Cambria" w:hAnsi="Cambria" w:cs="Calibri"/>
          <w:sz w:val="20"/>
          <w:szCs w:val="20"/>
          <w:lang w:val="es-CO"/>
        </w:rPr>
        <w:t xml:space="preserve"> </w:t>
      </w:r>
      <w:r w:rsidRPr="0080173D">
        <w:rPr>
          <w:rFonts w:ascii="Cambria" w:hAnsi="Cambria" w:cs="Calibri"/>
          <w:sz w:val="20"/>
          <w:szCs w:val="20"/>
          <w:lang w:val="es-CO"/>
        </w:rPr>
        <w:t>en este instrumento.</w:t>
      </w:r>
    </w:p>
    <w:p w14:paraId="78992264" w14:textId="77777777" w:rsidR="002D7FD3" w:rsidRPr="0080173D" w:rsidRDefault="002D7FD3" w:rsidP="002D7FD3">
      <w:pPr>
        <w:pStyle w:val="ListParagraph"/>
        <w:rPr>
          <w:rFonts w:cs="Calibri"/>
          <w:sz w:val="20"/>
          <w:szCs w:val="20"/>
          <w:highlight w:val="yellow"/>
          <w:lang w:val="es-CO"/>
        </w:rPr>
      </w:pPr>
    </w:p>
    <w:p w14:paraId="25C95E53"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cs="Calibri"/>
          <w:sz w:val="20"/>
          <w:szCs w:val="20"/>
          <w:lang w:val="es-CO"/>
        </w:rPr>
      </w:pPr>
      <w:r w:rsidRPr="0080173D">
        <w:rPr>
          <w:rFonts w:ascii="Cambria" w:hAnsi="Cambria" w:cs="Calibri"/>
          <w:sz w:val="20"/>
          <w:szCs w:val="20"/>
          <w:lang w:val="es-CO"/>
        </w:rPr>
        <w:t xml:space="preserve">Al respecto, la Comisión considera que las </w:t>
      </w:r>
      <w:proofErr w:type="gramStart"/>
      <w:r w:rsidRPr="0080173D">
        <w:rPr>
          <w:rFonts w:ascii="Cambria" w:hAnsi="Cambria" w:cs="Calibri"/>
          <w:sz w:val="20"/>
          <w:szCs w:val="20"/>
          <w:lang w:val="es-CO"/>
        </w:rPr>
        <w:t>cláusulas primera</w:t>
      </w:r>
      <w:proofErr w:type="gramEnd"/>
      <w:r w:rsidRPr="0080173D">
        <w:rPr>
          <w:rFonts w:ascii="Cambria" w:hAnsi="Cambria" w:cs="Calibri"/>
          <w:sz w:val="20"/>
          <w:szCs w:val="20"/>
          <w:lang w:val="es-CO"/>
        </w:rPr>
        <w:t xml:space="preserve"> (conceptos), segunda (antecedentes), tercera (</w:t>
      </w:r>
      <w:proofErr w:type="gramStart"/>
      <w:r w:rsidRPr="0080173D">
        <w:rPr>
          <w:rFonts w:ascii="Cambria" w:hAnsi="Cambria" w:cs="Calibri"/>
          <w:sz w:val="20"/>
          <w:szCs w:val="20"/>
          <w:lang w:val="es-CO"/>
        </w:rPr>
        <w:t>beneficiarios y beneficiarias</w:t>
      </w:r>
      <w:proofErr w:type="gramEnd"/>
      <w:r w:rsidRPr="0080173D">
        <w:rPr>
          <w:rFonts w:ascii="Cambria" w:hAnsi="Cambria" w:cs="Calibri"/>
          <w:sz w:val="20"/>
          <w:szCs w:val="20"/>
          <w:lang w:val="es-CO"/>
        </w:rPr>
        <w:t>), cuarta (reconocimiento de responsabilidad), novena (homologación y seguimiento) y décima (confidencialidad) del acuerdo son de carácter declarativo, por lo que no corresponde supervisar su cumplimiento.</w:t>
      </w:r>
    </w:p>
    <w:p w14:paraId="393463B4"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cs="Calibri"/>
          <w:sz w:val="20"/>
          <w:szCs w:val="20"/>
          <w:highlight w:val="yellow"/>
          <w:lang w:val="es-CO"/>
        </w:rPr>
      </w:pPr>
    </w:p>
    <w:p w14:paraId="29E1CA28"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color w:val="000000"/>
          <w:sz w:val="20"/>
          <w:szCs w:val="20"/>
          <w:lang w:val="es-CO"/>
        </w:rPr>
      </w:pPr>
      <w:r w:rsidRPr="0080173D">
        <w:rPr>
          <w:rFonts w:ascii="Cambria" w:hAnsi="Cambria" w:cs="Calibri"/>
          <w:sz w:val="20"/>
          <w:szCs w:val="20"/>
          <w:lang w:val="es-CO"/>
        </w:rPr>
        <w:t xml:space="preserve">La Comisión Interamericana valora la cláusula declarativa cuarta, en la cual el Estado colombiano reconoce su responsabilidad internacional por la violación de los derechos a la personalidad jurídica, la integridad personal, la libertad personal, las garantías judiciales y </w:t>
      </w:r>
      <w:r>
        <w:rPr>
          <w:rFonts w:ascii="Cambria" w:hAnsi="Cambria" w:cs="Calibri"/>
          <w:sz w:val="20"/>
          <w:szCs w:val="20"/>
          <w:lang w:val="es-CO"/>
        </w:rPr>
        <w:t>de</w:t>
      </w:r>
      <w:r w:rsidRPr="0080173D">
        <w:rPr>
          <w:rFonts w:ascii="Cambria" w:hAnsi="Cambria" w:cs="Calibri"/>
          <w:sz w:val="20"/>
          <w:szCs w:val="20"/>
          <w:lang w:val="es-CO"/>
        </w:rPr>
        <w:t xml:space="preserve"> protección judicial, establecidos en los artículos 3, 5, 7, 8 y 25 de la Convención Americana, </w:t>
      </w:r>
      <w:r w:rsidRPr="0080173D">
        <w:rPr>
          <w:rFonts w:ascii="Cambria" w:eastAsia="Times New Roman" w:hAnsi="Cambria" w:cstheme="minorBidi"/>
          <w:color w:val="000000" w:themeColor="text1"/>
          <w:sz w:val="20"/>
          <w:szCs w:val="20"/>
          <w:bdr w:val="none" w:sz="0" w:space="0" w:color="auto"/>
          <w:lang w:val="es-CO"/>
        </w:rPr>
        <w:t>en relación con la obligación general de respetar los derechos establecida en el artículo 1.1. del mismo instrumento,</w:t>
      </w:r>
      <w:r w:rsidRPr="0080173D">
        <w:rPr>
          <w:rFonts w:ascii="Cambria" w:hAnsi="Cambria" w:cstheme="minorHAnsi"/>
          <w:sz w:val="20"/>
          <w:szCs w:val="20"/>
          <w:lang w:val="es-CO"/>
        </w:rPr>
        <w:t xml:space="preserve"> en perjuicio de </w:t>
      </w:r>
      <w:r w:rsidRPr="0080173D">
        <w:rPr>
          <w:rFonts w:ascii="Cambria" w:eastAsia="Times New Roman" w:hAnsi="Cambria"/>
          <w:sz w:val="20"/>
          <w:szCs w:val="20"/>
          <w:lang w:val="es-CO" w:eastAsia="es-ES"/>
        </w:rPr>
        <w:t>Ricardo Manuel Banquet León</w:t>
      </w:r>
      <w:r w:rsidRPr="0080173D">
        <w:rPr>
          <w:rFonts w:ascii="Cambria" w:eastAsia="Times New Roman" w:hAnsi="Cambria" w:cs="Verdana"/>
          <w:color w:val="000000"/>
          <w:sz w:val="20"/>
          <w:szCs w:val="20"/>
          <w:lang w:val="es-CO" w:eastAsia="es-CO"/>
        </w:rPr>
        <w:t>, de sus familiares y sus dependientes.</w:t>
      </w:r>
    </w:p>
    <w:p w14:paraId="56152B3C" w14:textId="77777777" w:rsidR="002D7FD3" w:rsidRPr="0080173D" w:rsidRDefault="002D7FD3" w:rsidP="002D7FD3">
      <w:pPr>
        <w:tabs>
          <w:tab w:val="left" w:pos="1440"/>
        </w:tabs>
        <w:jc w:val="both"/>
        <w:rPr>
          <w:rFonts w:ascii="Cambria" w:eastAsia="MS Mincho" w:hAnsi="Cambria"/>
          <w:sz w:val="20"/>
          <w:szCs w:val="20"/>
          <w:highlight w:val="yellow"/>
          <w:lang w:val="es-CO"/>
        </w:rPr>
      </w:pPr>
    </w:p>
    <w:p w14:paraId="05287A50" w14:textId="6A580E71"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sz w:val="20"/>
          <w:szCs w:val="20"/>
          <w:lang w:val="es-CO"/>
        </w:rPr>
      </w:pPr>
      <w:r w:rsidRPr="0080173D">
        <w:rPr>
          <w:rFonts w:ascii="Cambria" w:eastAsia="MS Mincho" w:hAnsi="Cambria"/>
          <w:sz w:val="20"/>
          <w:szCs w:val="20"/>
          <w:lang w:val="es-CO"/>
        </w:rPr>
        <w:t xml:space="preserve">En relación con el numeral I (acto de reconocimiento de responsabilidad) de la cláusula quinta (medidas de satisfacción), según lo informado conjuntamente por las partes, el evento se realizó el 22 de abril de 2025, en el salón Amatista del hotel Marriott </w:t>
      </w:r>
      <w:r w:rsidR="0073445B">
        <w:rPr>
          <w:rFonts w:ascii="Cambria" w:eastAsia="MS Mincho" w:hAnsi="Cambria"/>
          <w:sz w:val="20"/>
          <w:szCs w:val="20"/>
          <w:lang w:val="es-CO"/>
        </w:rPr>
        <w:t xml:space="preserve">de </w:t>
      </w:r>
      <w:r w:rsidRPr="0080173D">
        <w:rPr>
          <w:rFonts w:ascii="Cambria" w:eastAsia="MS Mincho" w:hAnsi="Cambria"/>
          <w:sz w:val="20"/>
          <w:szCs w:val="20"/>
          <w:lang w:val="es-CO"/>
        </w:rPr>
        <w:t>Bogotá</w:t>
      </w:r>
      <w:r w:rsidRPr="0080173D">
        <w:rPr>
          <w:rStyle w:val="FootnoteReference"/>
          <w:rFonts w:ascii="Cambria" w:eastAsia="MS Mincho" w:hAnsi="Cambria"/>
          <w:sz w:val="20"/>
          <w:szCs w:val="20"/>
          <w:lang w:val="es-CO"/>
        </w:rPr>
        <w:footnoteReference w:id="8"/>
      </w:r>
      <w:r w:rsidRPr="0080173D">
        <w:rPr>
          <w:rFonts w:ascii="Cambria" w:eastAsia="MS Mincho" w:hAnsi="Cambria"/>
          <w:sz w:val="20"/>
          <w:szCs w:val="20"/>
          <w:lang w:val="es-CO"/>
        </w:rPr>
        <w:t xml:space="preserve">. Las partes reportaron la existencia de una comunicación permanente entre el Estado y los peticionarios, con quienes se concertaron cada uno de los detalles para el cumplimiento de la medida. </w:t>
      </w:r>
    </w:p>
    <w:p w14:paraId="7CE8F68C" w14:textId="77777777" w:rsidR="002D7FD3" w:rsidRPr="0080173D" w:rsidRDefault="002D7FD3" w:rsidP="002D7FD3">
      <w:pPr>
        <w:pStyle w:val="ListParagraph"/>
        <w:rPr>
          <w:rFonts w:eastAsia="MS Mincho"/>
          <w:sz w:val="20"/>
          <w:szCs w:val="20"/>
          <w:lang w:val="es-CO"/>
        </w:rPr>
      </w:pPr>
    </w:p>
    <w:p w14:paraId="10474E80"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sz w:val="20"/>
          <w:lang w:val="es-CO"/>
        </w:rPr>
      </w:pPr>
      <w:r w:rsidRPr="0080173D">
        <w:rPr>
          <w:rFonts w:asciiTheme="majorHAnsi" w:eastAsia="MS Mincho" w:hAnsiTheme="majorHAnsi"/>
          <w:sz w:val="20"/>
          <w:szCs w:val="20"/>
          <w:lang w:val="es-CO"/>
        </w:rPr>
        <w:t xml:space="preserve">El acto contó con la participación de </w:t>
      </w:r>
      <w:r w:rsidRPr="0080173D">
        <w:rPr>
          <w:rFonts w:asciiTheme="majorHAnsi" w:hAnsiTheme="majorHAnsi"/>
          <w:sz w:val="20"/>
          <w:szCs w:val="20"/>
          <w:bdr w:val="none" w:sz="0" w:space="0" w:color="auto"/>
          <w:lang w:val="es-CO"/>
        </w:rPr>
        <w:t xml:space="preserve">Noris Mildred Sánchez Rico, compañera permanente de Ricardo Manuel Banquet, así como de sus hermanos </w:t>
      </w:r>
      <w:r w:rsidRPr="0080173D">
        <w:rPr>
          <w:rFonts w:asciiTheme="majorHAnsi" w:hAnsiTheme="majorHAnsi"/>
          <w:sz w:val="20"/>
          <w:szCs w:val="20"/>
          <w:lang w:val="es-CO"/>
        </w:rPr>
        <w:t xml:space="preserve">Marby Yurely Banquet Sánchez, </w:t>
      </w:r>
      <w:r w:rsidRPr="0080173D">
        <w:rPr>
          <w:rFonts w:asciiTheme="majorHAnsi" w:hAnsiTheme="majorHAnsi"/>
          <w:sz w:val="20"/>
          <w:szCs w:val="20"/>
          <w:bdr w:val="none" w:sz="0" w:space="0" w:color="auto"/>
          <w:lang w:val="es-CO"/>
        </w:rPr>
        <w:t xml:space="preserve">Lorenza del Carmen Banquet y Marco Aurelio Banquet, y de su hija de crianza Sandra Patricia Mendoza Arrieta. </w:t>
      </w:r>
      <w:r w:rsidRPr="0080173D">
        <w:rPr>
          <w:rFonts w:asciiTheme="majorHAnsi" w:hAnsiTheme="majorHAnsi"/>
          <w:sz w:val="20"/>
          <w:szCs w:val="20"/>
          <w:lang w:val="es-CO"/>
        </w:rPr>
        <w:t xml:space="preserve">Asimismo, estuvieron presentes el señor Rafael Alberto Gaitán Gómez y por parte del </w:t>
      </w:r>
      <w:r w:rsidRPr="0080173D">
        <w:rPr>
          <w:rFonts w:asciiTheme="majorHAnsi" w:hAnsiTheme="majorHAnsi" w:cs="Cambria"/>
          <w:sz w:val="20"/>
          <w:szCs w:val="20"/>
          <w:u w:color="000000"/>
          <w:bdr w:val="none" w:sz="0" w:space="0" w:color="auto" w:frame="1"/>
          <w:lang w:val="es-CO" w:eastAsia="es-ES"/>
        </w:rPr>
        <w:t xml:space="preserve">Centro Jurídico de Derechos Humanos se hicieron presentes </w:t>
      </w:r>
      <w:r w:rsidRPr="0080173D">
        <w:rPr>
          <w:rFonts w:asciiTheme="majorHAnsi" w:hAnsiTheme="majorHAnsi"/>
          <w:sz w:val="20"/>
          <w:szCs w:val="20"/>
          <w:lang w:val="es-CO"/>
        </w:rPr>
        <w:t>Luis Felipe Viveros Montoya, Paula Andrea Jiménez González, Mariana Duque Vélez y Cristian Camilo Márquez. También acudieron funcionarios de la Agencia Nacional de Defensa Jurídica del Estado y el Relator de la CIDH para Colombia.</w:t>
      </w:r>
    </w:p>
    <w:p w14:paraId="1A9B3EDF"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lang w:val="es-CO"/>
        </w:rPr>
      </w:pPr>
    </w:p>
    <w:p w14:paraId="50C7B798"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sz w:val="20"/>
          <w:szCs w:val="20"/>
          <w:lang w:val="es-CO"/>
        </w:rPr>
      </w:pPr>
      <w:r w:rsidRPr="0080173D">
        <w:rPr>
          <w:rFonts w:ascii="Cambria" w:hAnsi="Cambria"/>
          <w:sz w:val="20"/>
          <w:lang w:val="es-CO"/>
        </w:rPr>
        <w:t>De igual forma, las partes aportaron copia simple de la invitación, a través de la cual la Agencia Nacional de Defensa Jurídica del Estado convocó al acto público de reconocimiento de responsabilidad a los peticionarios y, por su conducto</w:t>
      </w:r>
      <w:r w:rsidRPr="0080173D">
        <w:rPr>
          <w:rFonts w:asciiTheme="majorHAnsi" w:hAnsiTheme="majorHAnsi"/>
          <w:sz w:val="20"/>
          <w:szCs w:val="20"/>
          <w:lang w:val="es-CO"/>
        </w:rPr>
        <w:t xml:space="preserve">, a los familiares de la víctima. En el mismo sentido, dieron cuenta del contenido de la agenda concertada para la realización del espacio que incluyó una apertura e instalación, la reproducción de una canción como símbolo de memoria de Ricardo Manuel Banquet, el himno nacional de la República de Colombia, y la proyección de un vídeo conmemorativo con fotografías y palabras de sus familiares y de los representantes. Además, se contó con la intervención de los miembros del Centro Jurídico de Derechos Humanos, Luis Felipe Viveros y Rafael Alberto Gaitán Gómez. </w:t>
      </w:r>
    </w:p>
    <w:p w14:paraId="18DB201B" w14:textId="77777777" w:rsidR="002D7FD3" w:rsidRPr="0080173D" w:rsidRDefault="002D7FD3" w:rsidP="002D7FD3">
      <w:pPr>
        <w:rPr>
          <w:rFonts w:eastAsia="MS Mincho"/>
          <w:sz w:val="20"/>
          <w:szCs w:val="20"/>
          <w:lang w:val="es-CO"/>
        </w:rPr>
      </w:pPr>
    </w:p>
    <w:p w14:paraId="296B7624"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sz w:val="20"/>
          <w:szCs w:val="20"/>
          <w:lang w:val="es-CO"/>
        </w:rPr>
      </w:pPr>
      <w:r w:rsidRPr="0080173D">
        <w:rPr>
          <w:rFonts w:asciiTheme="majorHAnsi" w:eastAsia="Times New Roman" w:hAnsiTheme="majorHAnsi" w:cstheme="minorBidi"/>
          <w:color w:val="000000" w:themeColor="text1"/>
          <w:sz w:val="20"/>
          <w:szCs w:val="20"/>
          <w:bdr w:val="none" w:sz="0" w:space="0" w:color="auto"/>
          <w:lang w:val="es-CO"/>
        </w:rPr>
        <w:t xml:space="preserve">La representación del Estado en el acto estuvo a cargo del director de la Agencia Nacional de Defensa Jurídica del Estado quien, en su intervención, </w:t>
      </w:r>
      <w:r w:rsidRPr="0080173D">
        <w:rPr>
          <w:rFonts w:asciiTheme="majorHAnsi" w:hAnsiTheme="majorHAnsi"/>
          <w:sz w:val="20"/>
          <w:szCs w:val="20"/>
          <w:lang w:val="es-CO"/>
        </w:rPr>
        <w:t xml:space="preserve">entregó a la familia una placa en memoria de la víctima junto con una pupa de mariposa como </w:t>
      </w:r>
      <w:r w:rsidRPr="0080173D">
        <w:rPr>
          <w:rFonts w:asciiTheme="majorHAnsi" w:eastAsia="Times New Roman" w:hAnsiTheme="majorHAnsi"/>
          <w:color w:val="000000"/>
          <w:sz w:val="20"/>
          <w:szCs w:val="20"/>
          <w:bdr w:val="none" w:sz="0" w:space="0" w:color="auto"/>
          <w:lang w:val="es-CO" w:eastAsia="es-MX"/>
        </w:rPr>
        <w:t xml:space="preserve">símbolo del tránsito del dolor a la esperanza y </w:t>
      </w:r>
      <w:r w:rsidRPr="0080173D">
        <w:rPr>
          <w:rFonts w:asciiTheme="majorHAnsi" w:eastAsia="Times New Roman" w:hAnsiTheme="majorHAnsi" w:cstheme="minorBidi"/>
          <w:color w:val="000000" w:themeColor="text1"/>
          <w:sz w:val="20"/>
          <w:szCs w:val="20"/>
          <w:bdr w:val="none" w:sz="0" w:space="0" w:color="auto"/>
          <w:lang w:val="es-CO"/>
        </w:rPr>
        <w:t xml:space="preserve">reconoció la </w:t>
      </w:r>
      <w:r w:rsidRPr="0080173D">
        <w:rPr>
          <w:rFonts w:asciiTheme="majorHAnsi" w:eastAsia="Times New Roman" w:hAnsiTheme="majorHAnsi" w:cstheme="minorBidi"/>
          <w:color w:val="000000" w:themeColor="text1"/>
          <w:sz w:val="20"/>
          <w:szCs w:val="20"/>
          <w:bdr w:val="none" w:sz="0" w:space="0" w:color="auto"/>
          <w:lang w:val="es-CO"/>
        </w:rPr>
        <w:lastRenderedPageBreak/>
        <w:t>responsabilidad internacional del Estado colombiano en los términos establecidos en el Acuerdo de Solución Amistosa, indicando lo siguiente:</w:t>
      </w:r>
    </w:p>
    <w:p w14:paraId="1A9FFDC0"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Theme="majorHAnsi" w:hAnsiTheme="majorHAnsi"/>
          <w:sz w:val="20"/>
          <w:szCs w:val="20"/>
          <w:lang w:val="es-CO"/>
        </w:rPr>
      </w:pPr>
    </w:p>
    <w:p w14:paraId="06D66AD9"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080"/>
        </w:tabs>
        <w:ind w:left="720" w:right="720" w:hanging="11"/>
        <w:jc w:val="both"/>
        <w:rPr>
          <w:rFonts w:asciiTheme="majorHAnsi" w:hAnsiTheme="majorHAnsi"/>
          <w:sz w:val="20"/>
          <w:szCs w:val="20"/>
          <w:lang w:val="es-CO"/>
        </w:rPr>
      </w:pPr>
      <w:r w:rsidRPr="0080173D">
        <w:rPr>
          <w:rFonts w:asciiTheme="majorHAnsi" w:hAnsiTheme="majorHAnsi"/>
          <w:sz w:val="20"/>
          <w:szCs w:val="20"/>
          <w:lang w:val="es-CO"/>
        </w:rPr>
        <w:t>[…]</w:t>
      </w:r>
    </w:p>
    <w:p w14:paraId="6ACDADDE" w14:textId="77777777" w:rsidR="002D7FD3" w:rsidRPr="0080173D" w:rsidRDefault="002D7FD3" w:rsidP="002D7FD3">
      <w:pPr>
        <w:pStyle w:val="ListParagraph"/>
        <w:rPr>
          <w:rFonts w:asciiTheme="majorHAnsi" w:eastAsia="MS Mincho" w:hAnsiTheme="majorHAnsi"/>
          <w:sz w:val="20"/>
          <w:szCs w:val="20"/>
          <w:highlight w:val="yellow"/>
          <w:lang w:val="es-CO"/>
        </w:rPr>
      </w:pPr>
    </w:p>
    <w:p w14:paraId="6F940FD6"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r w:rsidRPr="0080173D">
        <w:rPr>
          <w:rFonts w:asciiTheme="majorHAnsi" w:eastAsia="Times New Roman" w:hAnsiTheme="majorHAnsi"/>
          <w:color w:val="000000"/>
          <w:sz w:val="20"/>
          <w:szCs w:val="20"/>
          <w:bdr w:val="none" w:sz="0" w:space="0" w:color="auto"/>
          <w:lang w:val="es-CO" w:eastAsia="es-MX"/>
        </w:rPr>
        <w:t xml:space="preserve">Los hechos que hoy nos reúnen representan una de las formas más atroces de la violencia estatal, una violencia dirigida contra la sociedad civil indefensa, contra líderes comunitarios y personas humildes que jamás debieron ser vistas como enemigos. Una violencia que buscó borrar rostros humanos para mostrar números de guerra. Una violencia que quebró la confianza en las instituciones, la seguridad emocional y física de las familias, y que pretendió sembrar el miedo allí donde habitaba la esperanza. </w:t>
      </w:r>
      <w:r w:rsidRPr="0080173D">
        <w:rPr>
          <w:rFonts w:asciiTheme="majorHAnsi" w:hAnsiTheme="majorHAnsi"/>
          <w:sz w:val="20"/>
          <w:szCs w:val="20"/>
          <w:lang w:val="es-CO"/>
        </w:rPr>
        <w:t>[…]</w:t>
      </w:r>
    </w:p>
    <w:p w14:paraId="1E307E0E"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p>
    <w:p w14:paraId="4560958F"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r w:rsidRPr="0080173D">
        <w:rPr>
          <w:rFonts w:asciiTheme="majorHAnsi" w:eastAsia="Times New Roman" w:hAnsiTheme="majorHAnsi"/>
          <w:color w:val="000000"/>
          <w:sz w:val="20"/>
          <w:szCs w:val="20"/>
          <w:bdr w:val="none" w:sz="0" w:space="0" w:color="auto"/>
          <w:lang w:val="es-CO" w:eastAsia="es-MX"/>
        </w:rPr>
        <w:t xml:space="preserve">Por lo anterior, en mi calidad de </w:t>
      </w:r>
      <w:proofErr w:type="gramStart"/>
      <w:r w:rsidRPr="0080173D">
        <w:rPr>
          <w:rFonts w:asciiTheme="majorHAnsi" w:eastAsia="Times New Roman" w:hAnsiTheme="majorHAnsi"/>
          <w:color w:val="000000"/>
          <w:sz w:val="20"/>
          <w:szCs w:val="20"/>
          <w:bdr w:val="none" w:sz="0" w:space="0" w:color="auto"/>
          <w:lang w:val="es-CO" w:eastAsia="es-MX"/>
        </w:rPr>
        <w:t>Director General</w:t>
      </w:r>
      <w:proofErr w:type="gramEnd"/>
      <w:r w:rsidRPr="0080173D">
        <w:rPr>
          <w:rFonts w:asciiTheme="majorHAnsi" w:eastAsia="Times New Roman" w:hAnsiTheme="majorHAnsi"/>
          <w:color w:val="000000"/>
          <w:sz w:val="20"/>
          <w:szCs w:val="20"/>
          <w:bdr w:val="none" w:sz="0" w:space="0" w:color="auto"/>
          <w:lang w:val="es-CO" w:eastAsia="es-MX"/>
        </w:rPr>
        <w:t xml:space="preserve"> de la Agencia Nacional de Defensa Jurídica del Estado, y en nombre del Estado colombiano, reconozco la responsabilidad internacional por estos crímenes que nunca debieron ocurrir </w:t>
      </w:r>
      <w:r w:rsidRPr="0080173D">
        <w:rPr>
          <w:rFonts w:asciiTheme="majorHAnsi" w:hAnsiTheme="majorHAnsi"/>
          <w:sz w:val="20"/>
          <w:szCs w:val="20"/>
          <w:lang w:val="es-CO"/>
        </w:rPr>
        <w:t>[…]</w:t>
      </w:r>
      <w:r w:rsidRPr="0080173D">
        <w:rPr>
          <w:rFonts w:asciiTheme="majorHAnsi" w:eastAsia="Times New Roman" w:hAnsiTheme="majorHAnsi"/>
          <w:color w:val="000000"/>
          <w:sz w:val="20"/>
          <w:szCs w:val="20"/>
          <w:bdr w:val="none" w:sz="0" w:space="0" w:color="auto"/>
          <w:lang w:val="es-CO" w:eastAsia="es-MX"/>
        </w:rPr>
        <w:t>:</w:t>
      </w:r>
    </w:p>
    <w:p w14:paraId="25566AD0"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p>
    <w:p w14:paraId="7F4C7B8F"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r w:rsidRPr="0080173D">
        <w:rPr>
          <w:rFonts w:asciiTheme="majorHAnsi" w:eastAsia="Times New Roman" w:hAnsiTheme="majorHAnsi"/>
          <w:color w:val="000000"/>
          <w:sz w:val="20"/>
          <w:szCs w:val="20"/>
          <w:bdr w:val="none" w:sz="0" w:space="0" w:color="auto"/>
          <w:lang w:val="es-CO" w:eastAsia="es-MX"/>
        </w:rPr>
        <w:t>En el caso del señor Ricardo Manuel Banquet León, por la violación a los derechos a la personalidad jurídica, a la integridad personal, a la libertad personal, a las garantías judiciales y a la protección judicial, consagrados en los artículos 3, 5, 7, 8 y 25 de la Convención Americana sobre Derechos Humanos, en relación con la obligación general de garantía consagrada en el artículo 1.1 del mismo instrumento, en perjuicio del señor Ricardo Manuel Banquet León, sus familiares y dependientes.</w:t>
      </w:r>
    </w:p>
    <w:p w14:paraId="342D2086"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p>
    <w:p w14:paraId="42458D05"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r w:rsidRPr="0080173D">
        <w:rPr>
          <w:rFonts w:asciiTheme="majorHAnsi" w:eastAsia="Times New Roman" w:hAnsiTheme="majorHAnsi"/>
          <w:color w:val="000000"/>
          <w:sz w:val="20"/>
          <w:szCs w:val="20"/>
          <w:bdr w:val="none" w:sz="0" w:space="0" w:color="auto"/>
          <w:lang w:val="es-CO" w:eastAsia="es-MX"/>
        </w:rPr>
        <w:t>Sé que ninguna palabra podrá remediar lo sucedido, ningún acto institucional podrá sanar completamente la herida que deja una vida arrebatada injustamente. Pero hoy en nombre del Estado manifiesto mi total compromiso de cumplir todas y cada una de las medidas pactadas en los acuerdos de solución amistosa suscritos.</w:t>
      </w:r>
    </w:p>
    <w:p w14:paraId="013FD894"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p>
    <w:p w14:paraId="09645E7D"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r w:rsidRPr="0080173D">
        <w:rPr>
          <w:rFonts w:asciiTheme="majorHAnsi" w:eastAsia="Times New Roman" w:hAnsiTheme="majorHAnsi"/>
          <w:color w:val="000000"/>
          <w:sz w:val="20"/>
          <w:szCs w:val="20"/>
          <w:bdr w:val="none" w:sz="0" w:space="0" w:color="auto"/>
          <w:lang w:val="es-CO" w:eastAsia="es-MX"/>
        </w:rPr>
        <w:t>Que el Estado colombiano y toda la sociedad comprendan que, en la guerra, no todo está permitido y que un Estado verdaderamente fuerte no es aquel que se impone con violencia, sino el que protege y garantiza los derechos humanos de todas las personas bajo su cuidado.</w:t>
      </w:r>
    </w:p>
    <w:p w14:paraId="6A89A824"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p>
    <w:p w14:paraId="3E046467"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ind w:left="709" w:right="713"/>
        <w:jc w:val="both"/>
        <w:rPr>
          <w:rFonts w:asciiTheme="majorHAnsi" w:eastAsia="Times New Roman" w:hAnsiTheme="majorHAnsi"/>
          <w:color w:val="000000"/>
          <w:sz w:val="20"/>
          <w:szCs w:val="20"/>
          <w:bdr w:val="none" w:sz="0" w:space="0" w:color="auto"/>
          <w:lang w:val="es-CO" w:eastAsia="es-MX"/>
        </w:rPr>
      </w:pPr>
      <w:r w:rsidRPr="0080173D">
        <w:rPr>
          <w:rFonts w:asciiTheme="majorHAnsi" w:eastAsia="Times New Roman" w:hAnsiTheme="majorHAnsi"/>
          <w:color w:val="000000"/>
          <w:sz w:val="20"/>
          <w:szCs w:val="20"/>
          <w:bdr w:val="none" w:sz="0" w:space="0" w:color="auto"/>
          <w:lang w:val="es-CO" w:eastAsia="es-MX"/>
        </w:rPr>
        <w:t xml:space="preserve">Como símbolo de este compromiso deseo entregar a las familias […] una placa conmemorativa como expresión tangible del reconocimiento del Estado y una pequeña pupa de mariposa símbolo del tránsito del dolor a la esperanza, de la sombra a la luz, de la muerte a la memoria viva, porque en este silencio profundo, donde parecía no haber nada, la metamorfosis de un país en paz aún es posible. </w:t>
      </w:r>
    </w:p>
    <w:p w14:paraId="498C9431"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rPr>
          <w:rFonts w:asciiTheme="majorHAnsi" w:eastAsia="Times New Roman" w:hAnsiTheme="majorHAnsi"/>
          <w:color w:val="000000"/>
          <w:sz w:val="20"/>
          <w:szCs w:val="20"/>
          <w:bdr w:val="none" w:sz="0" w:space="0" w:color="auto"/>
          <w:lang w:val="es-CO" w:eastAsia="es-MX"/>
        </w:rPr>
      </w:pPr>
    </w:p>
    <w:p w14:paraId="311DEE4C" w14:textId="77777777" w:rsidR="002D7FD3" w:rsidRPr="0080173D" w:rsidRDefault="002D7FD3" w:rsidP="002D7FD3">
      <w:pPr>
        <w:pStyle w:val="p1"/>
        <w:ind w:firstLine="709"/>
        <w:rPr>
          <w:rFonts w:asciiTheme="majorHAnsi" w:hAnsiTheme="majorHAnsi"/>
          <w:sz w:val="20"/>
          <w:szCs w:val="20"/>
          <w:lang w:val="es-CO"/>
        </w:rPr>
      </w:pPr>
      <w:r w:rsidRPr="0080173D">
        <w:rPr>
          <w:rFonts w:asciiTheme="majorHAnsi" w:hAnsiTheme="majorHAnsi"/>
          <w:sz w:val="20"/>
          <w:szCs w:val="20"/>
          <w:lang w:val="es-CO"/>
        </w:rPr>
        <w:t>[…]</w:t>
      </w:r>
    </w:p>
    <w:p w14:paraId="644BB2EC" w14:textId="77777777" w:rsidR="002D7FD3" w:rsidRPr="0080173D" w:rsidRDefault="002D7FD3" w:rsidP="002D7FD3">
      <w:pPr>
        <w:rPr>
          <w:sz w:val="20"/>
          <w:highlight w:val="yellow"/>
          <w:lang w:val="es-CO"/>
        </w:rPr>
      </w:pPr>
    </w:p>
    <w:p w14:paraId="471BF55B"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hAnsi="Cambria"/>
          <w:sz w:val="20"/>
          <w:lang w:val="es-CO"/>
        </w:rPr>
      </w:pPr>
      <w:r w:rsidRPr="0080173D">
        <w:rPr>
          <w:rFonts w:ascii="Cambria" w:hAnsi="Cambria"/>
          <w:sz w:val="20"/>
          <w:lang w:val="es-CO"/>
        </w:rPr>
        <w:t>Por su parte, el Relator de la Comisión Interamericana de Derechos Humanos para Colombia, indicó lo siguiente:</w:t>
      </w:r>
    </w:p>
    <w:p w14:paraId="16A073EF"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lang w:val="es-CO"/>
        </w:rPr>
      </w:pPr>
    </w:p>
    <w:p w14:paraId="248C636E" w14:textId="77777777" w:rsidR="002D7FD3" w:rsidRPr="0080173D" w:rsidRDefault="002D7FD3" w:rsidP="002D7FD3">
      <w:pPr>
        <w:pStyle w:val="p1"/>
        <w:ind w:firstLine="709"/>
        <w:rPr>
          <w:rFonts w:ascii="Cambria" w:hAnsi="Cambria"/>
          <w:sz w:val="20"/>
          <w:szCs w:val="20"/>
          <w:lang w:val="es-CO"/>
        </w:rPr>
      </w:pPr>
      <w:r w:rsidRPr="0080173D">
        <w:rPr>
          <w:rFonts w:ascii="Cambria" w:hAnsi="Cambria"/>
          <w:sz w:val="20"/>
          <w:szCs w:val="20"/>
          <w:lang w:val="es-CO"/>
        </w:rPr>
        <w:t>[…]</w:t>
      </w:r>
    </w:p>
    <w:p w14:paraId="38CF3101" w14:textId="77777777" w:rsidR="002D7FD3" w:rsidRPr="0080173D" w:rsidRDefault="002D7FD3" w:rsidP="002D7FD3">
      <w:pPr>
        <w:pStyle w:val="p1"/>
        <w:ind w:firstLine="709"/>
        <w:rPr>
          <w:rFonts w:ascii="Cambria" w:hAnsi="Cambria"/>
          <w:sz w:val="20"/>
          <w:szCs w:val="20"/>
          <w:lang w:val="es-CO"/>
        </w:rPr>
      </w:pPr>
    </w:p>
    <w:p w14:paraId="7F97B61F"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r w:rsidRPr="0080173D">
        <w:rPr>
          <w:rFonts w:ascii="Cambria" w:hAnsi="Cambria"/>
          <w:sz w:val="20"/>
          <w:szCs w:val="20"/>
          <w:lang w:val="es-CO"/>
        </w:rPr>
        <w:t>[E]l caso de Ricardo Manuel Banquet León nos enfrenta a una de las violaciones más atroces de los derechos humanos y de las más frecuentes en el conflicto armado: la desaparición forzada, una herida abierta de Colombia.</w:t>
      </w:r>
    </w:p>
    <w:p w14:paraId="7A32BD64"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p>
    <w:p w14:paraId="0798A888"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r w:rsidRPr="0080173D">
        <w:rPr>
          <w:rFonts w:ascii="Cambria" w:hAnsi="Cambria"/>
          <w:sz w:val="20"/>
          <w:szCs w:val="20"/>
          <w:lang w:val="es-CO"/>
        </w:rPr>
        <w:t xml:space="preserve">La ausencia de un ser querido, el desconocimiento de su paradero y la negación de la verdad generan un sufrimiento continuo para las familias. La desaparición forzada no solo afecta a la víctima directa, sino que destruye el tejido social y deja una herida que sólo empieza a sanar con el reconocimiento del daño causado, la verdad y la implementación efectiva de reparación. </w:t>
      </w:r>
    </w:p>
    <w:p w14:paraId="06861EFC"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p>
    <w:p w14:paraId="625F5827"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r w:rsidRPr="0080173D">
        <w:rPr>
          <w:rFonts w:ascii="Cambria" w:hAnsi="Cambria"/>
          <w:sz w:val="20"/>
          <w:szCs w:val="20"/>
          <w:lang w:val="es-CO"/>
        </w:rPr>
        <w:lastRenderedPageBreak/>
        <w:t>Por esto, la Comisión valora el reconocimiento de responsabilidad internacional realizado por el Estado colombiano el día de hoy frente a estos dos casos, y las medidas a las que se ha comprometido con estas familias para tomar y resarcir el sufrimiento causado, y dar pasos concretos a la no repetición de hechos, medida en que la Comisión Interamericana va a estar y va a seguir con mucha cercanía acompañando y monitoreando su cumplimiento cabal. La Comisión está presente hoy y va a continuar con ustedes en este cumplimiento de parte del Estado.</w:t>
      </w:r>
    </w:p>
    <w:p w14:paraId="7EC5A941"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p>
    <w:p w14:paraId="7FFB21B0"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709" w:right="713"/>
        <w:jc w:val="both"/>
        <w:rPr>
          <w:rFonts w:ascii="Cambria" w:hAnsi="Cambria"/>
          <w:sz w:val="20"/>
          <w:szCs w:val="20"/>
          <w:lang w:val="es-CO"/>
        </w:rPr>
      </w:pPr>
      <w:r w:rsidRPr="0080173D">
        <w:rPr>
          <w:rFonts w:ascii="Cambria" w:hAnsi="Cambria"/>
          <w:sz w:val="20"/>
          <w:szCs w:val="20"/>
          <w:lang w:val="es-CO"/>
        </w:rPr>
        <w:t xml:space="preserve">Insto asimismo al Estado, a honrar cada compromiso asumido, no solo como una obligación jurídica, sino como un acto de justicia y reconciliación. </w:t>
      </w:r>
    </w:p>
    <w:p w14:paraId="60485F89"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5385FBB0" w14:textId="77777777" w:rsidR="002D7FD3" w:rsidRPr="0080173D" w:rsidRDefault="002D7FD3" w:rsidP="002D7FD3">
      <w:pPr>
        <w:pStyle w:val="p1"/>
        <w:ind w:firstLine="709"/>
        <w:rPr>
          <w:rFonts w:ascii="Cambria" w:hAnsi="Cambria"/>
          <w:sz w:val="20"/>
          <w:szCs w:val="20"/>
          <w:lang w:val="es-CO"/>
        </w:rPr>
      </w:pPr>
      <w:r w:rsidRPr="0080173D">
        <w:rPr>
          <w:rFonts w:ascii="Cambria" w:hAnsi="Cambria"/>
          <w:sz w:val="20"/>
          <w:szCs w:val="20"/>
          <w:lang w:val="es-CO"/>
        </w:rPr>
        <w:t>[…]</w:t>
      </w:r>
    </w:p>
    <w:p w14:paraId="56155E83"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hAnsi="Cambria"/>
          <w:sz w:val="20"/>
          <w:szCs w:val="20"/>
          <w:lang w:val="es-CO"/>
        </w:rPr>
      </w:pPr>
    </w:p>
    <w:p w14:paraId="0CD79DB0" w14:textId="77777777"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sz w:val="20"/>
          <w:szCs w:val="20"/>
          <w:lang w:val="es-CO"/>
        </w:rPr>
      </w:pPr>
      <w:r w:rsidRPr="0080173D">
        <w:rPr>
          <w:rFonts w:eastAsia="MS Mincho"/>
          <w:sz w:val="20"/>
          <w:szCs w:val="20"/>
          <w:lang w:val="es-CO"/>
        </w:rPr>
        <w:t xml:space="preserve">Las partes enviaron la constancia de la publicación posterior al evento que se realizó en la plataforma X, en la cual se incorporó el enlace del video publicado en el canal de </w:t>
      </w:r>
      <w:r w:rsidRPr="002F501C">
        <w:rPr>
          <w:rFonts w:eastAsia="MS Mincho"/>
          <w:i/>
          <w:iCs/>
          <w:sz w:val="20"/>
          <w:szCs w:val="20"/>
          <w:lang w:val="es-CO"/>
        </w:rPr>
        <w:t>YouTube</w:t>
      </w:r>
      <w:r w:rsidRPr="0080173D">
        <w:rPr>
          <w:rFonts w:eastAsia="MS Mincho"/>
          <w:sz w:val="20"/>
          <w:szCs w:val="20"/>
          <w:lang w:val="es-CO"/>
        </w:rPr>
        <w:t xml:space="preserve"> de la ANDJE</w:t>
      </w:r>
      <w:r w:rsidRPr="0080173D">
        <w:rPr>
          <w:rStyle w:val="FootnoteReference"/>
          <w:rFonts w:eastAsia="MS Mincho"/>
          <w:sz w:val="20"/>
          <w:szCs w:val="20"/>
          <w:lang w:val="es-CO"/>
        </w:rPr>
        <w:footnoteReference w:id="9"/>
      </w:r>
      <w:r w:rsidRPr="0080173D">
        <w:rPr>
          <w:rFonts w:eastAsia="MS Mincho"/>
          <w:sz w:val="20"/>
          <w:szCs w:val="20"/>
          <w:lang w:val="es-CO"/>
        </w:rPr>
        <w:t>. Al respecto, en la nota conjunta de 10 de junio de 2025, tanto el Estado como la parte peticionaria indicaron que la medida cumplió cabalmente con el efecto reparador para la víctima y sus representantes, por lo cual solicitaron declarar su cumplimiento total. Por lo anterior, observando los elementos de información brindados por las partes, la Comisión entiende que el numeral I (acto de reconocimiento de responsabilidad) de la cláusula quinta (medidas de satisfacción) del ASA suscrito, se encuentra totalmente cumplida y así lo declara.</w:t>
      </w:r>
    </w:p>
    <w:p w14:paraId="46C91119"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jc w:val="both"/>
        <w:rPr>
          <w:rFonts w:ascii="Cambria" w:eastAsia="MS Mincho" w:hAnsi="Cambria"/>
          <w:sz w:val="20"/>
          <w:szCs w:val="20"/>
          <w:lang w:val="es-CO"/>
        </w:rPr>
      </w:pPr>
    </w:p>
    <w:p w14:paraId="2AA1D3B6" w14:textId="77777777"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olor w:val="auto"/>
          <w:sz w:val="20"/>
          <w:szCs w:val="20"/>
          <w:lang w:val="es-CO"/>
        </w:rPr>
      </w:pPr>
      <w:r w:rsidRPr="0080173D">
        <w:rPr>
          <w:rFonts w:asciiTheme="majorHAnsi" w:hAnsiTheme="majorHAnsi"/>
          <w:color w:val="auto"/>
          <w:sz w:val="20"/>
          <w:szCs w:val="20"/>
          <w:lang w:val="es-CO"/>
        </w:rPr>
        <w:t>Por otro lado, la Comisión toma nota de que en el proceso de negociación las partes decidieron no incluir una medida de justicia en el acuerdo de solución amistosa del presente asunto. No obstante, y sin perjuicio de la voluntad de las partes, la Comisión estima pertinente recordar el deber estatal de investigar de oficio y de manera diligente en la jurisdicción ordinaria los hechos y, de ser el caso, determinar las correspondientes responsabilidades penales en un tiempo razonable, de conformidad con los estándares internacionales. Asimismo, la Comisión recuerda que esta obligación debe ser asumida por los Estados como un deber jurídico propio y no como una simple formalidad condenada de antemano a ser infructuosa, o como una mera gestión de intereses particulares, que dependa de la iniciativa procesal de las víctimas o sus familiares, o de la aportación privada de elementos probatorio. </w:t>
      </w:r>
    </w:p>
    <w:p w14:paraId="1D43A89D" w14:textId="77777777" w:rsidR="002D7FD3" w:rsidRPr="0080173D" w:rsidRDefault="002D7FD3" w:rsidP="002D7FD3">
      <w:pPr>
        <w:pStyle w:val="ListParagraph"/>
        <w:rPr>
          <w:rFonts w:eastAsia="MS Mincho"/>
          <w:sz w:val="20"/>
          <w:szCs w:val="20"/>
          <w:lang w:val="es-CO"/>
        </w:rPr>
      </w:pPr>
    </w:p>
    <w:p w14:paraId="47A84B0D" w14:textId="77777777" w:rsidR="002D7FD3" w:rsidRPr="0080173D" w:rsidRDefault="002D7FD3" w:rsidP="002D7FD3">
      <w:pPr>
        <w:pStyle w:val="ListParagraph"/>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eastAsia="MS Mincho"/>
          <w:sz w:val="20"/>
          <w:szCs w:val="20"/>
          <w:lang w:val="es-CO"/>
        </w:rPr>
      </w:pPr>
      <w:r w:rsidRPr="0080173D">
        <w:rPr>
          <w:rFonts w:eastAsia="MS Mincho"/>
          <w:sz w:val="20"/>
          <w:szCs w:val="20"/>
          <w:lang w:val="es-CO"/>
        </w:rPr>
        <w:t xml:space="preserve">En lo que respecta al numeral I (publicación del Informe Artículo 49) de la cláusula sexta (garantías de no repetición), así como las cláusulas séptima (búsqueda de Ricardo Manuel Banquet León) y octava (medidas de compensación) del acuerdo de solución amistosa, y en virtud de la solicitud conjunta de las partes de avanzar con la homologación del acuerdo de manera anterior a su ejecución, la Comisión observa que dichas medidas deberán cumplirse con posterioridad a la publicación de este informe, por lo que estima que se encuentran pendientes de cumplimiento y así lo declara. En virtud de lo anterior, la Comisión quedaría a la espera de la información actualizada que las partes presenten en el marco de la etapa de seguimiento de solución amistosa. </w:t>
      </w:r>
    </w:p>
    <w:p w14:paraId="1E541E85" w14:textId="77777777" w:rsidR="002D7FD3" w:rsidRPr="0080173D" w:rsidRDefault="002D7FD3" w:rsidP="002D7FD3">
      <w:pPr>
        <w:pStyle w:val="ListParagraph"/>
        <w:rPr>
          <w:rFonts w:eastAsia="MS Mincho"/>
          <w:sz w:val="20"/>
          <w:szCs w:val="20"/>
          <w:lang w:val="es-CO"/>
        </w:rPr>
      </w:pPr>
    </w:p>
    <w:p w14:paraId="1C23A444"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Theme="majorHAnsi" w:eastAsia="MS Mincho" w:hAnsiTheme="majorHAnsi"/>
          <w:color w:val="000000"/>
          <w:sz w:val="20"/>
          <w:szCs w:val="20"/>
          <w:lang w:val="es-CO"/>
        </w:rPr>
      </w:pPr>
      <w:r w:rsidRPr="0080173D">
        <w:rPr>
          <w:rFonts w:asciiTheme="majorHAnsi" w:eastAsia="MS Mincho" w:hAnsiTheme="majorHAnsi"/>
          <w:color w:val="000000"/>
          <w:sz w:val="20"/>
          <w:szCs w:val="20"/>
          <w:lang w:val="es-CO"/>
        </w:rPr>
        <w:t xml:space="preserve">A la luz de lo expuesto, la Comisión advierte que el numeral I (acto de reconocimiento de responsabilidad) de </w:t>
      </w:r>
      <w:r w:rsidRPr="0080173D">
        <w:rPr>
          <w:rFonts w:asciiTheme="majorHAnsi" w:eastAsia="MS Mincho" w:hAnsiTheme="majorHAnsi"/>
          <w:sz w:val="20"/>
          <w:szCs w:val="20"/>
          <w:lang w:val="es-CO"/>
        </w:rPr>
        <w:t xml:space="preserve">la cláusula quinta (medidas de satisfacción) ha sido cumplido totalmente y así lo declara. Al mismo tiempo, la Comisión precisa que el numeral I (publicación del Informe Artículo 49) de la cláusula sexta (garantías de no repetición) y las </w:t>
      </w:r>
      <w:proofErr w:type="gramStart"/>
      <w:r w:rsidRPr="0080173D">
        <w:rPr>
          <w:rFonts w:asciiTheme="majorHAnsi" w:eastAsia="MS Mincho" w:hAnsiTheme="majorHAnsi"/>
          <w:sz w:val="20"/>
          <w:szCs w:val="20"/>
          <w:lang w:val="es-CO"/>
        </w:rPr>
        <w:t>cláusulas séptima</w:t>
      </w:r>
      <w:proofErr w:type="gramEnd"/>
      <w:r w:rsidRPr="0080173D">
        <w:rPr>
          <w:rFonts w:asciiTheme="majorHAnsi" w:eastAsia="MS Mincho" w:hAnsiTheme="majorHAnsi"/>
          <w:sz w:val="20"/>
          <w:szCs w:val="20"/>
          <w:lang w:val="es-CO"/>
        </w:rPr>
        <w:t xml:space="preserve"> (búsqueda de Ricardo Manuel Banquet León) y octava (medidas de compensación) del acuerdo de solución amistosa se encuentran pendientes de cumplimiento y así lo declara.</w:t>
      </w:r>
    </w:p>
    <w:p w14:paraId="1E619747" w14:textId="77777777" w:rsidR="002D7FD3" w:rsidRPr="0080173D" w:rsidRDefault="002D7FD3" w:rsidP="002D7FD3">
      <w:pPr>
        <w:pStyle w:val="ListParagraph"/>
        <w:rPr>
          <w:rFonts w:eastAsia="MS Mincho"/>
          <w:sz w:val="20"/>
          <w:szCs w:val="20"/>
          <w:lang w:val="es-CO"/>
        </w:rPr>
      </w:pPr>
    </w:p>
    <w:p w14:paraId="20F538B7" w14:textId="77777777" w:rsidR="002D7FD3" w:rsidRPr="0080173D" w:rsidRDefault="002D7FD3" w:rsidP="002D7FD3">
      <w:pPr>
        <w:numPr>
          <w:ilvl w:val="0"/>
          <w:numId w:val="61"/>
        </w:numPr>
        <w:pBdr>
          <w:top w:val="none" w:sz="0" w:space="0" w:color="auto"/>
          <w:left w:val="none" w:sz="0" w:space="0" w:color="auto"/>
          <w:bottom w:val="none" w:sz="0" w:space="0" w:color="auto"/>
          <w:right w:val="none" w:sz="0" w:space="0" w:color="auto"/>
          <w:between w:val="none" w:sz="0" w:space="0" w:color="auto"/>
          <w:bar w:val="none" w:sz="0" w:color="auto"/>
        </w:pBdr>
        <w:tabs>
          <w:tab w:val="left" w:pos="1440"/>
        </w:tabs>
        <w:ind w:left="0" w:firstLine="720"/>
        <w:jc w:val="both"/>
        <w:rPr>
          <w:rFonts w:ascii="Cambria" w:eastAsia="MS Mincho" w:hAnsi="Cambria"/>
          <w:sz w:val="20"/>
          <w:szCs w:val="20"/>
          <w:lang w:val="es-CO"/>
        </w:rPr>
      </w:pPr>
      <w:r w:rsidRPr="0080173D">
        <w:rPr>
          <w:rFonts w:ascii="Cambria" w:eastAsia="MS Mincho" w:hAnsi="Cambria"/>
          <w:sz w:val="20"/>
          <w:szCs w:val="20"/>
          <w:lang w:val="es-CO"/>
        </w:rPr>
        <w:t xml:space="preserve">Por lo demás, la Comisión reitera que el resto del contenido del acuerdo de solución amistosa es de carácter declarativo por lo que no corresponde su supervisión. En consecuencia, la Comisión concluye que el acuerdo de solución amistosa cuenta con un nivel de implementación parcial y continuará supervisando la ejecución de las cláusulas mencionadas anteriormente hasta su total materialización. </w:t>
      </w:r>
    </w:p>
    <w:p w14:paraId="61CD0EBA" w14:textId="77777777" w:rsidR="002D7FD3" w:rsidRPr="0080173D" w:rsidRDefault="002D7FD3" w:rsidP="002D7FD3">
      <w:pPr>
        <w:tabs>
          <w:tab w:val="num" w:pos="1440"/>
        </w:tabs>
        <w:jc w:val="both"/>
        <w:rPr>
          <w:rFonts w:ascii="Cambria" w:eastAsia="MS Mincho" w:hAnsi="Cambria"/>
          <w:b/>
          <w:sz w:val="20"/>
          <w:szCs w:val="20"/>
          <w:lang w:val="es-CO"/>
        </w:rPr>
      </w:pPr>
    </w:p>
    <w:p w14:paraId="12BADE79" w14:textId="77777777" w:rsidR="002D7FD3" w:rsidRPr="0080173D" w:rsidRDefault="002D7FD3" w:rsidP="002D7FD3">
      <w:pPr>
        <w:pStyle w:val="ListParagraph"/>
        <w:numPr>
          <w:ilvl w:val="0"/>
          <w:numId w:val="62"/>
        </w:numPr>
        <w:ind w:left="0" w:firstLine="851"/>
        <w:rPr>
          <w:rFonts w:eastAsia="MS Mincho"/>
          <w:b/>
          <w:sz w:val="20"/>
          <w:szCs w:val="20"/>
          <w:lang w:val="es-CO"/>
        </w:rPr>
      </w:pPr>
      <w:r w:rsidRPr="0080173D">
        <w:rPr>
          <w:rFonts w:eastAsia="MS Mincho"/>
          <w:b/>
          <w:sz w:val="20"/>
          <w:szCs w:val="20"/>
          <w:lang w:val="es-CO"/>
        </w:rPr>
        <w:lastRenderedPageBreak/>
        <w:t>CONCLUSIONES</w:t>
      </w:r>
    </w:p>
    <w:p w14:paraId="25F586D3" w14:textId="77777777" w:rsidR="002D7FD3" w:rsidRPr="0080173D" w:rsidRDefault="002D7FD3" w:rsidP="002D7FD3">
      <w:pPr>
        <w:pStyle w:val="ListParagraph"/>
        <w:tabs>
          <w:tab w:val="left" w:pos="1440"/>
        </w:tabs>
        <w:ind w:left="0" w:firstLine="720"/>
        <w:jc w:val="both"/>
        <w:rPr>
          <w:rFonts w:eastAsia="MS Mincho"/>
          <w:sz w:val="20"/>
          <w:szCs w:val="20"/>
          <w:lang w:val="es-CO"/>
        </w:rPr>
      </w:pPr>
    </w:p>
    <w:p w14:paraId="57420F56" w14:textId="77777777" w:rsidR="002D7FD3" w:rsidRPr="0080173D" w:rsidRDefault="002D7FD3" w:rsidP="002D7FD3">
      <w:pPr>
        <w:tabs>
          <w:tab w:val="left" w:pos="1440"/>
        </w:tabs>
        <w:ind w:firstLine="720"/>
        <w:jc w:val="both"/>
        <w:rPr>
          <w:rFonts w:ascii="Cambria" w:eastAsia="MS Mincho" w:hAnsi="Cambria" w:cs="Cambria"/>
          <w:color w:val="000000"/>
          <w:sz w:val="20"/>
          <w:szCs w:val="20"/>
          <w:u w:color="000000"/>
          <w:lang w:val="es-CO" w:eastAsia="es-ES"/>
        </w:rPr>
      </w:pPr>
      <w:r w:rsidRPr="0080173D">
        <w:rPr>
          <w:rFonts w:ascii="Cambria" w:eastAsia="MS Mincho" w:hAnsi="Cambria" w:cs="Cambria"/>
          <w:color w:val="000000"/>
          <w:sz w:val="20"/>
          <w:szCs w:val="20"/>
          <w:u w:color="000000"/>
          <w:lang w:val="es-CO" w:eastAsia="es-ES"/>
        </w:rPr>
        <w:t xml:space="preserve">27. </w:t>
      </w:r>
      <w:r w:rsidRPr="0080173D">
        <w:rPr>
          <w:rFonts w:ascii="Cambria" w:eastAsia="MS Mincho" w:hAnsi="Cambria" w:cs="Cambria"/>
          <w:color w:val="000000"/>
          <w:sz w:val="20"/>
          <w:szCs w:val="20"/>
          <w:u w:color="000000"/>
          <w:lang w:val="es-CO" w:eastAsia="es-ES"/>
        </w:rPr>
        <w:tab/>
        <w:t>Con base en las consideraciones que anteceden y en virtud del procedimiento previsto en los artículos 48.1.f y 49 de la Convención Americana, la Comisión desea reiterar su profundo aprecio por los esfuerzos realizados por las partes y su satisfacción por el logro de una solución amistosa en el presente caso, fundada en el respeto a los derechos humanos, y compatible con el objeto y fin de la Convención Americana.</w:t>
      </w:r>
    </w:p>
    <w:p w14:paraId="1C534969" w14:textId="77777777" w:rsidR="002D7FD3" w:rsidRPr="0080173D" w:rsidRDefault="002D7FD3" w:rsidP="002D7FD3">
      <w:pPr>
        <w:tabs>
          <w:tab w:val="left" w:pos="1440"/>
        </w:tabs>
        <w:ind w:firstLine="720"/>
        <w:jc w:val="both"/>
        <w:rPr>
          <w:rFonts w:ascii="Cambria" w:eastAsia="MS Mincho" w:hAnsi="Cambria" w:cs="Cambria"/>
          <w:color w:val="000000"/>
          <w:sz w:val="20"/>
          <w:szCs w:val="20"/>
          <w:u w:color="000000"/>
          <w:lang w:val="es-CO" w:eastAsia="es-ES"/>
        </w:rPr>
      </w:pPr>
    </w:p>
    <w:p w14:paraId="4233FB97" w14:textId="77777777" w:rsidR="002D7FD3" w:rsidRPr="0080173D" w:rsidRDefault="002D7FD3" w:rsidP="002D7FD3">
      <w:pPr>
        <w:tabs>
          <w:tab w:val="left" w:pos="1440"/>
        </w:tabs>
        <w:ind w:firstLine="720"/>
        <w:jc w:val="both"/>
        <w:rPr>
          <w:rFonts w:ascii="Cambria" w:eastAsia="MS Mincho" w:hAnsi="Cambria" w:cs="Cambria"/>
          <w:color w:val="000000"/>
          <w:sz w:val="20"/>
          <w:szCs w:val="20"/>
          <w:u w:color="000000"/>
          <w:lang w:val="es-CO" w:eastAsia="es-ES"/>
        </w:rPr>
      </w:pPr>
      <w:r w:rsidRPr="0080173D">
        <w:rPr>
          <w:rFonts w:ascii="Cambria" w:eastAsia="MS Mincho" w:hAnsi="Cambria" w:cs="Cambria"/>
          <w:color w:val="000000"/>
          <w:sz w:val="20"/>
          <w:szCs w:val="20"/>
          <w:u w:color="000000"/>
          <w:lang w:val="es-CO" w:eastAsia="es-ES"/>
        </w:rPr>
        <w:t>28.</w:t>
      </w:r>
      <w:r w:rsidRPr="0080173D">
        <w:rPr>
          <w:rFonts w:ascii="Cambria" w:eastAsia="MS Mincho" w:hAnsi="Cambria" w:cs="Cambria"/>
          <w:color w:val="000000"/>
          <w:sz w:val="20"/>
          <w:szCs w:val="20"/>
          <w:u w:color="000000"/>
          <w:lang w:val="es-CO" w:eastAsia="es-ES"/>
        </w:rPr>
        <w:tab/>
        <w:t xml:space="preserve">En virtud de las razones y conclusiones expuestas en este informe, </w:t>
      </w:r>
    </w:p>
    <w:p w14:paraId="5F479D68" w14:textId="77777777" w:rsidR="002D7FD3" w:rsidRPr="0080173D" w:rsidRDefault="002D7FD3" w:rsidP="002D7FD3">
      <w:pPr>
        <w:jc w:val="both"/>
        <w:rPr>
          <w:rFonts w:ascii="Cambria" w:eastAsia="MS Mincho" w:hAnsi="Cambria"/>
          <w:sz w:val="20"/>
          <w:szCs w:val="20"/>
          <w:lang w:val="es-CO"/>
        </w:rPr>
      </w:pPr>
    </w:p>
    <w:p w14:paraId="596E788B" w14:textId="77777777" w:rsidR="002D7FD3" w:rsidRPr="0080173D" w:rsidRDefault="002D7FD3" w:rsidP="002D7FD3">
      <w:pPr>
        <w:jc w:val="both"/>
        <w:rPr>
          <w:rFonts w:ascii="Cambria" w:eastAsia="MS Mincho" w:hAnsi="Cambria"/>
          <w:sz w:val="20"/>
          <w:szCs w:val="20"/>
          <w:lang w:val="es-CO"/>
        </w:rPr>
      </w:pPr>
    </w:p>
    <w:p w14:paraId="7E135D8F" w14:textId="77777777" w:rsidR="002D7FD3" w:rsidRPr="0080173D" w:rsidRDefault="002D7FD3" w:rsidP="00094B2A">
      <w:pPr>
        <w:tabs>
          <w:tab w:val="left" w:pos="1440"/>
        </w:tabs>
        <w:ind w:firstLine="720"/>
        <w:jc w:val="both"/>
        <w:rPr>
          <w:rFonts w:ascii="Cambria" w:eastAsia="MS Mincho" w:hAnsi="Cambria"/>
          <w:b/>
          <w:bCs/>
          <w:sz w:val="20"/>
          <w:szCs w:val="20"/>
          <w:lang w:val="es-CO"/>
        </w:rPr>
      </w:pPr>
      <w:r w:rsidRPr="0080173D">
        <w:rPr>
          <w:rFonts w:ascii="Cambria" w:eastAsia="MS Mincho" w:hAnsi="Cambria"/>
          <w:b/>
          <w:bCs/>
          <w:sz w:val="20"/>
          <w:szCs w:val="20"/>
          <w:lang w:val="es-CO"/>
        </w:rPr>
        <w:t>LA COMISIÓN INTERAMERICANA DE DERECHOS HUMANOS</w:t>
      </w:r>
    </w:p>
    <w:p w14:paraId="47F93AD3" w14:textId="77777777" w:rsidR="002D7FD3" w:rsidRPr="0080173D" w:rsidRDefault="002D7FD3" w:rsidP="002D7FD3">
      <w:pPr>
        <w:tabs>
          <w:tab w:val="left" w:pos="1440"/>
        </w:tabs>
        <w:ind w:firstLine="1440"/>
        <w:jc w:val="both"/>
        <w:rPr>
          <w:rFonts w:ascii="Cambria" w:eastAsia="MS Mincho" w:hAnsi="Cambria"/>
          <w:b/>
          <w:bCs/>
          <w:sz w:val="20"/>
          <w:szCs w:val="20"/>
          <w:lang w:val="es-CO"/>
        </w:rPr>
      </w:pPr>
    </w:p>
    <w:p w14:paraId="3F527E81" w14:textId="77777777" w:rsidR="002D7FD3" w:rsidRPr="0080173D" w:rsidRDefault="002D7FD3" w:rsidP="00094B2A">
      <w:pPr>
        <w:ind w:firstLine="720"/>
        <w:jc w:val="both"/>
        <w:rPr>
          <w:rFonts w:ascii="Cambria" w:eastAsia="MS Mincho" w:hAnsi="Cambria"/>
          <w:sz w:val="20"/>
          <w:szCs w:val="20"/>
          <w:lang w:val="es-CO"/>
        </w:rPr>
      </w:pPr>
      <w:r w:rsidRPr="0080173D">
        <w:rPr>
          <w:rFonts w:ascii="Cambria" w:eastAsia="MS Mincho" w:hAnsi="Cambria"/>
          <w:b/>
          <w:bCs/>
          <w:sz w:val="20"/>
          <w:szCs w:val="20"/>
          <w:lang w:val="es-CO"/>
        </w:rPr>
        <w:t>DECIDE:</w:t>
      </w:r>
    </w:p>
    <w:p w14:paraId="5ACBEA23" w14:textId="77777777" w:rsidR="002D7FD3" w:rsidRPr="0080173D" w:rsidRDefault="002D7FD3" w:rsidP="002D7FD3">
      <w:pPr>
        <w:tabs>
          <w:tab w:val="left" w:pos="1260"/>
        </w:tabs>
        <w:ind w:firstLine="720"/>
        <w:jc w:val="both"/>
        <w:rPr>
          <w:rFonts w:ascii="Cambria" w:eastAsia="MS Mincho" w:hAnsi="Cambria"/>
          <w:sz w:val="20"/>
          <w:szCs w:val="20"/>
          <w:lang w:val="es-CO"/>
        </w:rPr>
      </w:pPr>
    </w:p>
    <w:p w14:paraId="5BE2214C" w14:textId="77777777" w:rsidR="002D7FD3" w:rsidRPr="0080173D" w:rsidRDefault="002D7FD3" w:rsidP="002D7FD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lang w:val="es-CO"/>
        </w:rPr>
      </w:pPr>
      <w:r w:rsidRPr="0080173D">
        <w:rPr>
          <w:rFonts w:ascii="Cambria" w:eastAsia="MS Mincho" w:hAnsi="Cambria"/>
          <w:sz w:val="20"/>
          <w:szCs w:val="20"/>
          <w:lang w:val="es-CO"/>
        </w:rPr>
        <w:t xml:space="preserve">Aprobar los términos del acuerdo suscrito por las partes </w:t>
      </w:r>
      <w:r w:rsidRPr="0080173D">
        <w:rPr>
          <w:rFonts w:ascii="Cambria" w:eastAsia="Times New Roman" w:hAnsi="Cambria"/>
          <w:sz w:val="20"/>
          <w:szCs w:val="20"/>
          <w:lang w:val="es-CO"/>
        </w:rPr>
        <w:t xml:space="preserve">el 21 de marzo de 2025. </w:t>
      </w:r>
    </w:p>
    <w:p w14:paraId="0D243F9F" w14:textId="77777777" w:rsidR="002D7FD3" w:rsidRPr="0080173D" w:rsidRDefault="002D7FD3" w:rsidP="002D7FD3">
      <w:pPr>
        <w:rPr>
          <w:rFonts w:eastAsia="MS Mincho"/>
          <w:sz w:val="20"/>
          <w:szCs w:val="20"/>
          <w:lang w:val="es-CO"/>
        </w:rPr>
      </w:pPr>
    </w:p>
    <w:p w14:paraId="42A97687" w14:textId="77777777" w:rsidR="002D7FD3" w:rsidRPr="0080173D" w:rsidRDefault="002D7FD3" w:rsidP="002D7FD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CO"/>
        </w:rPr>
      </w:pPr>
      <w:r w:rsidRPr="0080173D">
        <w:rPr>
          <w:rFonts w:ascii="Cambria" w:eastAsia="MS Mincho" w:hAnsi="Cambria"/>
          <w:sz w:val="20"/>
          <w:szCs w:val="20"/>
          <w:lang w:val="es-CO"/>
        </w:rPr>
        <w:t>Declarar el cumplimiento total del numeral I (acto de reconocimiento de responsabilidad) de la cláusula quinta (medidas de satisfacción) del acuerdo de solución amistosa, según el análisis contenido en este informe.</w:t>
      </w:r>
    </w:p>
    <w:p w14:paraId="7A34E29F" w14:textId="77777777" w:rsidR="002D7FD3" w:rsidRPr="0080173D" w:rsidRDefault="002D7FD3" w:rsidP="002D7FD3">
      <w:pPr>
        <w:rPr>
          <w:rFonts w:ascii="Cambria" w:eastAsia="MS Mincho" w:hAnsi="Cambria"/>
          <w:sz w:val="20"/>
          <w:szCs w:val="20"/>
          <w:lang w:val="es-CO"/>
        </w:rPr>
      </w:pPr>
    </w:p>
    <w:p w14:paraId="59E6D5D6" w14:textId="77777777" w:rsidR="002D7FD3" w:rsidRPr="0080173D" w:rsidRDefault="002D7FD3" w:rsidP="002D7FD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CO"/>
        </w:rPr>
      </w:pPr>
      <w:r w:rsidRPr="0080173D">
        <w:rPr>
          <w:rFonts w:ascii="Cambria" w:eastAsia="MS Mincho" w:hAnsi="Cambria"/>
          <w:sz w:val="20"/>
          <w:szCs w:val="20"/>
          <w:lang w:val="es-CO"/>
        </w:rPr>
        <w:t xml:space="preserve">Declarar pendientes de cumplimiento el numeral I (publicación del Informe Artículo 49) de la </w:t>
      </w:r>
      <w:r w:rsidRPr="0080173D">
        <w:rPr>
          <w:rFonts w:asciiTheme="majorHAnsi" w:eastAsia="MS Mincho" w:hAnsiTheme="majorHAnsi"/>
          <w:sz w:val="20"/>
          <w:szCs w:val="20"/>
          <w:lang w:val="es-CO"/>
        </w:rPr>
        <w:t xml:space="preserve">cláusula sexta (garantías de no repetición) y las </w:t>
      </w:r>
      <w:proofErr w:type="gramStart"/>
      <w:r w:rsidRPr="0080173D">
        <w:rPr>
          <w:rFonts w:asciiTheme="majorHAnsi" w:eastAsia="MS Mincho" w:hAnsiTheme="majorHAnsi"/>
          <w:sz w:val="20"/>
          <w:szCs w:val="20"/>
          <w:lang w:val="es-CO"/>
        </w:rPr>
        <w:t>cláusulas séptima</w:t>
      </w:r>
      <w:proofErr w:type="gramEnd"/>
      <w:r w:rsidRPr="0080173D">
        <w:rPr>
          <w:rFonts w:asciiTheme="majorHAnsi" w:eastAsia="MS Mincho" w:hAnsiTheme="majorHAnsi"/>
          <w:sz w:val="20"/>
          <w:szCs w:val="20"/>
          <w:lang w:val="es-CO"/>
        </w:rPr>
        <w:t xml:space="preserve"> (búsqueda de Ricardo Manuel Banquet León) y octava (medidas de compensación) </w:t>
      </w:r>
      <w:r w:rsidRPr="0080173D">
        <w:rPr>
          <w:rFonts w:ascii="Cambria" w:eastAsia="MS Mincho" w:hAnsi="Cambria"/>
          <w:sz w:val="20"/>
          <w:szCs w:val="20"/>
          <w:lang w:val="es-CO"/>
        </w:rPr>
        <w:t>del acuerdo de solución amistosa, según el análisis contenido en este informe.</w:t>
      </w:r>
    </w:p>
    <w:p w14:paraId="07A65820"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440"/>
        </w:tabs>
        <w:jc w:val="both"/>
        <w:rPr>
          <w:rFonts w:ascii="Cambria" w:eastAsia="MS Mincho" w:hAnsi="Cambria"/>
          <w:sz w:val="20"/>
          <w:szCs w:val="20"/>
          <w:highlight w:val="yellow"/>
          <w:lang w:val="es-CO"/>
        </w:rPr>
      </w:pPr>
    </w:p>
    <w:p w14:paraId="138F6DE3" w14:textId="77777777" w:rsidR="002D7FD3" w:rsidRPr="0080173D" w:rsidRDefault="002D7FD3" w:rsidP="002D7FD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CO"/>
        </w:rPr>
      </w:pPr>
      <w:r w:rsidRPr="0080173D">
        <w:rPr>
          <w:rFonts w:ascii="Cambria" w:eastAsia="MS Mincho" w:hAnsi="Cambria"/>
          <w:sz w:val="20"/>
          <w:szCs w:val="20"/>
          <w:lang w:val="es-CO"/>
        </w:rPr>
        <w:t xml:space="preserve">Continuar con la supervisión de los compromisos asumidos en el numeral I (publicación del Informe Artículo 49) de la </w:t>
      </w:r>
      <w:r w:rsidRPr="0080173D">
        <w:rPr>
          <w:rFonts w:asciiTheme="majorHAnsi" w:eastAsia="MS Mincho" w:hAnsiTheme="majorHAnsi"/>
          <w:sz w:val="20"/>
          <w:szCs w:val="20"/>
          <w:lang w:val="es-CO"/>
        </w:rPr>
        <w:t xml:space="preserve">cláusula sexta (garantías de no repetición) y las </w:t>
      </w:r>
      <w:proofErr w:type="gramStart"/>
      <w:r w:rsidRPr="0080173D">
        <w:rPr>
          <w:rFonts w:asciiTheme="majorHAnsi" w:eastAsia="MS Mincho" w:hAnsiTheme="majorHAnsi"/>
          <w:sz w:val="20"/>
          <w:szCs w:val="20"/>
          <w:lang w:val="es-CO"/>
        </w:rPr>
        <w:t>cláusulas séptima</w:t>
      </w:r>
      <w:proofErr w:type="gramEnd"/>
      <w:r w:rsidRPr="0080173D">
        <w:rPr>
          <w:rFonts w:asciiTheme="majorHAnsi" w:eastAsia="MS Mincho" w:hAnsiTheme="majorHAnsi"/>
          <w:sz w:val="20"/>
          <w:szCs w:val="20"/>
          <w:lang w:val="es-CO"/>
        </w:rPr>
        <w:t xml:space="preserve"> (búsqueda de Ricardo Manuel Banquet León) y octava (medidas de compensación) </w:t>
      </w:r>
      <w:r w:rsidRPr="0080173D">
        <w:rPr>
          <w:rFonts w:ascii="Cambria" w:eastAsia="MS Mincho" w:hAnsi="Cambria"/>
          <w:sz w:val="20"/>
          <w:szCs w:val="20"/>
          <w:lang w:val="es-CO"/>
        </w:rPr>
        <w:t>del acuerdo de solución amistosa según el análisis contenido en este informe. Con tal finalidad, recordar a las partes su compromiso de informar periódicamente a la CIDH sobre su cumplimiento.</w:t>
      </w:r>
    </w:p>
    <w:p w14:paraId="00776207" w14:textId="77777777" w:rsidR="002D7FD3" w:rsidRPr="0080173D"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90"/>
          <w:tab w:val="left" w:pos="1260"/>
          <w:tab w:val="left" w:pos="1440"/>
        </w:tabs>
        <w:ind w:firstLine="720"/>
        <w:jc w:val="both"/>
        <w:rPr>
          <w:rFonts w:ascii="Cambria" w:eastAsia="MS Mincho" w:hAnsi="Cambria"/>
          <w:sz w:val="20"/>
          <w:szCs w:val="20"/>
          <w:lang w:val="es-CO"/>
        </w:rPr>
      </w:pPr>
    </w:p>
    <w:p w14:paraId="7EF861BC" w14:textId="77777777" w:rsidR="002D7FD3" w:rsidRPr="0080173D" w:rsidRDefault="002D7FD3" w:rsidP="002D7FD3">
      <w:pPr>
        <w:numPr>
          <w:ilvl w:val="0"/>
          <w:numId w:val="60"/>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left" w:pos="90"/>
          <w:tab w:val="left" w:pos="1440"/>
          <w:tab w:val="num" w:pos="3240"/>
        </w:tabs>
        <w:jc w:val="both"/>
        <w:rPr>
          <w:rFonts w:ascii="Cambria" w:eastAsia="MS Mincho" w:hAnsi="Cambria"/>
          <w:sz w:val="20"/>
          <w:szCs w:val="20"/>
          <w:lang w:val="es-CO"/>
        </w:rPr>
      </w:pPr>
      <w:r w:rsidRPr="0080173D">
        <w:rPr>
          <w:rFonts w:ascii="Cambria" w:eastAsia="MS Mincho" w:hAnsi="Cambria"/>
          <w:sz w:val="20"/>
          <w:szCs w:val="20"/>
          <w:lang w:val="es-CO"/>
        </w:rPr>
        <w:t>Hacer público el presente informe e incluirlo en su Informe Anual a la Asamblea General de la OEA.</w:t>
      </w:r>
    </w:p>
    <w:p w14:paraId="5023141B" w14:textId="6C0596E4" w:rsidR="00722C9F" w:rsidRDefault="00722C9F" w:rsidP="00950D4C">
      <w:pPr>
        <w:tabs>
          <w:tab w:val="center" w:pos="5400"/>
        </w:tabs>
        <w:suppressAutoHyphens/>
        <w:spacing w:line="276" w:lineRule="auto"/>
        <w:jc w:val="both"/>
        <w:rPr>
          <w:rFonts w:ascii="Cambria" w:hAnsi="Cambria" w:cs="Calibri"/>
          <w:sz w:val="20"/>
          <w:szCs w:val="20"/>
          <w:lang w:val="es-CO"/>
        </w:rPr>
      </w:pPr>
    </w:p>
    <w:p w14:paraId="1CF13538" w14:textId="77777777" w:rsidR="00950D4C" w:rsidRPr="00C129DB" w:rsidRDefault="00950D4C" w:rsidP="00950D4C">
      <w:pPr>
        <w:ind w:firstLine="709"/>
        <w:jc w:val="both"/>
        <w:rPr>
          <w:rFonts w:ascii="Cambria" w:hAnsi="Cambria" w:cs="Calibri"/>
          <w:sz w:val="20"/>
          <w:szCs w:val="20"/>
          <w:lang w:val="es-US"/>
        </w:rPr>
      </w:pPr>
      <w:r w:rsidRPr="00C129DB">
        <w:rPr>
          <w:rFonts w:ascii="Cambria" w:hAnsi="Cambria" w:cs="Calibri"/>
          <w:sz w:val="20"/>
          <w:szCs w:val="20"/>
          <w:lang w:val="es-US"/>
        </w:rPr>
        <w:t xml:space="preserve">Aprobado por la Comisión Interamericana de Derechos Humanos a los 10 días del mes de diciembre de 2025. (Firmado): José Luis Caballero Ochoa, </w:t>
      </w:r>
      <w:proofErr w:type="gramStart"/>
      <w:r w:rsidRPr="00C129DB">
        <w:rPr>
          <w:rFonts w:ascii="Cambria" w:hAnsi="Cambria" w:cs="Calibri"/>
          <w:sz w:val="20"/>
          <w:szCs w:val="20"/>
          <w:lang w:val="es-US"/>
        </w:rPr>
        <w:t>Presidente</w:t>
      </w:r>
      <w:proofErr w:type="gramEnd"/>
      <w:r w:rsidRPr="00C129DB">
        <w:rPr>
          <w:rFonts w:ascii="Cambria" w:hAnsi="Cambria" w:cs="Calibri"/>
          <w:sz w:val="20"/>
          <w:szCs w:val="20"/>
          <w:lang w:val="es-US"/>
        </w:rPr>
        <w:t xml:space="preserve">; Andrea Pochak, Primera </w:t>
      </w:r>
      <w:proofErr w:type="gramStart"/>
      <w:r w:rsidRPr="00C129DB">
        <w:rPr>
          <w:rFonts w:ascii="Cambria" w:hAnsi="Cambria" w:cs="Calibri"/>
          <w:sz w:val="20"/>
          <w:szCs w:val="20"/>
          <w:lang w:val="es-US"/>
        </w:rPr>
        <w:t>Vicepresidenta</w:t>
      </w:r>
      <w:proofErr w:type="gramEnd"/>
      <w:r w:rsidRPr="00C129DB">
        <w:rPr>
          <w:rFonts w:ascii="Cambria" w:hAnsi="Cambria" w:cs="Calibri"/>
          <w:sz w:val="20"/>
          <w:szCs w:val="20"/>
          <w:lang w:val="es-US"/>
        </w:rPr>
        <w:t xml:space="preserve">; Edgar Stuardo </w:t>
      </w:r>
      <w:proofErr w:type="spellStart"/>
      <w:r w:rsidRPr="00C129DB">
        <w:rPr>
          <w:rFonts w:ascii="Cambria" w:hAnsi="Cambria" w:cs="Calibri"/>
          <w:sz w:val="20"/>
          <w:szCs w:val="20"/>
          <w:lang w:val="es-US"/>
        </w:rPr>
        <w:t>Ralón</w:t>
      </w:r>
      <w:proofErr w:type="spellEnd"/>
      <w:r w:rsidRPr="00C129DB">
        <w:rPr>
          <w:rFonts w:ascii="Cambria" w:hAnsi="Cambria" w:cs="Calibri"/>
          <w:sz w:val="20"/>
          <w:szCs w:val="20"/>
          <w:lang w:val="es-US"/>
        </w:rPr>
        <w:t xml:space="preserve"> Orellana, Segundo </w:t>
      </w:r>
      <w:proofErr w:type="gramStart"/>
      <w:r w:rsidRPr="00C129DB">
        <w:rPr>
          <w:rFonts w:ascii="Cambria" w:hAnsi="Cambria" w:cs="Calibri"/>
          <w:sz w:val="20"/>
          <w:szCs w:val="20"/>
          <w:lang w:val="es-US"/>
        </w:rPr>
        <w:t>Vicepresidente</w:t>
      </w:r>
      <w:proofErr w:type="gramEnd"/>
      <w:r w:rsidRPr="00C129DB">
        <w:rPr>
          <w:rFonts w:ascii="Cambria" w:hAnsi="Cambria" w:cs="Calibri"/>
          <w:sz w:val="20"/>
          <w:szCs w:val="20"/>
          <w:lang w:val="es-US"/>
        </w:rPr>
        <w:t xml:space="preserve">; Gloria Monique de Mees, </w:t>
      </w:r>
      <w:r>
        <w:rPr>
          <w:rFonts w:ascii="Cambria" w:hAnsi="Cambria" w:cs="Calibri"/>
          <w:sz w:val="20"/>
          <w:szCs w:val="20"/>
          <w:lang w:val="es-US"/>
        </w:rPr>
        <w:t xml:space="preserve">y </w:t>
      </w:r>
      <w:r w:rsidRPr="00C129DB">
        <w:rPr>
          <w:rFonts w:ascii="Cambria" w:hAnsi="Cambria" w:cs="Calibri"/>
          <w:sz w:val="20"/>
          <w:szCs w:val="20"/>
          <w:lang w:val="es-US"/>
        </w:rPr>
        <w:t>Roberta Clarke, miembros de la Comisión.</w:t>
      </w:r>
    </w:p>
    <w:p w14:paraId="1FE6042A" w14:textId="77777777" w:rsidR="00950D4C" w:rsidRPr="00950D4C" w:rsidRDefault="00950D4C" w:rsidP="00950D4C">
      <w:pPr>
        <w:tabs>
          <w:tab w:val="center" w:pos="5400"/>
        </w:tabs>
        <w:suppressAutoHyphens/>
        <w:spacing w:line="276" w:lineRule="auto"/>
        <w:jc w:val="both"/>
        <w:rPr>
          <w:rFonts w:ascii="Cambria" w:hAnsi="Cambria" w:cs="Calibri"/>
          <w:sz w:val="20"/>
          <w:szCs w:val="20"/>
          <w:lang w:val="es-US"/>
        </w:rPr>
      </w:pPr>
    </w:p>
    <w:sectPr w:rsidR="00950D4C" w:rsidRPr="00950D4C" w:rsidSect="00934A2C">
      <w:type w:val="oddPage"/>
      <w:pgSz w:w="12240" w:h="15840"/>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16BD5" w14:textId="77777777" w:rsidR="007A22F7" w:rsidRDefault="007A22F7">
      <w:r>
        <w:separator/>
      </w:r>
    </w:p>
  </w:endnote>
  <w:endnote w:type="continuationSeparator" w:id="0">
    <w:p w14:paraId="542E497F" w14:textId="77777777" w:rsidR="007A22F7" w:rsidRDefault="007A2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Tahoma">
    <w:panose1 w:val="020B0604030504040204"/>
    <w:charset w:val="00"/>
    <w:family w:val="swiss"/>
    <w:pitch w:val="variable"/>
    <w:sig w:usb0="E1002EFF" w:usb1="C000605B" w:usb2="00000029" w:usb3="00000000" w:csb0="000101FF" w:csb1="00000000"/>
  </w:font>
  <w:font w:name="Univers">
    <w:altName w:val="Arial"/>
    <w:charset w:val="00"/>
    <w:family w:val="swiss"/>
    <w:pitch w:val="variable"/>
    <w:sig w:usb0="80000287" w:usb1="00000000" w:usb2="00000000" w:usb3="00000000" w:csb0="0000000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ontserrat-Regular">
    <w:altName w:val="Montserrat"/>
    <w:charset w:val="00"/>
    <w:family w:val="swiss"/>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5294112"/>
      <w:docPartObj>
        <w:docPartGallery w:val="Page Numbers (Bottom of Page)"/>
        <w:docPartUnique/>
      </w:docPartObj>
    </w:sdtPr>
    <w:sdtEndPr>
      <w:rPr>
        <w:noProof/>
        <w:sz w:val="16"/>
        <w:szCs w:val="22"/>
      </w:rPr>
    </w:sdtEndPr>
    <w:sdtContent>
      <w:p w14:paraId="50230CC7" w14:textId="77777777" w:rsidR="0070697F" w:rsidRPr="00934A2C" w:rsidRDefault="0070697F">
        <w:pPr>
          <w:pStyle w:val="Footer"/>
          <w:jc w:val="center"/>
          <w:rPr>
            <w:sz w:val="16"/>
            <w:szCs w:val="22"/>
          </w:rPr>
        </w:pPr>
        <w:r w:rsidRPr="00934A2C">
          <w:rPr>
            <w:sz w:val="16"/>
            <w:szCs w:val="22"/>
          </w:rPr>
          <w:fldChar w:fldCharType="begin"/>
        </w:r>
        <w:r w:rsidRPr="00934A2C">
          <w:rPr>
            <w:sz w:val="16"/>
            <w:szCs w:val="22"/>
          </w:rPr>
          <w:instrText xml:space="preserve"> PAGE   \* MERGEFORMAT </w:instrText>
        </w:r>
        <w:r w:rsidRPr="00934A2C">
          <w:rPr>
            <w:sz w:val="16"/>
            <w:szCs w:val="22"/>
          </w:rPr>
          <w:fldChar w:fldCharType="separate"/>
        </w:r>
        <w:r w:rsidR="003E7EB5">
          <w:rPr>
            <w:noProof/>
            <w:sz w:val="16"/>
            <w:szCs w:val="22"/>
          </w:rPr>
          <w:t>3</w:t>
        </w:r>
        <w:r w:rsidRPr="00934A2C">
          <w:rPr>
            <w:noProof/>
            <w:sz w:val="16"/>
            <w:szCs w:val="22"/>
          </w:rPr>
          <w:fldChar w:fldCharType="end"/>
        </w:r>
      </w:p>
    </w:sdtContent>
  </w:sdt>
  <w:p w14:paraId="44FB30F8" w14:textId="77777777" w:rsidR="0070697F" w:rsidRDefault="00706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C75D1" w14:textId="77777777" w:rsidR="0070697F" w:rsidRPr="00934A2C" w:rsidRDefault="0070697F">
    <w:pPr>
      <w:pStyle w:val="Footer"/>
      <w:jc w:val="center"/>
      <w:rPr>
        <w:sz w:val="16"/>
        <w:szCs w:val="22"/>
      </w:rPr>
    </w:pPr>
  </w:p>
  <w:p w14:paraId="664355AD" w14:textId="77777777" w:rsidR="0070697F" w:rsidRDefault="007069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BE5169" w14:textId="77777777" w:rsidR="007A22F7" w:rsidRPr="000F35ED" w:rsidRDefault="007A22F7">
      <w:pPr>
        <w:rPr>
          <w:rFonts w:asciiTheme="majorHAnsi" w:hAnsiTheme="majorHAnsi"/>
          <w:sz w:val="16"/>
          <w:szCs w:val="16"/>
        </w:rPr>
      </w:pPr>
      <w:r w:rsidRPr="000F35ED">
        <w:rPr>
          <w:rFonts w:asciiTheme="majorHAnsi" w:hAnsiTheme="majorHAnsi"/>
          <w:sz w:val="16"/>
          <w:szCs w:val="16"/>
        </w:rPr>
        <w:separator/>
      </w:r>
    </w:p>
  </w:footnote>
  <w:footnote w:type="continuationSeparator" w:id="0">
    <w:p w14:paraId="5570057A" w14:textId="77777777" w:rsidR="007A22F7" w:rsidRPr="000F35ED" w:rsidRDefault="007A22F7" w:rsidP="000F35ED">
      <w:pPr>
        <w:rPr>
          <w:rFonts w:asciiTheme="majorHAnsi" w:hAnsiTheme="majorHAnsi"/>
          <w:sz w:val="16"/>
          <w:szCs w:val="16"/>
        </w:rPr>
      </w:pPr>
      <w:r w:rsidRPr="000F35ED">
        <w:rPr>
          <w:rFonts w:asciiTheme="majorHAnsi" w:hAnsiTheme="majorHAnsi"/>
          <w:sz w:val="16"/>
          <w:szCs w:val="16"/>
        </w:rPr>
        <w:separator/>
      </w:r>
    </w:p>
    <w:p w14:paraId="458F0BA9" w14:textId="77777777" w:rsidR="007A22F7" w:rsidRPr="000F35ED" w:rsidRDefault="007A22F7" w:rsidP="000F35ED">
      <w:pPr>
        <w:pStyle w:val="Footer"/>
        <w:rPr>
          <w:rFonts w:asciiTheme="majorHAnsi" w:hAnsiTheme="majorHAnsi"/>
          <w:sz w:val="16"/>
          <w:szCs w:val="16"/>
        </w:rPr>
      </w:pPr>
      <w:r>
        <w:rPr>
          <w:rFonts w:asciiTheme="majorHAnsi" w:hAnsiTheme="majorHAnsi"/>
          <w:sz w:val="16"/>
          <w:szCs w:val="16"/>
        </w:rPr>
        <w:t xml:space="preserve">[… </w:t>
      </w:r>
      <w:proofErr w:type="spellStart"/>
      <w:r>
        <w:rPr>
          <w:rFonts w:asciiTheme="majorHAnsi" w:hAnsiTheme="majorHAnsi"/>
          <w:sz w:val="16"/>
          <w:szCs w:val="16"/>
        </w:rPr>
        <w:t>c</w:t>
      </w:r>
      <w:r w:rsidRPr="000F35ED">
        <w:rPr>
          <w:rFonts w:asciiTheme="majorHAnsi" w:hAnsiTheme="majorHAnsi"/>
          <w:sz w:val="16"/>
          <w:szCs w:val="16"/>
        </w:rPr>
        <w:t>ontinuación</w:t>
      </w:r>
      <w:proofErr w:type="spellEnd"/>
      <w:r>
        <w:rPr>
          <w:rFonts w:asciiTheme="majorHAnsi" w:hAnsiTheme="majorHAnsi"/>
          <w:sz w:val="16"/>
          <w:szCs w:val="16"/>
        </w:rPr>
        <w:t>]</w:t>
      </w:r>
    </w:p>
  </w:footnote>
  <w:footnote w:type="continuationNotice" w:id="1">
    <w:p w14:paraId="111EFF51" w14:textId="77777777" w:rsidR="007A22F7" w:rsidRPr="000F35ED" w:rsidRDefault="007A22F7" w:rsidP="000F35ED">
      <w:pPr>
        <w:jc w:val="right"/>
        <w:rPr>
          <w:rFonts w:asciiTheme="majorHAnsi" w:hAnsiTheme="majorHAnsi"/>
          <w:sz w:val="16"/>
          <w:szCs w:val="16"/>
          <w:lang w:val="es-ES"/>
        </w:rPr>
      </w:pPr>
      <w:r>
        <w:rPr>
          <w:rFonts w:asciiTheme="majorHAnsi" w:hAnsiTheme="majorHAnsi"/>
          <w:sz w:val="16"/>
          <w:szCs w:val="16"/>
          <w:lang w:val="es-ES"/>
        </w:rPr>
        <w:t>[c</w:t>
      </w:r>
      <w:r w:rsidRPr="000F35ED">
        <w:rPr>
          <w:rFonts w:asciiTheme="majorHAnsi" w:hAnsiTheme="majorHAnsi"/>
          <w:sz w:val="16"/>
          <w:szCs w:val="16"/>
          <w:lang w:val="es-ES"/>
        </w:rPr>
        <w:t>ontinúa…</w:t>
      </w:r>
      <w:r>
        <w:rPr>
          <w:rFonts w:asciiTheme="majorHAnsi" w:hAnsiTheme="majorHAnsi"/>
          <w:sz w:val="16"/>
          <w:szCs w:val="16"/>
          <w:lang w:val="es-ES"/>
        </w:rPr>
        <w:t>]</w:t>
      </w:r>
    </w:p>
  </w:footnote>
  <w:footnote w:id="2">
    <w:p w14:paraId="19CA562C" w14:textId="77777777" w:rsidR="002D7FD3" w:rsidRPr="002A2B62" w:rsidRDefault="002D7FD3" w:rsidP="002D7FD3">
      <w:pPr>
        <w:pStyle w:val="FootnoteText"/>
        <w:ind w:firstLine="709"/>
        <w:jc w:val="both"/>
        <w:rPr>
          <w:rFonts w:asciiTheme="majorHAnsi" w:hAnsiTheme="majorHAnsi"/>
          <w:sz w:val="16"/>
          <w:szCs w:val="16"/>
          <w:lang w:val="es-ES"/>
        </w:rPr>
      </w:pPr>
      <w:r w:rsidRPr="002A2B62">
        <w:rPr>
          <w:rStyle w:val="FootnoteReference"/>
          <w:rFonts w:asciiTheme="majorHAnsi" w:hAnsiTheme="majorHAnsi"/>
          <w:sz w:val="16"/>
          <w:szCs w:val="16"/>
        </w:rPr>
        <w:footnoteRef/>
      </w:r>
      <w:r w:rsidRPr="002A2B62">
        <w:rPr>
          <w:rFonts w:asciiTheme="majorHAnsi" w:hAnsiTheme="majorHAnsi"/>
          <w:sz w:val="16"/>
          <w:szCs w:val="16"/>
          <w:lang w:val="es-ES"/>
        </w:rPr>
        <w:t xml:space="preserve"> </w:t>
      </w:r>
      <w:r w:rsidRPr="002A2B62">
        <w:rPr>
          <w:rFonts w:asciiTheme="majorHAnsi" w:eastAsia="Cambria" w:hAnsiTheme="majorHAnsi"/>
          <w:sz w:val="16"/>
          <w:szCs w:val="16"/>
          <w:lang w:val="es-ES_tradnl"/>
        </w:rPr>
        <w:t>El Comisionado Carlos Bernal Pulido, de nacionalidad colombiana, no participó de la discusión y decisión del presente caso, conforme al artículo 17.2.a) del Reglamento de la CIDH.</w:t>
      </w:r>
    </w:p>
  </w:footnote>
  <w:footnote w:id="3">
    <w:p w14:paraId="02589228" w14:textId="5D19B64C" w:rsidR="002D7FD3" w:rsidRPr="00382818" w:rsidRDefault="002D7FD3" w:rsidP="002D7FD3">
      <w:pPr>
        <w:pStyle w:val="FootnoteText"/>
        <w:ind w:firstLine="709"/>
        <w:jc w:val="both"/>
        <w:rPr>
          <w:rFonts w:asciiTheme="majorHAnsi" w:hAnsiTheme="majorHAnsi"/>
          <w:sz w:val="16"/>
          <w:szCs w:val="16"/>
          <w:lang w:val="es-AR"/>
        </w:rPr>
      </w:pPr>
      <w:r w:rsidRPr="00382818">
        <w:rPr>
          <w:rStyle w:val="FootnoteReference"/>
          <w:rFonts w:asciiTheme="majorHAnsi" w:hAnsiTheme="majorHAnsi"/>
          <w:sz w:val="16"/>
          <w:szCs w:val="16"/>
        </w:rPr>
        <w:footnoteRef/>
      </w:r>
      <w:r w:rsidRPr="00382818">
        <w:rPr>
          <w:rFonts w:asciiTheme="majorHAnsi" w:hAnsiTheme="majorHAnsi"/>
          <w:sz w:val="16"/>
          <w:szCs w:val="16"/>
          <w:lang w:val="es-AR"/>
        </w:rPr>
        <w:t xml:space="preserve"> Mediante escrito de 29 de septiembre de 2022, el Centro Jur</w:t>
      </w:r>
      <w:r w:rsidR="004C23A9">
        <w:rPr>
          <w:rFonts w:asciiTheme="majorHAnsi" w:hAnsiTheme="majorHAnsi"/>
          <w:sz w:val="16"/>
          <w:szCs w:val="16"/>
          <w:lang w:val="es-AR"/>
        </w:rPr>
        <w:t>í</w:t>
      </w:r>
      <w:r w:rsidRPr="00382818">
        <w:rPr>
          <w:rFonts w:asciiTheme="majorHAnsi" w:hAnsiTheme="majorHAnsi"/>
          <w:sz w:val="16"/>
          <w:szCs w:val="16"/>
          <w:lang w:val="es-AR"/>
        </w:rPr>
        <w:t>dico de Derechos Humanos asumió la representación de las víctimas.</w:t>
      </w:r>
    </w:p>
  </w:footnote>
  <w:footnote w:id="4">
    <w:p w14:paraId="1AEBB68A" w14:textId="77777777" w:rsidR="002D7FD3" w:rsidRPr="009031C0" w:rsidRDefault="002D7FD3" w:rsidP="002D7FD3">
      <w:pPr>
        <w:pStyle w:val="FootnoteText"/>
        <w:ind w:firstLine="720"/>
        <w:jc w:val="both"/>
        <w:rPr>
          <w:rFonts w:ascii="Cambria" w:hAnsi="Cambria"/>
          <w:sz w:val="16"/>
          <w:szCs w:val="16"/>
          <w:lang w:val="es-CO"/>
        </w:rPr>
      </w:pPr>
      <w:r w:rsidRPr="009031C0">
        <w:rPr>
          <w:rStyle w:val="FootnoteReference"/>
          <w:rFonts w:ascii="Cambria" w:hAnsi="Cambria"/>
          <w:sz w:val="16"/>
          <w:szCs w:val="16"/>
        </w:rPr>
        <w:footnoteRef/>
      </w:r>
      <w:r w:rsidRPr="009031C0">
        <w:rPr>
          <w:rFonts w:ascii="Cambria" w:hAnsi="Cambria"/>
          <w:sz w:val="16"/>
          <w:szCs w:val="16"/>
          <w:lang w:val="es-CO"/>
        </w:rPr>
        <w:t xml:space="preserve"> En el ASA original se indicó que esta persona beneficiaria es </w:t>
      </w:r>
      <w:r w:rsidRPr="00507007">
        <w:rPr>
          <w:rFonts w:ascii="Cambria" w:hAnsi="Cambria"/>
          <w:sz w:val="16"/>
          <w:szCs w:val="16"/>
          <w:lang w:val="es-CO"/>
        </w:rPr>
        <w:t>hermana de la víctima. Sin embargo, el 14 de octubre de 2025, el Estado aclaró que se trata de un error material y que es su hermano. Por lo anterior, la Comisión lo subsana para los fines pertinentes.</w:t>
      </w:r>
    </w:p>
  </w:footnote>
  <w:footnote w:id="5">
    <w:p w14:paraId="5FC693D7" w14:textId="77777777" w:rsidR="002D7FD3" w:rsidRPr="00B07011" w:rsidRDefault="002D7FD3" w:rsidP="002D7FD3">
      <w:pPr>
        <w:pBdr>
          <w:top w:val="none" w:sz="0" w:space="0" w:color="auto"/>
          <w:left w:val="none" w:sz="0" w:space="0" w:color="auto"/>
          <w:bottom w:val="none" w:sz="0" w:space="0" w:color="auto"/>
          <w:right w:val="none" w:sz="0" w:space="0" w:color="auto"/>
          <w:between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706"/>
        <w:jc w:val="both"/>
        <w:rPr>
          <w:rFonts w:asciiTheme="majorHAnsi" w:hAnsiTheme="majorHAnsi" w:cs="Helvetica"/>
          <w:sz w:val="16"/>
          <w:szCs w:val="16"/>
          <w:lang w:val="es-MX" w:eastAsia="es-ES"/>
        </w:rPr>
      </w:pPr>
      <w:r w:rsidRPr="009A7B20">
        <w:rPr>
          <w:rStyle w:val="FootnoteReference"/>
          <w:rFonts w:asciiTheme="majorHAnsi" w:hAnsiTheme="majorHAnsi"/>
          <w:sz w:val="16"/>
          <w:szCs w:val="16"/>
        </w:rPr>
        <w:footnoteRef/>
      </w:r>
      <w:r w:rsidRPr="009A7B20">
        <w:rPr>
          <w:rFonts w:asciiTheme="majorHAnsi" w:hAnsiTheme="majorHAnsi"/>
          <w:sz w:val="16"/>
          <w:szCs w:val="16"/>
          <w:lang w:val="es-AR"/>
        </w:rPr>
        <w:t xml:space="preserve"> El 25 de abril de 2025, </w:t>
      </w:r>
      <w:r>
        <w:rPr>
          <w:rFonts w:asciiTheme="majorHAnsi" w:hAnsiTheme="majorHAnsi"/>
          <w:sz w:val="16"/>
          <w:szCs w:val="16"/>
          <w:lang w:val="es-AR"/>
        </w:rPr>
        <w:t>el</w:t>
      </w:r>
      <w:r w:rsidRPr="009A7B20">
        <w:rPr>
          <w:rFonts w:asciiTheme="majorHAnsi" w:hAnsiTheme="majorHAnsi"/>
          <w:sz w:val="16"/>
          <w:szCs w:val="16"/>
          <w:lang w:val="es-AR"/>
        </w:rPr>
        <w:t xml:space="preserve"> Estado </w:t>
      </w:r>
      <w:r>
        <w:rPr>
          <w:rFonts w:asciiTheme="majorHAnsi" w:hAnsiTheme="majorHAnsi"/>
          <w:sz w:val="16"/>
          <w:szCs w:val="16"/>
          <w:lang w:val="es-AR"/>
        </w:rPr>
        <w:t xml:space="preserve">remitió una nota aclaratoria indicando que, </w:t>
      </w:r>
      <w:r w:rsidRPr="009A7B20">
        <w:rPr>
          <w:rFonts w:asciiTheme="majorHAnsi" w:hAnsiTheme="majorHAnsi" w:cs="Helvetica"/>
          <w:sz w:val="16"/>
          <w:szCs w:val="16"/>
          <w:lang w:val="es-MX" w:eastAsia="es-ES"/>
        </w:rPr>
        <w:t>por error involuntario</w:t>
      </w:r>
      <w:r>
        <w:rPr>
          <w:rFonts w:asciiTheme="majorHAnsi" w:hAnsiTheme="majorHAnsi" w:cs="Helvetica"/>
          <w:sz w:val="16"/>
          <w:szCs w:val="16"/>
          <w:lang w:val="es-MX" w:eastAsia="es-ES"/>
        </w:rPr>
        <w:t>,</w:t>
      </w:r>
      <w:r w:rsidRPr="009A7B20">
        <w:rPr>
          <w:rFonts w:asciiTheme="majorHAnsi" w:hAnsiTheme="majorHAnsi" w:cs="Helvetica"/>
          <w:sz w:val="16"/>
          <w:szCs w:val="16"/>
          <w:lang w:val="es-MX" w:eastAsia="es-ES"/>
        </w:rPr>
        <w:t xml:space="preserve"> se incurrió en una imprecisión en el numeral 10 de la segunda parte del ASA, </w:t>
      </w:r>
      <w:r>
        <w:rPr>
          <w:rFonts w:asciiTheme="majorHAnsi" w:hAnsiTheme="majorHAnsi" w:cs="Helvetica"/>
          <w:sz w:val="16"/>
          <w:szCs w:val="16"/>
          <w:lang w:val="es-MX" w:eastAsia="es-ES"/>
        </w:rPr>
        <w:t>ya que la referida acta de entendimiento no se firmó</w:t>
      </w:r>
      <w:r w:rsidRPr="009A7B20">
        <w:rPr>
          <w:rFonts w:asciiTheme="majorHAnsi" w:hAnsiTheme="majorHAnsi" w:cs="Helvetica"/>
          <w:sz w:val="16"/>
          <w:szCs w:val="16"/>
          <w:lang w:val="es-MX" w:eastAsia="es-ES"/>
        </w:rPr>
        <w:t xml:space="preserve"> el 28 de agosto de 2023</w:t>
      </w:r>
      <w:r>
        <w:rPr>
          <w:rFonts w:asciiTheme="majorHAnsi" w:hAnsiTheme="majorHAnsi" w:cs="Helvetica"/>
          <w:sz w:val="16"/>
          <w:szCs w:val="16"/>
          <w:lang w:val="es-MX" w:eastAsia="es-ES"/>
        </w:rPr>
        <w:t>, sino</w:t>
      </w:r>
      <w:r w:rsidRPr="009A7B20">
        <w:rPr>
          <w:rFonts w:asciiTheme="majorHAnsi" w:hAnsiTheme="majorHAnsi" w:cs="Helvetica"/>
          <w:sz w:val="16"/>
          <w:szCs w:val="16"/>
          <w:lang w:val="es-MX" w:eastAsia="es-ES"/>
        </w:rPr>
        <w:t xml:space="preserve"> el 25 de noviembre de 2024.</w:t>
      </w:r>
    </w:p>
    <w:p w14:paraId="6022896D" w14:textId="77777777" w:rsidR="002D7FD3" w:rsidRPr="00B07011" w:rsidRDefault="002D7FD3" w:rsidP="002D7FD3">
      <w:pPr>
        <w:pStyle w:val="FootnoteText"/>
        <w:rPr>
          <w:lang w:val="es-AR"/>
        </w:rPr>
      </w:pPr>
    </w:p>
  </w:footnote>
  <w:footnote w:id="6">
    <w:p w14:paraId="27FF1123" w14:textId="77777777" w:rsidR="002D7FD3" w:rsidRPr="00F5061C" w:rsidRDefault="002D7FD3" w:rsidP="002D7FD3">
      <w:pPr>
        <w:pStyle w:val="FootnoteText"/>
        <w:ind w:firstLine="709"/>
        <w:rPr>
          <w:rFonts w:asciiTheme="majorHAnsi" w:hAnsiTheme="majorHAnsi"/>
          <w:sz w:val="16"/>
          <w:szCs w:val="16"/>
          <w:lang w:val="es-MX"/>
        </w:rPr>
      </w:pPr>
      <w:r w:rsidRPr="00F5061C">
        <w:rPr>
          <w:rStyle w:val="FootnoteReference"/>
          <w:rFonts w:asciiTheme="majorHAnsi" w:hAnsiTheme="majorHAnsi"/>
          <w:sz w:val="16"/>
          <w:szCs w:val="16"/>
        </w:rPr>
        <w:footnoteRef/>
      </w:r>
      <w:r w:rsidRPr="00F5061C">
        <w:rPr>
          <w:rFonts w:asciiTheme="majorHAnsi" w:hAnsiTheme="majorHAnsi"/>
          <w:sz w:val="16"/>
          <w:szCs w:val="16"/>
          <w:lang w:val="es-AR"/>
        </w:rPr>
        <w:t xml:space="preserve"> </w:t>
      </w:r>
      <w:r w:rsidRPr="00F5061C">
        <w:rPr>
          <w:rFonts w:asciiTheme="majorHAnsi" w:hAnsiTheme="majorHAnsi"/>
          <w:sz w:val="16"/>
          <w:szCs w:val="16"/>
          <w:lang w:val="es-CO"/>
        </w:rPr>
        <w:t xml:space="preserve">Unidad de Búsqueda de Personas dadas por Desaparecidas, UBPD correo de 20 de marzo de 2025. </w:t>
      </w:r>
    </w:p>
  </w:footnote>
  <w:footnote w:id="7">
    <w:p w14:paraId="7F412CD3" w14:textId="77777777" w:rsidR="002D7FD3" w:rsidRPr="00FC499C" w:rsidRDefault="002D7FD3" w:rsidP="002D7FD3">
      <w:pPr>
        <w:pStyle w:val="FootnoteText"/>
        <w:ind w:firstLine="709"/>
        <w:jc w:val="both"/>
        <w:rPr>
          <w:rFonts w:asciiTheme="majorHAnsi" w:hAnsiTheme="majorHAnsi"/>
          <w:sz w:val="16"/>
          <w:szCs w:val="16"/>
          <w:bdr w:val="none" w:sz="0" w:space="0" w:color="auto" w:frame="1"/>
          <w:lang w:val="es-CO"/>
        </w:rPr>
      </w:pPr>
      <w:r w:rsidRPr="00FC499C">
        <w:rPr>
          <w:rStyle w:val="FootnoteReference"/>
          <w:rFonts w:asciiTheme="majorHAnsi" w:hAnsiTheme="majorHAnsi"/>
          <w:sz w:val="16"/>
          <w:szCs w:val="16"/>
        </w:rPr>
        <w:footnoteRef/>
      </w:r>
      <w:r w:rsidRPr="00FC499C">
        <w:rPr>
          <w:rFonts w:asciiTheme="majorHAnsi" w:hAnsiTheme="majorHAnsi"/>
          <w:sz w:val="16"/>
          <w:szCs w:val="16"/>
          <w:lang w:val="es-CO"/>
        </w:rPr>
        <w:t xml:space="preserve"> Convención de Viena sobre el Derecho de los Tratados, U.N. Doc A/CONF.39/27 (1969), Artículo 26: </w:t>
      </w:r>
      <w:r w:rsidRPr="00FC499C">
        <w:rPr>
          <w:rFonts w:asciiTheme="majorHAnsi" w:hAnsiTheme="majorHAnsi"/>
          <w:b/>
          <w:bCs/>
          <w:sz w:val="16"/>
          <w:szCs w:val="16"/>
          <w:lang w:val="es-CO"/>
        </w:rPr>
        <w:t>"Pacta sunt servanda".</w:t>
      </w:r>
      <w:r w:rsidRPr="00FC499C">
        <w:rPr>
          <w:rFonts w:asciiTheme="majorHAnsi" w:hAnsiTheme="majorHAnsi"/>
          <w:sz w:val="16"/>
          <w:szCs w:val="16"/>
          <w:lang w:val="es-CO"/>
        </w:rPr>
        <w:t xml:space="preserve"> </w:t>
      </w:r>
      <w:r w:rsidRPr="00FC499C">
        <w:rPr>
          <w:rFonts w:asciiTheme="majorHAnsi" w:hAnsiTheme="majorHAnsi"/>
          <w:i/>
          <w:sz w:val="16"/>
          <w:szCs w:val="16"/>
          <w:lang w:val="es-CO"/>
        </w:rPr>
        <w:t>Todo tratado en vigor obliga a las partes y debe ser cumplido por ellas de buena fe</w:t>
      </w:r>
      <w:r w:rsidRPr="00FC499C">
        <w:rPr>
          <w:rFonts w:asciiTheme="majorHAnsi" w:hAnsiTheme="majorHAnsi"/>
          <w:sz w:val="16"/>
          <w:szCs w:val="16"/>
          <w:lang w:val="es-CO"/>
        </w:rPr>
        <w:t>.</w:t>
      </w:r>
    </w:p>
  </w:footnote>
  <w:footnote w:id="8">
    <w:p w14:paraId="026194F0" w14:textId="77777777" w:rsidR="002D7FD3" w:rsidRPr="00AB0104" w:rsidRDefault="002D7FD3" w:rsidP="002D7FD3">
      <w:pPr>
        <w:pStyle w:val="p1"/>
        <w:ind w:firstLine="709"/>
        <w:jc w:val="both"/>
        <w:rPr>
          <w:rFonts w:asciiTheme="majorHAnsi" w:hAnsiTheme="majorHAnsi"/>
          <w:sz w:val="16"/>
          <w:szCs w:val="16"/>
        </w:rPr>
      </w:pPr>
      <w:r w:rsidRPr="00F5173B">
        <w:rPr>
          <w:rStyle w:val="FootnoteReference"/>
          <w:rFonts w:asciiTheme="majorHAnsi" w:hAnsiTheme="majorHAnsi"/>
          <w:sz w:val="16"/>
          <w:szCs w:val="16"/>
        </w:rPr>
        <w:footnoteRef/>
      </w:r>
      <w:r w:rsidRPr="00F5173B">
        <w:rPr>
          <w:rFonts w:asciiTheme="majorHAnsi" w:hAnsiTheme="majorHAnsi"/>
          <w:sz w:val="16"/>
          <w:szCs w:val="16"/>
        </w:rPr>
        <w:t xml:space="preserve"> El </w:t>
      </w:r>
      <w:r w:rsidRPr="00F5173B">
        <w:rPr>
          <w:rFonts w:asciiTheme="majorHAnsi" w:hAnsiTheme="majorHAnsi"/>
          <w:sz w:val="16"/>
          <w:szCs w:val="16"/>
          <w:lang w:val="es-CO"/>
        </w:rPr>
        <w:t xml:space="preserve">Acto de Reconocimiento de Responsabilidad, se realizó en conjunto con el del </w:t>
      </w:r>
      <w:r w:rsidRPr="00F5173B">
        <w:rPr>
          <w:rFonts w:asciiTheme="majorHAnsi" w:hAnsiTheme="majorHAnsi"/>
          <w:sz w:val="16"/>
          <w:szCs w:val="16"/>
        </w:rPr>
        <w:t>Caso No. 15.058, Jesús Nazareno y Familia- Colombia.</w:t>
      </w:r>
    </w:p>
    <w:p w14:paraId="749B7F72" w14:textId="77777777" w:rsidR="002D7FD3" w:rsidRPr="00AB0104" w:rsidRDefault="002D7FD3" w:rsidP="002D7FD3">
      <w:pPr>
        <w:pStyle w:val="FootnoteText"/>
        <w:rPr>
          <w:lang w:val="es-AR"/>
        </w:rPr>
      </w:pPr>
    </w:p>
  </w:footnote>
  <w:footnote w:id="9">
    <w:p w14:paraId="0C752477" w14:textId="77777777" w:rsidR="002D7FD3" w:rsidRPr="002B5D33" w:rsidRDefault="002D7FD3" w:rsidP="002D7FD3">
      <w:pPr>
        <w:tabs>
          <w:tab w:val="left" w:pos="1440"/>
        </w:tabs>
        <w:ind w:firstLine="720"/>
        <w:jc w:val="both"/>
        <w:rPr>
          <w:rFonts w:ascii="Cambria" w:eastAsia="MS Mincho" w:hAnsi="Cambria" w:cs="Cambria"/>
          <w:b/>
          <w:bCs/>
          <w:color w:val="000000"/>
          <w:sz w:val="16"/>
          <w:szCs w:val="16"/>
          <w:u w:color="000000"/>
          <w:lang w:val="es-AR" w:eastAsia="es-ES"/>
        </w:rPr>
      </w:pPr>
      <w:r w:rsidRPr="002B5D33">
        <w:rPr>
          <w:rStyle w:val="FootnoteReference"/>
          <w:rFonts w:ascii="Cambria" w:hAnsi="Cambria"/>
          <w:sz w:val="16"/>
          <w:szCs w:val="16"/>
        </w:rPr>
        <w:footnoteRef/>
      </w:r>
      <w:r w:rsidRPr="002B5D33">
        <w:rPr>
          <w:rFonts w:ascii="Cambria" w:hAnsi="Cambria"/>
          <w:sz w:val="16"/>
          <w:szCs w:val="16"/>
          <w:lang w:val="es-CO"/>
        </w:rPr>
        <w:t xml:space="preserve"> </w:t>
      </w:r>
      <w:r w:rsidRPr="002B5D33">
        <w:rPr>
          <w:rFonts w:asciiTheme="majorHAnsi" w:hAnsiTheme="majorHAnsi"/>
          <w:sz w:val="16"/>
          <w:szCs w:val="16"/>
          <w:lang w:val="es-AR"/>
        </w:rPr>
        <w:t>V</w:t>
      </w:r>
      <w:r w:rsidRPr="000D46BF">
        <w:rPr>
          <w:rFonts w:asciiTheme="majorHAnsi" w:hAnsiTheme="majorHAnsi"/>
          <w:sz w:val="16"/>
          <w:szCs w:val="16"/>
          <w:lang w:val="es-AR"/>
        </w:rPr>
        <w:t>er</w:t>
      </w:r>
      <w:r>
        <w:rPr>
          <w:rFonts w:asciiTheme="majorHAnsi" w:hAnsiTheme="majorHAnsi"/>
          <w:sz w:val="16"/>
          <w:szCs w:val="16"/>
          <w:lang w:val="es-AR"/>
        </w:rPr>
        <w:t>,</w:t>
      </w:r>
      <w:r w:rsidRPr="000D46BF">
        <w:rPr>
          <w:rFonts w:asciiTheme="majorHAnsi" w:hAnsiTheme="majorHAnsi"/>
          <w:sz w:val="16"/>
          <w:szCs w:val="16"/>
          <w:lang w:val="es-AR"/>
        </w:rPr>
        <w:t xml:space="preserve"> ANDJE, YouTube, Acto de Reconocimiento – </w:t>
      </w:r>
      <w:r w:rsidRPr="002B5D33">
        <w:rPr>
          <w:rStyle w:val="Strong"/>
          <w:rFonts w:ascii="Cambria" w:hAnsi="Cambria"/>
          <w:sz w:val="16"/>
          <w:szCs w:val="16"/>
          <w:lang w:val="es-AR"/>
        </w:rPr>
        <w:t>Caso No. 15.058, Jesús Nazareno y Familia y Petición No. 679-19, Ricardo Manuel Banquet León</w:t>
      </w:r>
      <w:r w:rsidRPr="000D46BF">
        <w:rPr>
          <w:rFonts w:asciiTheme="majorHAnsi" w:hAnsiTheme="majorHAnsi"/>
          <w:sz w:val="16"/>
          <w:szCs w:val="16"/>
          <w:lang w:val="es-AR"/>
        </w:rPr>
        <w:t>:</w:t>
      </w:r>
      <w:r>
        <w:rPr>
          <w:rFonts w:asciiTheme="majorHAnsi" w:hAnsiTheme="majorHAnsi"/>
          <w:sz w:val="16"/>
          <w:szCs w:val="16"/>
          <w:lang w:val="es-AR"/>
        </w:rPr>
        <w:t xml:space="preserve"> </w:t>
      </w:r>
      <w:hyperlink r:id="rId1" w:history="1">
        <w:r w:rsidRPr="002B5D33">
          <w:rPr>
            <w:rStyle w:val="Hyperlink"/>
            <w:rFonts w:ascii="Cambria" w:hAnsi="Cambria"/>
            <w:sz w:val="16"/>
            <w:szCs w:val="16"/>
            <w:lang w:val="es-AR"/>
          </w:rPr>
          <w:t xml:space="preserve">Caso No. 15.058, Jesús Nazareno y Familia y Petición No. 679-19, Ricardo Manuel </w:t>
        </w:r>
        <w:proofErr w:type="spellStart"/>
        <w:r w:rsidRPr="002B5D33">
          <w:rPr>
            <w:rStyle w:val="Hyperlink"/>
            <w:rFonts w:ascii="Cambria" w:hAnsi="Cambria"/>
            <w:sz w:val="16"/>
            <w:szCs w:val="16"/>
            <w:lang w:val="es-AR"/>
          </w:rPr>
          <w:t>Banquet</w:t>
        </w:r>
        <w:proofErr w:type="spellEnd"/>
        <w:r w:rsidRPr="002B5D33">
          <w:rPr>
            <w:rStyle w:val="Hyperlink"/>
            <w:rFonts w:ascii="Cambria" w:hAnsi="Cambria"/>
            <w:sz w:val="16"/>
            <w:szCs w:val="16"/>
            <w:lang w:val="es-AR"/>
          </w:rPr>
          <w:t xml:space="preserve"> León (youtube.com)</w:t>
        </w:r>
      </w:hyperlink>
      <w:r w:rsidRPr="000D46BF">
        <w:rPr>
          <w:rFonts w:asciiTheme="majorHAnsi" w:hAnsiTheme="majorHAnsi"/>
          <w:sz w:val="16"/>
          <w:szCs w:val="16"/>
          <w:lang w:val="es-AR"/>
        </w:rPr>
        <w:t xml:space="preserve"> </w:t>
      </w:r>
      <w:r>
        <w:rPr>
          <w:rFonts w:asciiTheme="majorHAnsi" w:hAnsiTheme="majorHAnsi"/>
          <w:sz w:val="16"/>
          <w:szCs w:val="16"/>
          <w:lang w:val="es-AR"/>
        </w:rPr>
        <w:t>Consultado por última vez el 4 de septiembre de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040C3A" w:rsidRDefault="00040C3A" w:rsidP="00B54CDF">
    <w:pPr>
      <w:pStyle w:val="Header"/>
      <w:framePr w:wrap="around" w:vAnchor="text" w:hAnchor="margin" w:xAlign="center" w:y="1"/>
      <w:rPr>
        <w:rStyle w:val="PageNumber"/>
        <w:rFonts w:eastAsia="Trebuchet MS"/>
      </w:rPr>
    </w:pPr>
    <w:r>
      <w:rPr>
        <w:rStyle w:val="PageNumber"/>
        <w:rFonts w:eastAsia="Trebuchet MS"/>
      </w:rPr>
      <w:fldChar w:fldCharType="begin"/>
    </w:r>
    <w:r>
      <w:rPr>
        <w:rStyle w:val="PageNumber"/>
        <w:rFonts w:eastAsia="Trebuchet MS"/>
      </w:rPr>
      <w:instrText xml:space="preserve">PAGE  </w:instrText>
    </w:r>
    <w:r>
      <w:rPr>
        <w:rStyle w:val="PageNumber"/>
        <w:rFonts w:eastAsia="Trebuchet MS"/>
      </w:rPr>
      <w:fldChar w:fldCharType="end"/>
    </w:r>
  </w:p>
  <w:p w14:paraId="6E1831B3" w14:textId="77777777" w:rsidR="00040C3A" w:rsidRDefault="00040C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B00AE" w14:textId="77777777" w:rsidR="00A50FCF" w:rsidRDefault="00A50FCF" w:rsidP="00A50FCF">
    <w:pPr>
      <w:pStyle w:val="Header"/>
      <w:tabs>
        <w:tab w:val="clear" w:pos="4320"/>
        <w:tab w:val="clear" w:pos="8640"/>
      </w:tabs>
      <w:jc w:val="center"/>
      <w:rPr>
        <w:sz w:val="22"/>
        <w:szCs w:val="22"/>
      </w:rPr>
    </w:pPr>
    <w:r>
      <w:rPr>
        <w:noProof/>
        <w:sz w:val="22"/>
        <w:szCs w:val="22"/>
      </w:rPr>
      <w:drawing>
        <wp:inline distT="0" distB="0" distL="0" distR="0" wp14:anchorId="603B506E" wp14:editId="5E897EAD">
          <wp:extent cx="1972237" cy="104775"/>
          <wp:effectExtent l="0" t="0" r="9525" b="0"/>
          <wp:docPr id="3" name="Picture 3" descr="C:\Users\mfontana\Documents\Eva Fontana\GRAFICA CIDH\cartas\logos\cidh-peq.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fontana\Documents\Eva Fontana\GRAFICA CIDH\cartas\logos\cidh-peq.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2237" cy="104775"/>
                  </a:xfrm>
                  <a:prstGeom prst="rect">
                    <a:avLst/>
                  </a:prstGeom>
                  <a:noFill/>
                  <a:ln>
                    <a:noFill/>
                  </a:ln>
                </pic:spPr>
              </pic:pic>
            </a:graphicData>
          </a:graphic>
        </wp:inline>
      </w:drawing>
    </w:r>
  </w:p>
  <w:p w14:paraId="42C6D796" w14:textId="77777777" w:rsidR="00040C3A" w:rsidRPr="00EC7D62" w:rsidRDefault="00000000" w:rsidP="00A50FCF">
    <w:pPr>
      <w:pStyle w:val="Header"/>
      <w:tabs>
        <w:tab w:val="clear" w:pos="4320"/>
        <w:tab w:val="clear" w:pos="8640"/>
      </w:tabs>
      <w:jc w:val="center"/>
      <w:rPr>
        <w:sz w:val="22"/>
        <w:szCs w:val="22"/>
      </w:rPr>
    </w:pPr>
    <w:r>
      <w:rPr>
        <w:noProof/>
        <w:sz w:val="22"/>
        <w:szCs w:val="22"/>
      </w:rPr>
      <w:pict w14:anchorId="0C333161">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42D9"/>
    <w:multiLevelType w:val="hybridMultilevel"/>
    <w:tmpl w:val="47BA3B34"/>
    <w:lvl w:ilvl="0" w:tplc="10D88D7C">
      <w:start w:val="1"/>
      <w:numFmt w:val="upperRoman"/>
      <w:lvlText w:val="%1."/>
      <w:lvlJc w:val="left"/>
      <w:pPr>
        <w:ind w:left="1429" w:hanging="720"/>
      </w:pPr>
      <w:rPr>
        <w:rFonts w:hint="default"/>
        <w:color w:val="000000" w:themeColor="text1"/>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15:restartNumberingAfterBreak="0">
    <w:nsid w:val="05996D6D"/>
    <w:multiLevelType w:val="multilevel"/>
    <w:tmpl w:val="37C4B254"/>
    <w:styleLink w:val="List16"/>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2" w15:restartNumberingAfterBreak="0">
    <w:nsid w:val="06080900"/>
    <w:multiLevelType w:val="multilevel"/>
    <w:tmpl w:val="6724711E"/>
    <w:styleLink w:val="List3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 w15:restartNumberingAfterBreak="0">
    <w:nsid w:val="0A481FED"/>
    <w:multiLevelType w:val="multilevel"/>
    <w:tmpl w:val="4C060580"/>
    <w:styleLink w:val="List2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 w15:restartNumberingAfterBreak="0">
    <w:nsid w:val="0E0C22D1"/>
    <w:multiLevelType w:val="multilevel"/>
    <w:tmpl w:val="C8D88BBA"/>
    <w:styleLink w:val="List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5" w15:restartNumberingAfterBreak="0">
    <w:nsid w:val="12BA2819"/>
    <w:multiLevelType w:val="multilevel"/>
    <w:tmpl w:val="DE3EA646"/>
    <w:styleLink w:val="List41"/>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6" w15:restartNumberingAfterBreak="0">
    <w:nsid w:val="1537251B"/>
    <w:multiLevelType w:val="hybridMultilevel"/>
    <w:tmpl w:val="D02A684E"/>
    <w:lvl w:ilvl="0" w:tplc="8AB60D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B44B54"/>
    <w:multiLevelType w:val="multilevel"/>
    <w:tmpl w:val="10C6C0C6"/>
    <w:styleLink w:val="List11"/>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8" w15:restartNumberingAfterBreak="0">
    <w:nsid w:val="1CC26445"/>
    <w:multiLevelType w:val="multilevel"/>
    <w:tmpl w:val="F8FA56EE"/>
    <w:styleLink w:val="List15"/>
    <w:lvl w:ilvl="0">
      <w:start w:val="2"/>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decimal"/>
      <w:lvlText w:val="%1.%2."/>
      <w:lvlJc w:val="left"/>
      <w:pPr>
        <w:tabs>
          <w:tab w:val="num" w:pos="690"/>
        </w:tabs>
        <w:ind w:left="690" w:hanging="330"/>
      </w:pPr>
      <w:rPr>
        <w:rFonts w:ascii="Calibri" w:eastAsia="Calibri" w:hAnsi="Calibri" w:cs="Calibri"/>
        <w:b/>
        <w:bCs/>
        <w:color w:val="000000"/>
        <w:position w:val="0"/>
        <w:sz w:val="22"/>
        <w:szCs w:val="22"/>
        <w:u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color="000000"/>
        <w:lang w:val="es-ES_tradnl"/>
      </w:rPr>
    </w:lvl>
  </w:abstractNum>
  <w:abstractNum w:abstractNumId="9" w15:restartNumberingAfterBreak="0">
    <w:nsid w:val="1DE80067"/>
    <w:multiLevelType w:val="multilevel"/>
    <w:tmpl w:val="3FC4BF5E"/>
    <w:styleLink w:val="List1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0" w15:restartNumberingAfterBreak="0">
    <w:nsid w:val="1E932978"/>
    <w:multiLevelType w:val="multilevel"/>
    <w:tmpl w:val="E8F2423E"/>
    <w:styleLink w:val="List23"/>
    <w:lvl w:ilvl="0">
      <w:start w:val="6"/>
      <w:numFmt w:val="decimal"/>
      <w:lvlText w:val="%1."/>
      <w:lvlJc w:val="left"/>
      <w:pPr>
        <w:tabs>
          <w:tab w:val="num" w:pos="360"/>
        </w:tabs>
        <w:ind w:left="36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1" w15:restartNumberingAfterBreak="0">
    <w:nsid w:val="1F0B1FF7"/>
    <w:multiLevelType w:val="multilevel"/>
    <w:tmpl w:val="788E63B4"/>
    <w:styleLink w:val="List19"/>
    <w:lvl w:ilvl="0">
      <w:start w:val="2"/>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2" w15:restartNumberingAfterBreak="0">
    <w:nsid w:val="1F7A4C80"/>
    <w:multiLevelType w:val="multilevel"/>
    <w:tmpl w:val="3886B7F0"/>
    <w:styleLink w:val="List4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3" w15:restartNumberingAfterBreak="0">
    <w:nsid w:val="2252647F"/>
    <w:multiLevelType w:val="multilevel"/>
    <w:tmpl w:val="BB5E788C"/>
    <w:styleLink w:val="List4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4" w15:restartNumberingAfterBreak="0">
    <w:nsid w:val="227B0583"/>
    <w:multiLevelType w:val="multilevel"/>
    <w:tmpl w:val="A344CEF6"/>
    <w:styleLink w:val="List9"/>
    <w:lvl w:ilvl="0">
      <w:start w:val="1"/>
      <w:numFmt w:val="upperLetter"/>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15" w15:restartNumberingAfterBreak="0">
    <w:nsid w:val="271929A4"/>
    <w:multiLevelType w:val="multilevel"/>
    <w:tmpl w:val="67BE493C"/>
    <w:styleLink w:val="List43"/>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6" w15:restartNumberingAfterBreak="0">
    <w:nsid w:val="274D5C2C"/>
    <w:multiLevelType w:val="multilevel"/>
    <w:tmpl w:val="CA4E8B5A"/>
    <w:styleLink w:val="List46"/>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7" w15:restartNumberingAfterBreak="0">
    <w:nsid w:val="29B9563A"/>
    <w:multiLevelType w:val="hybridMultilevel"/>
    <w:tmpl w:val="6AEEAC80"/>
    <w:lvl w:ilvl="0" w:tplc="1644AE84">
      <w:start w:val="1"/>
      <w:numFmt w:val="decimal"/>
      <w:lvlText w:val="%1."/>
      <w:lvlJc w:val="left"/>
      <w:pPr>
        <w:tabs>
          <w:tab w:val="num" w:pos="720"/>
        </w:tabs>
        <w:ind w:left="0" w:firstLine="720"/>
      </w:pPr>
      <w:rPr>
        <w:color w:val="auto"/>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2BCE4512"/>
    <w:multiLevelType w:val="multilevel"/>
    <w:tmpl w:val="140087A8"/>
    <w:styleLink w:val="List35"/>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19" w15:restartNumberingAfterBreak="0">
    <w:nsid w:val="2C89495E"/>
    <w:multiLevelType w:val="multilevel"/>
    <w:tmpl w:val="DF9876EC"/>
    <w:styleLink w:val="List1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0" w15:restartNumberingAfterBreak="0">
    <w:nsid w:val="2D5856E2"/>
    <w:multiLevelType w:val="multilevel"/>
    <w:tmpl w:val="CA84D204"/>
    <w:styleLink w:val="List33"/>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1" w15:restartNumberingAfterBreak="0">
    <w:nsid w:val="31CB6708"/>
    <w:multiLevelType w:val="multilevel"/>
    <w:tmpl w:val="B6544A0C"/>
    <w:styleLink w:val="List3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2" w15:restartNumberingAfterBreak="0">
    <w:nsid w:val="329F3307"/>
    <w:multiLevelType w:val="multilevel"/>
    <w:tmpl w:val="A7887534"/>
    <w:styleLink w:val="List7"/>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23" w15:restartNumberingAfterBreak="0">
    <w:nsid w:val="33D07097"/>
    <w:multiLevelType w:val="multilevel"/>
    <w:tmpl w:val="D0E0C7B8"/>
    <w:styleLink w:val="List1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4" w15:restartNumberingAfterBreak="0">
    <w:nsid w:val="34031D1B"/>
    <w:multiLevelType w:val="multilevel"/>
    <w:tmpl w:val="E5488B9E"/>
    <w:styleLink w:val="List22"/>
    <w:lvl w:ilvl="0">
      <w:start w:val="1"/>
      <w:numFmt w:val="decimal"/>
      <w:lvlText w:val="%1."/>
      <w:lvlJc w:val="left"/>
      <w:pPr>
        <w:tabs>
          <w:tab w:val="num" w:pos="690"/>
        </w:tabs>
        <w:ind w:left="690" w:hanging="330"/>
      </w:pPr>
      <w:rPr>
        <w:rFonts w:ascii="Calibri" w:eastAsia="Calibri" w:hAnsi="Calibri" w:cs="Calibri"/>
        <w:color w:val="000000"/>
        <w:position w:val="0"/>
        <w:sz w:val="22"/>
        <w:szCs w:val="22"/>
        <w:u w:color="000000"/>
        <w:lang w:val="es-ES_tradnl"/>
      </w:rPr>
    </w:lvl>
    <w:lvl w:ilvl="1">
      <w:start w:val="1"/>
      <w:numFmt w:val="lowerLetter"/>
      <w:lvlText w:val="%2."/>
      <w:lvlJc w:val="left"/>
      <w:pPr>
        <w:tabs>
          <w:tab w:val="num" w:pos="1440"/>
        </w:tabs>
        <w:ind w:left="1440" w:hanging="360"/>
      </w:pPr>
      <w:rPr>
        <w:rFonts w:ascii="Trebuchet MS" w:eastAsia="Trebuchet MS" w:hAnsi="Trebuchet MS" w:cs="Trebuchet M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5" w15:restartNumberingAfterBreak="0">
    <w:nsid w:val="34276F4B"/>
    <w:multiLevelType w:val="multilevel"/>
    <w:tmpl w:val="4FF24EAA"/>
    <w:styleLink w:val="List47"/>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6" w15:restartNumberingAfterBreak="0">
    <w:nsid w:val="353F619C"/>
    <w:multiLevelType w:val="multilevel"/>
    <w:tmpl w:val="DCEE576E"/>
    <w:lvl w:ilvl="0">
      <w:start w:val="1"/>
      <w:numFmt w:val="upperRoman"/>
      <w:lvlText w:val="%1."/>
      <w:lvlJc w:val="left"/>
      <w:pPr>
        <w:tabs>
          <w:tab w:val="num" w:pos="720"/>
        </w:tabs>
        <w:ind w:left="720" w:hanging="360"/>
      </w:pPr>
      <w:rPr>
        <w:rFont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8776F36"/>
    <w:multiLevelType w:val="multilevel"/>
    <w:tmpl w:val="86862554"/>
    <w:styleLink w:val="List2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28" w15:restartNumberingAfterBreak="0">
    <w:nsid w:val="39F534D0"/>
    <w:multiLevelType w:val="multilevel"/>
    <w:tmpl w:val="9F6C6C32"/>
    <w:styleLink w:val="List10"/>
    <w:lvl w:ilvl="0">
      <w:start w:val="1"/>
      <w:numFmt w:val="bullet"/>
      <w:lvlText w:val="•"/>
      <w:lvlJc w:val="left"/>
      <w:pPr>
        <w:tabs>
          <w:tab w:val="num" w:pos="720"/>
        </w:tabs>
        <w:ind w:left="720" w:hanging="360"/>
      </w:pPr>
      <w:rPr>
        <w:rFonts w:ascii="Trebuchet MS" w:eastAsia="Trebuchet MS" w:hAnsi="Trebuchet MS" w:cs="Trebuchet M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color w:val="000000"/>
        <w:position w:val="0"/>
        <w:sz w:val="22"/>
        <w:szCs w:val="22"/>
        <w:u w:color="000000"/>
        <w:lang w:val="es-ES_tradnl"/>
      </w:rPr>
    </w:lvl>
  </w:abstractNum>
  <w:abstractNum w:abstractNumId="29" w15:restartNumberingAfterBreak="0">
    <w:nsid w:val="3ACB3728"/>
    <w:multiLevelType w:val="multilevel"/>
    <w:tmpl w:val="024A16C2"/>
    <w:styleLink w:val="List0"/>
    <w:lvl w:ilvl="0">
      <w:start w:val="1"/>
      <w:numFmt w:val="upperRoman"/>
      <w:lvlText w:val="%1."/>
      <w:lvlJc w:val="left"/>
      <w:pPr>
        <w:tabs>
          <w:tab w:val="num" w:pos="1080"/>
        </w:tabs>
        <w:ind w:left="1080" w:hanging="72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30" w15:restartNumberingAfterBreak="0">
    <w:nsid w:val="3D2D1519"/>
    <w:multiLevelType w:val="multilevel"/>
    <w:tmpl w:val="19E6D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02E55E4"/>
    <w:multiLevelType w:val="hybridMultilevel"/>
    <w:tmpl w:val="CC20A47C"/>
    <w:lvl w:ilvl="0" w:tplc="AA7E1178">
      <w:start w:val="1"/>
      <w:numFmt w:val="bullet"/>
      <w:lvlText w:val=""/>
      <w:lvlJc w:val="left"/>
      <w:pPr>
        <w:ind w:left="1440" w:hanging="360"/>
      </w:pPr>
      <w:rPr>
        <w:rFonts w:ascii="Symbol" w:hAnsi="Symbol"/>
      </w:rPr>
    </w:lvl>
    <w:lvl w:ilvl="1" w:tplc="AA840AD0">
      <w:start w:val="1"/>
      <w:numFmt w:val="bullet"/>
      <w:lvlText w:val=""/>
      <w:lvlJc w:val="left"/>
      <w:pPr>
        <w:ind w:left="1440" w:hanging="360"/>
      </w:pPr>
      <w:rPr>
        <w:rFonts w:ascii="Symbol" w:hAnsi="Symbol"/>
      </w:rPr>
    </w:lvl>
    <w:lvl w:ilvl="2" w:tplc="5208706E">
      <w:start w:val="1"/>
      <w:numFmt w:val="bullet"/>
      <w:lvlText w:val=""/>
      <w:lvlJc w:val="left"/>
      <w:pPr>
        <w:ind w:left="1440" w:hanging="360"/>
      </w:pPr>
      <w:rPr>
        <w:rFonts w:ascii="Symbol" w:hAnsi="Symbol"/>
      </w:rPr>
    </w:lvl>
    <w:lvl w:ilvl="3" w:tplc="CD3C072C">
      <w:start w:val="1"/>
      <w:numFmt w:val="bullet"/>
      <w:lvlText w:val=""/>
      <w:lvlJc w:val="left"/>
      <w:pPr>
        <w:ind w:left="1440" w:hanging="360"/>
      </w:pPr>
      <w:rPr>
        <w:rFonts w:ascii="Symbol" w:hAnsi="Symbol"/>
      </w:rPr>
    </w:lvl>
    <w:lvl w:ilvl="4" w:tplc="92E0195A">
      <w:start w:val="1"/>
      <w:numFmt w:val="bullet"/>
      <w:lvlText w:val=""/>
      <w:lvlJc w:val="left"/>
      <w:pPr>
        <w:ind w:left="1440" w:hanging="360"/>
      </w:pPr>
      <w:rPr>
        <w:rFonts w:ascii="Symbol" w:hAnsi="Symbol"/>
      </w:rPr>
    </w:lvl>
    <w:lvl w:ilvl="5" w:tplc="0F6CDF98">
      <w:start w:val="1"/>
      <w:numFmt w:val="bullet"/>
      <w:lvlText w:val=""/>
      <w:lvlJc w:val="left"/>
      <w:pPr>
        <w:ind w:left="1440" w:hanging="360"/>
      </w:pPr>
      <w:rPr>
        <w:rFonts w:ascii="Symbol" w:hAnsi="Symbol"/>
      </w:rPr>
    </w:lvl>
    <w:lvl w:ilvl="6" w:tplc="6BAE61B2">
      <w:start w:val="1"/>
      <w:numFmt w:val="bullet"/>
      <w:lvlText w:val=""/>
      <w:lvlJc w:val="left"/>
      <w:pPr>
        <w:ind w:left="1440" w:hanging="360"/>
      </w:pPr>
      <w:rPr>
        <w:rFonts w:ascii="Symbol" w:hAnsi="Symbol"/>
      </w:rPr>
    </w:lvl>
    <w:lvl w:ilvl="7" w:tplc="85048BEA">
      <w:start w:val="1"/>
      <w:numFmt w:val="bullet"/>
      <w:lvlText w:val=""/>
      <w:lvlJc w:val="left"/>
      <w:pPr>
        <w:ind w:left="1440" w:hanging="360"/>
      </w:pPr>
      <w:rPr>
        <w:rFonts w:ascii="Symbol" w:hAnsi="Symbol"/>
      </w:rPr>
    </w:lvl>
    <w:lvl w:ilvl="8" w:tplc="334EA92E">
      <w:start w:val="1"/>
      <w:numFmt w:val="bullet"/>
      <w:lvlText w:val=""/>
      <w:lvlJc w:val="left"/>
      <w:pPr>
        <w:ind w:left="1440" w:hanging="360"/>
      </w:pPr>
      <w:rPr>
        <w:rFonts w:ascii="Symbol" w:hAnsi="Symbol"/>
      </w:rPr>
    </w:lvl>
  </w:abstractNum>
  <w:abstractNum w:abstractNumId="32" w15:restartNumberingAfterBreak="0">
    <w:nsid w:val="40AB1693"/>
    <w:multiLevelType w:val="multilevel"/>
    <w:tmpl w:val="93E42B6E"/>
    <w:styleLink w:val="List3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3" w15:restartNumberingAfterBreak="0">
    <w:nsid w:val="40D916B4"/>
    <w:multiLevelType w:val="hybridMultilevel"/>
    <w:tmpl w:val="9502FC38"/>
    <w:lvl w:ilvl="0" w:tplc="080A0013">
      <w:start w:val="1"/>
      <w:numFmt w:val="upperRoman"/>
      <w:lvlText w:val="%1."/>
      <w:lvlJc w:val="righ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42DF19D7"/>
    <w:multiLevelType w:val="multilevel"/>
    <w:tmpl w:val="E7265BB0"/>
    <w:styleLink w:val="List5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5" w15:restartNumberingAfterBreak="0">
    <w:nsid w:val="431F2FA9"/>
    <w:multiLevelType w:val="multilevel"/>
    <w:tmpl w:val="7D50E14C"/>
    <w:styleLink w:val="List2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6" w15:restartNumberingAfterBreak="0">
    <w:nsid w:val="444006B9"/>
    <w:multiLevelType w:val="multilevel"/>
    <w:tmpl w:val="1090D1D4"/>
    <w:styleLink w:val="List38"/>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bullet"/>
      <w:lvlText w:val="•"/>
      <w:lvlJc w:val="left"/>
      <w:pPr>
        <w:tabs>
          <w:tab w:val="num" w:pos="1740"/>
        </w:tabs>
        <w:ind w:left="1740" w:hanging="66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7" w15:restartNumberingAfterBreak="0">
    <w:nsid w:val="45300302"/>
    <w:multiLevelType w:val="hybridMultilevel"/>
    <w:tmpl w:val="87D44F76"/>
    <w:lvl w:ilvl="0" w:tplc="2AE874D6">
      <w:start w:val="1"/>
      <w:numFmt w:val="decimal"/>
      <w:lvlText w:val="%1."/>
      <w:lvlJc w:val="left"/>
      <w:pPr>
        <w:ind w:left="1530" w:hanging="360"/>
      </w:pPr>
      <w:rPr>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685386"/>
    <w:multiLevelType w:val="multilevel"/>
    <w:tmpl w:val="340C02A0"/>
    <w:styleLink w:val="List1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39" w15:restartNumberingAfterBreak="0">
    <w:nsid w:val="489949EB"/>
    <w:multiLevelType w:val="multilevel"/>
    <w:tmpl w:val="3844DD14"/>
    <w:styleLink w:val="List5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0" w15:restartNumberingAfterBreak="0">
    <w:nsid w:val="492723E7"/>
    <w:multiLevelType w:val="multilevel"/>
    <w:tmpl w:val="0CF8CC36"/>
    <w:styleLink w:val="List2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1" w15:restartNumberingAfterBreak="0">
    <w:nsid w:val="4C7B4261"/>
    <w:multiLevelType w:val="multilevel"/>
    <w:tmpl w:val="BA48D7F6"/>
    <w:styleLink w:val="List3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770"/>
        </w:tabs>
        <w:ind w:left="177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495"/>
        </w:tabs>
        <w:ind w:left="249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3210"/>
        </w:tabs>
        <w:ind w:left="321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930"/>
        </w:tabs>
        <w:ind w:left="393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655"/>
        </w:tabs>
        <w:ind w:left="465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370"/>
        </w:tabs>
        <w:ind w:left="537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6090"/>
        </w:tabs>
        <w:ind w:left="609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815"/>
        </w:tabs>
        <w:ind w:left="6815" w:hanging="271"/>
      </w:pPr>
      <w:rPr>
        <w:rFonts w:ascii="Calibri" w:eastAsia="Calibri" w:hAnsi="Calibri" w:cs="Calibri"/>
        <w:b/>
        <w:bCs/>
        <w:color w:val="000000"/>
        <w:position w:val="0"/>
        <w:sz w:val="22"/>
        <w:szCs w:val="22"/>
        <w:u w:val="single" w:color="000000"/>
        <w:lang w:val="es-ES_tradnl"/>
      </w:rPr>
    </w:lvl>
  </w:abstractNum>
  <w:abstractNum w:abstractNumId="42" w15:restartNumberingAfterBreak="0">
    <w:nsid w:val="4CF77151"/>
    <w:multiLevelType w:val="multilevel"/>
    <w:tmpl w:val="CEEAA058"/>
    <w:styleLink w:val="List42"/>
    <w:lvl w:ilvl="0">
      <w:start w:val="1"/>
      <w:numFmt w:val="decimal"/>
      <w:lvlText w:val="%1."/>
      <w:lvlJc w:val="left"/>
      <w:pPr>
        <w:tabs>
          <w:tab w:val="num" w:pos="690"/>
        </w:tabs>
        <w:ind w:left="690" w:hanging="330"/>
      </w:pPr>
      <w:rPr>
        <w:rFonts w:ascii="Calibri" w:eastAsia="Calibri" w:hAnsi="Calibri" w:cs="Calibri"/>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3" w15:restartNumberingAfterBreak="0">
    <w:nsid w:val="4FB46B4D"/>
    <w:multiLevelType w:val="multilevel"/>
    <w:tmpl w:val="85382D78"/>
    <w:styleLink w:val="List4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4" w15:restartNumberingAfterBreak="0">
    <w:nsid w:val="50521DA1"/>
    <w:multiLevelType w:val="multilevel"/>
    <w:tmpl w:val="06207D7E"/>
    <w:styleLink w:val="List44"/>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45" w15:restartNumberingAfterBreak="0">
    <w:nsid w:val="5087187A"/>
    <w:multiLevelType w:val="multilevel"/>
    <w:tmpl w:val="D5303458"/>
    <w:styleLink w:val="List21"/>
    <w:lvl w:ilvl="0">
      <w:start w:val="1"/>
      <w:numFmt w:val="upperLetter"/>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6" w15:restartNumberingAfterBreak="0">
    <w:nsid w:val="54533009"/>
    <w:multiLevelType w:val="multilevel"/>
    <w:tmpl w:val="E592B904"/>
    <w:styleLink w:val="List52"/>
    <w:lvl w:ilvl="0">
      <w:start w:val="3"/>
      <w:numFmt w:val="upperRoman"/>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7" w15:restartNumberingAfterBreak="0">
    <w:nsid w:val="5A931108"/>
    <w:multiLevelType w:val="multilevel"/>
    <w:tmpl w:val="901AD374"/>
    <w:styleLink w:val="List24"/>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abstractNum w:abstractNumId="48" w15:restartNumberingAfterBreak="0">
    <w:nsid w:val="5BF62682"/>
    <w:multiLevelType w:val="multilevel"/>
    <w:tmpl w:val="44B09150"/>
    <w:styleLink w:val="List51"/>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49" w15:restartNumberingAfterBreak="0">
    <w:nsid w:val="61291D94"/>
    <w:multiLevelType w:val="multilevel"/>
    <w:tmpl w:val="6C22F246"/>
    <w:styleLink w:val="List2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0" w15:restartNumberingAfterBreak="0">
    <w:nsid w:val="66260CBE"/>
    <w:multiLevelType w:val="multilevel"/>
    <w:tmpl w:val="1D885D8E"/>
    <w:styleLink w:val="List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color="000000"/>
        <w:lang w:val="es-ES_tradnl"/>
      </w:rPr>
    </w:lvl>
  </w:abstractNum>
  <w:abstractNum w:abstractNumId="51" w15:restartNumberingAfterBreak="0">
    <w:nsid w:val="677D0085"/>
    <w:multiLevelType w:val="hybridMultilevel"/>
    <w:tmpl w:val="98C446C2"/>
    <w:lvl w:ilvl="0" w:tplc="3D84791C">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52" w15:restartNumberingAfterBreak="0">
    <w:nsid w:val="6A074BF8"/>
    <w:multiLevelType w:val="multilevel"/>
    <w:tmpl w:val="E1B8E896"/>
    <w:styleLink w:val="List13"/>
    <w:lvl w:ilvl="0">
      <w:start w:val="1"/>
      <w:numFmt w:val="upperRoman"/>
      <w:lvlText w:val="%1."/>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1">
      <w:start w:val="2"/>
      <w:numFmt w:val="decimal"/>
      <w:lvlText w:val="%1.%2."/>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2">
      <w:start w:val="1"/>
      <w:numFmt w:val="decimal"/>
      <w:lvlText w:val="%1.%2.%3."/>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3">
      <w:start w:val="1"/>
      <w:numFmt w:val="decimal"/>
      <w:lvlText w:val="%1.%2.%3.%4."/>
      <w:lvlJc w:val="left"/>
      <w:pPr>
        <w:tabs>
          <w:tab w:val="num" w:pos="1020"/>
        </w:tabs>
        <w:ind w:left="1020" w:hanging="660"/>
      </w:pPr>
      <w:rPr>
        <w:rFonts w:ascii="Calibri" w:eastAsia="Calibri" w:hAnsi="Calibri" w:cs="Calibri"/>
        <w:b/>
        <w:bCs/>
        <w:color w:val="000000"/>
        <w:position w:val="0"/>
        <w:sz w:val="22"/>
        <w:szCs w:val="22"/>
        <w:u w:val="single" w:color="000000"/>
        <w:lang w:val="es-ES_tradnl"/>
      </w:rPr>
    </w:lvl>
    <w:lvl w:ilvl="4">
      <w:start w:val="1"/>
      <w:numFmt w:val="decimal"/>
      <w:lvlText w:val="%1.%2.%3.%4.%5."/>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5">
      <w:start w:val="1"/>
      <w:numFmt w:val="decimal"/>
      <w:lvlText w:val="%1.%2.%3.%4.%5.%6."/>
      <w:lvlJc w:val="left"/>
      <w:pPr>
        <w:tabs>
          <w:tab w:val="num" w:pos="1350"/>
        </w:tabs>
        <w:ind w:left="1350" w:hanging="990"/>
      </w:pPr>
      <w:rPr>
        <w:rFonts w:ascii="Calibri" w:eastAsia="Calibri" w:hAnsi="Calibri" w:cs="Calibri"/>
        <w:b/>
        <w:bCs/>
        <w:color w:val="000000"/>
        <w:position w:val="0"/>
        <w:sz w:val="22"/>
        <w:szCs w:val="22"/>
        <w:u w:val="single" w:color="000000"/>
        <w:lang w:val="es-ES_tradnl"/>
      </w:rPr>
    </w:lvl>
    <w:lvl w:ilvl="6">
      <w:start w:val="1"/>
      <w:numFmt w:val="decimal"/>
      <w:lvlText w:val="%1.%2.%3.%4.%5.%6.%7."/>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7">
      <w:start w:val="1"/>
      <w:numFmt w:val="decimal"/>
      <w:lvlText w:val="%1.%2.%3.%4.%5.%6.%7.%8."/>
      <w:lvlJc w:val="left"/>
      <w:pPr>
        <w:tabs>
          <w:tab w:val="num" w:pos="1680"/>
        </w:tabs>
        <w:ind w:left="1680" w:hanging="1320"/>
      </w:pPr>
      <w:rPr>
        <w:rFonts w:ascii="Calibri" w:eastAsia="Calibri" w:hAnsi="Calibri" w:cs="Calibri"/>
        <w:b/>
        <w:bCs/>
        <w:color w:val="000000"/>
        <w:position w:val="0"/>
        <w:sz w:val="22"/>
        <w:szCs w:val="22"/>
        <w:u w:val="single" w:color="000000"/>
        <w:lang w:val="es-ES_tradnl"/>
      </w:rPr>
    </w:lvl>
    <w:lvl w:ilvl="8">
      <w:start w:val="1"/>
      <w:numFmt w:val="decimal"/>
      <w:lvlText w:val="%1.%2.%3.%4.%5.%6.%7.%8.%9."/>
      <w:lvlJc w:val="left"/>
      <w:pPr>
        <w:tabs>
          <w:tab w:val="num" w:pos="2010"/>
        </w:tabs>
        <w:ind w:left="2010" w:hanging="1650"/>
      </w:pPr>
      <w:rPr>
        <w:rFonts w:ascii="Calibri" w:eastAsia="Calibri" w:hAnsi="Calibri" w:cs="Calibri"/>
        <w:b/>
        <w:bCs/>
        <w:color w:val="000000"/>
        <w:position w:val="0"/>
        <w:sz w:val="22"/>
        <w:szCs w:val="22"/>
        <w:u w:val="single" w:color="000000"/>
        <w:lang w:val="es-ES_tradnl"/>
      </w:rPr>
    </w:lvl>
  </w:abstractNum>
  <w:abstractNum w:abstractNumId="53" w15:restartNumberingAfterBreak="0">
    <w:nsid w:val="6EC377F7"/>
    <w:multiLevelType w:val="multilevel"/>
    <w:tmpl w:val="46768850"/>
    <w:styleLink w:val="List20"/>
    <w:lvl w:ilvl="0">
      <w:start w:val="2"/>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690"/>
        </w:tabs>
        <w:ind w:left="69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4" w15:restartNumberingAfterBreak="0">
    <w:nsid w:val="70786ED7"/>
    <w:multiLevelType w:val="hybridMultilevel"/>
    <w:tmpl w:val="0004DB54"/>
    <w:lvl w:ilvl="0" w:tplc="69020C3E">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2462963"/>
    <w:multiLevelType w:val="hybridMultilevel"/>
    <w:tmpl w:val="BFFA9504"/>
    <w:lvl w:ilvl="0" w:tplc="5A76C118">
      <w:start w:val="1"/>
      <w:numFmt w:val="decimal"/>
      <w:lvlText w:val="%1."/>
      <w:lvlJc w:val="left"/>
      <w:pPr>
        <w:ind w:left="1800" w:hanging="360"/>
      </w:pPr>
      <w:rPr>
        <w:rFonts w:asciiTheme="majorHAnsi" w:hAnsiTheme="majorHAnsi" w:hint="default"/>
        <w:b w:val="0"/>
        <w:i w:val="0"/>
        <w:iCs w:val="0"/>
        <w:strike w:val="0"/>
        <w:sz w:val="20"/>
        <w:szCs w:val="2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6" w15:restartNumberingAfterBreak="0">
    <w:nsid w:val="745A711E"/>
    <w:multiLevelType w:val="multilevel"/>
    <w:tmpl w:val="ED88159C"/>
    <w:styleLink w:val="List410"/>
    <w:lvl w:ilvl="0">
      <w:start w:val="1"/>
      <w:numFmt w:val="decimal"/>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7" w15:restartNumberingAfterBreak="0">
    <w:nsid w:val="771D5CC1"/>
    <w:multiLevelType w:val="hybridMultilevel"/>
    <w:tmpl w:val="98A2F740"/>
    <w:lvl w:ilvl="0" w:tplc="066CA83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8C26FCF"/>
    <w:multiLevelType w:val="multilevel"/>
    <w:tmpl w:val="2FCAD168"/>
    <w:styleLink w:val="List310"/>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59" w15:restartNumberingAfterBreak="0">
    <w:nsid w:val="78D002EC"/>
    <w:multiLevelType w:val="multilevel"/>
    <w:tmpl w:val="83CCC372"/>
    <w:styleLink w:val="List6"/>
    <w:lvl w:ilvl="0">
      <w:start w:val="1"/>
      <w:numFmt w:val="bullet"/>
      <w:lvlText w:val="•"/>
      <w:lvlJc w:val="left"/>
      <w:pPr>
        <w:tabs>
          <w:tab w:val="num" w:pos="720"/>
        </w:tabs>
        <w:ind w:left="720" w:hanging="360"/>
      </w:pPr>
      <w:rPr>
        <w:rFonts w:ascii="Trebuchet MS" w:eastAsia="Trebuchet MS" w:hAnsi="Trebuchet MS" w:cs="Trebuchet MS"/>
        <w:b/>
        <w:bCs/>
        <w:color w:val="000000"/>
        <w:position w:val="0"/>
        <w:sz w:val="24"/>
        <w:szCs w:val="24"/>
        <w:u w:color="000000"/>
        <w:lang w:val="es-ES_tradnl"/>
      </w:rPr>
    </w:lvl>
    <w:lvl w:ilvl="1">
      <w:start w:val="1"/>
      <w:numFmt w:val="bullet"/>
      <w:lvlText w:val="o"/>
      <w:lvlJc w:val="left"/>
      <w:pPr>
        <w:tabs>
          <w:tab w:val="num" w:pos="1410"/>
        </w:tabs>
        <w:ind w:left="1410" w:hanging="330"/>
      </w:pPr>
      <w:rPr>
        <w:rFonts w:ascii="Calibri" w:eastAsia="Calibri" w:hAnsi="Calibri" w:cs="Calibri"/>
        <w:b/>
        <w:bCs/>
        <w:color w:val="000000"/>
        <w:position w:val="0"/>
        <w:sz w:val="22"/>
        <w:szCs w:val="22"/>
        <w:u w:color="000000"/>
        <w:lang w:val="es-ES_tradnl"/>
      </w:rPr>
    </w:lvl>
    <w:lvl w:ilvl="2">
      <w:start w:val="1"/>
      <w:numFmt w:val="bullet"/>
      <w:lvlText w:val="▪"/>
      <w:lvlJc w:val="left"/>
      <w:pPr>
        <w:tabs>
          <w:tab w:val="num" w:pos="2130"/>
        </w:tabs>
        <w:ind w:left="2130" w:hanging="330"/>
      </w:pPr>
      <w:rPr>
        <w:rFonts w:ascii="Calibri" w:eastAsia="Calibri" w:hAnsi="Calibri" w:cs="Calibri"/>
        <w:b/>
        <w:bCs/>
        <w:color w:val="000000"/>
        <w:position w:val="0"/>
        <w:sz w:val="22"/>
        <w:szCs w:val="22"/>
        <w:u w:color="000000"/>
        <w:lang w:val="es-ES_tradnl"/>
      </w:rPr>
    </w:lvl>
    <w:lvl w:ilvl="3">
      <w:start w:val="1"/>
      <w:numFmt w:val="bullet"/>
      <w:lvlText w:val="•"/>
      <w:lvlJc w:val="left"/>
      <w:pPr>
        <w:tabs>
          <w:tab w:val="num" w:pos="2850"/>
        </w:tabs>
        <w:ind w:left="2850" w:hanging="330"/>
      </w:pPr>
      <w:rPr>
        <w:rFonts w:ascii="Calibri" w:eastAsia="Calibri" w:hAnsi="Calibri" w:cs="Calibri"/>
        <w:b/>
        <w:bCs/>
        <w:color w:val="000000"/>
        <w:position w:val="0"/>
        <w:sz w:val="22"/>
        <w:szCs w:val="22"/>
        <w:u w:color="000000"/>
        <w:lang w:val="es-ES_tradnl"/>
      </w:rPr>
    </w:lvl>
    <w:lvl w:ilvl="4">
      <w:start w:val="1"/>
      <w:numFmt w:val="bullet"/>
      <w:lvlText w:val="o"/>
      <w:lvlJc w:val="left"/>
      <w:pPr>
        <w:tabs>
          <w:tab w:val="num" w:pos="3570"/>
        </w:tabs>
        <w:ind w:left="3570" w:hanging="330"/>
      </w:pPr>
      <w:rPr>
        <w:rFonts w:ascii="Calibri" w:eastAsia="Calibri" w:hAnsi="Calibri" w:cs="Calibri"/>
        <w:b/>
        <w:bCs/>
        <w:color w:val="000000"/>
        <w:position w:val="0"/>
        <w:sz w:val="22"/>
        <w:szCs w:val="22"/>
        <w:u w:color="000000"/>
        <w:lang w:val="es-ES_tradnl"/>
      </w:rPr>
    </w:lvl>
    <w:lvl w:ilvl="5">
      <w:start w:val="1"/>
      <w:numFmt w:val="bullet"/>
      <w:lvlText w:val="▪"/>
      <w:lvlJc w:val="left"/>
      <w:pPr>
        <w:tabs>
          <w:tab w:val="num" w:pos="4290"/>
        </w:tabs>
        <w:ind w:left="4290" w:hanging="330"/>
      </w:pPr>
      <w:rPr>
        <w:rFonts w:ascii="Calibri" w:eastAsia="Calibri" w:hAnsi="Calibri" w:cs="Calibri"/>
        <w:b/>
        <w:bCs/>
        <w:color w:val="000000"/>
        <w:position w:val="0"/>
        <w:sz w:val="22"/>
        <w:szCs w:val="22"/>
        <w:u w:color="000000"/>
        <w:lang w:val="es-ES_tradnl"/>
      </w:rPr>
    </w:lvl>
    <w:lvl w:ilvl="6">
      <w:start w:val="1"/>
      <w:numFmt w:val="bullet"/>
      <w:lvlText w:val="•"/>
      <w:lvlJc w:val="left"/>
      <w:pPr>
        <w:tabs>
          <w:tab w:val="num" w:pos="5010"/>
        </w:tabs>
        <w:ind w:left="5010" w:hanging="330"/>
      </w:pPr>
      <w:rPr>
        <w:rFonts w:ascii="Calibri" w:eastAsia="Calibri" w:hAnsi="Calibri" w:cs="Calibri"/>
        <w:b/>
        <w:bCs/>
        <w:color w:val="000000"/>
        <w:position w:val="0"/>
        <w:sz w:val="22"/>
        <w:szCs w:val="22"/>
        <w:u w:color="000000"/>
        <w:lang w:val="es-ES_tradnl"/>
      </w:rPr>
    </w:lvl>
    <w:lvl w:ilvl="7">
      <w:start w:val="1"/>
      <w:numFmt w:val="bullet"/>
      <w:lvlText w:val="o"/>
      <w:lvlJc w:val="left"/>
      <w:pPr>
        <w:tabs>
          <w:tab w:val="num" w:pos="5730"/>
        </w:tabs>
        <w:ind w:left="5730" w:hanging="330"/>
      </w:pPr>
      <w:rPr>
        <w:rFonts w:ascii="Calibri" w:eastAsia="Calibri" w:hAnsi="Calibri" w:cs="Calibri"/>
        <w:b/>
        <w:bCs/>
        <w:color w:val="000000"/>
        <w:position w:val="0"/>
        <w:sz w:val="22"/>
        <w:szCs w:val="22"/>
        <w:u w:color="000000"/>
        <w:lang w:val="es-ES_tradnl"/>
      </w:rPr>
    </w:lvl>
    <w:lvl w:ilvl="8">
      <w:start w:val="1"/>
      <w:numFmt w:val="bullet"/>
      <w:lvlText w:val="▪"/>
      <w:lvlJc w:val="left"/>
      <w:pPr>
        <w:tabs>
          <w:tab w:val="num" w:pos="6450"/>
        </w:tabs>
        <w:ind w:left="6450" w:hanging="330"/>
      </w:pPr>
      <w:rPr>
        <w:rFonts w:ascii="Calibri" w:eastAsia="Calibri" w:hAnsi="Calibri" w:cs="Calibri"/>
        <w:b/>
        <w:bCs/>
        <w:color w:val="000000"/>
        <w:position w:val="0"/>
        <w:sz w:val="22"/>
        <w:szCs w:val="22"/>
        <w:u w:color="000000"/>
        <w:lang w:val="es-ES_tradnl"/>
      </w:rPr>
    </w:lvl>
  </w:abstractNum>
  <w:abstractNum w:abstractNumId="60" w15:restartNumberingAfterBreak="0">
    <w:nsid w:val="79D11DEC"/>
    <w:multiLevelType w:val="multilevel"/>
    <w:tmpl w:val="CA907696"/>
    <w:styleLink w:val="List39"/>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1" w15:restartNumberingAfterBreak="0">
    <w:nsid w:val="7C2D1397"/>
    <w:multiLevelType w:val="multilevel"/>
    <w:tmpl w:val="0D6A0264"/>
    <w:styleLink w:val="List37"/>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2" w15:restartNumberingAfterBreak="0">
    <w:nsid w:val="7C5B116A"/>
    <w:multiLevelType w:val="multilevel"/>
    <w:tmpl w:val="6C927F16"/>
    <w:styleLink w:val="List32"/>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3" w15:restartNumberingAfterBreak="0">
    <w:nsid w:val="7EAB4C36"/>
    <w:multiLevelType w:val="multilevel"/>
    <w:tmpl w:val="DBBC6382"/>
    <w:styleLink w:val="List26"/>
    <w:lvl w:ilvl="0">
      <w:start w:val="1"/>
      <w:numFmt w:val="lowerLetter"/>
      <w:lvlText w:val="%1."/>
      <w:lvlJc w:val="left"/>
      <w:pPr>
        <w:tabs>
          <w:tab w:val="num" w:pos="720"/>
        </w:tabs>
        <w:ind w:left="720" w:hanging="360"/>
      </w:pPr>
      <w:rPr>
        <w:rFonts w:ascii="Trebuchet MS" w:eastAsia="Trebuchet MS" w:hAnsi="Trebuchet MS" w:cs="Trebuchet MS"/>
        <w:color w:val="000000"/>
        <w:position w:val="0"/>
        <w:sz w:val="22"/>
        <w:szCs w:val="22"/>
        <w:u w:color="000000"/>
        <w:lang w:val="es-ES_tradnl"/>
      </w:rPr>
    </w:lvl>
    <w:lvl w:ilvl="1">
      <w:start w:val="1"/>
      <w:numFmt w:val="lowerLetter"/>
      <w:lvlText w:val="%2."/>
      <w:lvlJc w:val="left"/>
      <w:pPr>
        <w:tabs>
          <w:tab w:val="num" w:pos="1410"/>
        </w:tabs>
        <w:ind w:left="1410" w:hanging="330"/>
      </w:pPr>
      <w:rPr>
        <w:rFonts w:ascii="Calibri" w:eastAsia="Calibri" w:hAnsi="Calibri" w:cs="Calibri"/>
        <w:color w:val="000000"/>
        <w:position w:val="0"/>
        <w:sz w:val="22"/>
        <w:szCs w:val="22"/>
        <w:u w:color="000000"/>
        <w:lang w:val="es-ES_tradnl"/>
      </w:rPr>
    </w:lvl>
    <w:lvl w:ilvl="2">
      <w:start w:val="1"/>
      <w:numFmt w:val="lowerRoman"/>
      <w:lvlText w:val="%3."/>
      <w:lvlJc w:val="left"/>
      <w:pPr>
        <w:tabs>
          <w:tab w:val="num" w:pos="2135"/>
        </w:tabs>
        <w:ind w:left="2135" w:hanging="271"/>
      </w:pPr>
      <w:rPr>
        <w:rFonts w:ascii="Calibri" w:eastAsia="Calibri" w:hAnsi="Calibri" w:cs="Calibri"/>
        <w:color w:val="000000"/>
        <w:position w:val="0"/>
        <w:sz w:val="22"/>
        <w:szCs w:val="22"/>
        <w:u w:color="000000"/>
        <w:lang w:val="es-ES_tradnl"/>
      </w:rPr>
    </w:lvl>
    <w:lvl w:ilvl="3">
      <w:start w:val="1"/>
      <w:numFmt w:val="decimal"/>
      <w:lvlText w:val="%4."/>
      <w:lvlJc w:val="left"/>
      <w:pPr>
        <w:tabs>
          <w:tab w:val="num" w:pos="2850"/>
        </w:tabs>
        <w:ind w:left="2850" w:hanging="330"/>
      </w:pPr>
      <w:rPr>
        <w:rFonts w:ascii="Calibri" w:eastAsia="Calibri" w:hAnsi="Calibri" w:cs="Calibri"/>
        <w:color w:val="000000"/>
        <w:position w:val="0"/>
        <w:sz w:val="22"/>
        <w:szCs w:val="22"/>
        <w:u w:color="000000"/>
        <w:lang w:val="es-ES_tradnl"/>
      </w:rPr>
    </w:lvl>
    <w:lvl w:ilvl="4">
      <w:start w:val="1"/>
      <w:numFmt w:val="lowerLetter"/>
      <w:lvlText w:val="%5."/>
      <w:lvlJc w:val="left"/>
      <w:pPr>
        <w:tabs>
          <w:tab w:val="num" w:pos="3570"/>
        </w:tabs>
        <w:ind w:left="3570" w:hanging="330"/>
      </w:pPr>
      <w:rPr>
        <w:rFonts w:ascii="Calibri" w:eastAsia="Calibri" w:hAnsi="Calibri" w:cs="Calibri"/>
        <w:color w:val="000000"/>
        <w:position w:val="0"/>
        <w:sz w:val="22"/>
        <w:szCs w:val="22"/>
        <w:u w:color="000000"/>
        <w:lang w:val="es-ES_tradnl"/>
      </w:rPr>
    </w:lvl>
    <w:lvl w:ilvl="5">
      <w:start w:val="1"/>
      <w:numFmt w:val="lowerRoman"/>
      <w:lvlText w:val="%6."/>
      <w:lvlJc w:val="left"/>
      <w:pPr>
        <w:tabs>
          <w:tab w:val="num" w:pos="4295"/>
        </w:tabs>
        <w:ind w:left="4295" w:hanging="271"/>
      </w:pPr>
      <w:rPr>
        <w:rFonts w:ascii="Calibri" w:eastAsia="Calibri" w:hAnsi="Calibri" w:cs="Calibri"/>
        <w:color w:val="000000"/>
        <w:position w:val="0"/>
        <w:sz w:val="22"/>
        <w:szCs w:val="22"/>
        <w:u w:color="000000"/>
        <w:lang w:val="es-ES_tradnl"/>
      </w:rPr>
    </w:lvl>
    <w:lvl w:ilvl="6">
      <w:start w:val="1"/>
      <w:numFmt w:val="decimal"/>
      <w:lvlText w:val="%7."/>
      <w:lvlJc w:val="left"/>
      <w:pPr>
        <w:tabs>
          <w:tab w:val="num" w:pos="5010"/>
        </w:tabs>
        <w:ind w:left="5010" w:hanging="330"/>
      </w:pPr>
      <w:rPr>
        <w:rFonts w:ascii="Calibri" w:eastAsia="Calibri" w:hAnsi="Calibri" w:cs="Calibri"/>
        <w:color w:val="000000"/>
        <w:position w:val="0"/>
        <w:sz w:val="22"/>
        <w:szCs w:val="22"/>
        <w:u w:color="000000"/>
        <w:lang w:val="es-ES_tradnl"/>
      </w:rPr>
    </w:lvl>
    <w:lvl w:ilvl="7">
      <w:start w:val="1"/>
      <w:numFmt w:val="lowerLetter"/>
      <w:lvlText w:val="%8."/>
      <w:lvlJc w:val="left"/>
      <w:pPr>
        <w:tabs>
          <w:tab w:val="num" w:pos="5730"/>
        </w:tabs>
        <w:ind w:left="5730" w:hanging="330"/>
      </w:pPr>
      <w:rPr>
        <w:rFonts w:ascii="Calibri" w:eastAsia="Calibri" w:hAnsi="Calibri" w:cs="Calibri"/>
        <w:color w:val="000000"/>
        <w:position w:val="0"/>
        <w:sz w:val="22"/>
        <w:szCs w:val="22"/>
        <w:u w:color="000000"/>
        <w:lang w:val="es-ES_tradnl"/>
      </w:rPr>
    </w:lvl>
    <w:lvl w:ilvl="8">
      <w:start w:val="1"/>
      <w:numFmt w:val="lowerRoman"/>
      <w:lvlText w:val="%9."/>
      <w:lvlJc w:val="left"/>
      <w:pPr>
        <w:tabs>
          <w:tab w:val="num" w:pos="6455"/>
        </w:tabs>
        <w:ind w:left="6455" w:hanging="271"/>
      </w:pPr>
      <w:rPr>
        <w:rFonts w:ascii="Calibri" w:eastAsia="Calibri" w:hAnsi="Calibri" w:cs="Calibri"/>
        <w:color w:val="000000"/>
        <w:position w:val="0"/>
        <w:sz w:val="22"/>
        <w:szCs w:val="22"/>
        <w:u w:color="000000"/>
        <w:lang w:val="es-ES_tradnl"/>
      </w:rPr>
    </w:lvl>
  </w:abstractNum>
  <w:abstractNum w:abstractNumId="64" w15:restartNumberingAfterBreak="0">
    <w:nsid w:val="7F215946"/>
    <w:multiLevelType w:val="multilevel"/>
    <w:tmpl w:val="15D01EAA"/>
    <w:styleLink w:val="List48"/>
    <w:lvl w:ilvl="0">
      <w:start w:val="1"/>
      <w:numFmt w:val="decimal"/>
      <w:lvlText w:val="%1."/>
      <w:lvlJc w:val="left"/>
      <w:pPr>
        <w:tabs>
          <w:tab w:val="num" w:pos="720"/>
        </w:tabs>
        <w:ind w:left="720" w:hanging="360"/>
      </w:pPr>
      <w:rPr>
        <w:rFonts w:ascii="Trebuchet MS" w:eastAsia="Trebuchet MS" w:hAnsi="Trebuchet MS" w:cs="Trebuchet MS"/>
        <w:b/>
        <w:bCs/>
        <w:color w:val="000000"/>
        <w:position w:val="0"/>
        <w:sz w:val="22"/>
        <w:szCs w:val="22"/>
        <w:u w:val="single" w:color="000000"/>
        <w:lang w:val="es-ES_tradnl"/>
      </w:rPr>
    </w:lvl>
    <w:lvl w:ilvl="1">
      <w:start w:val="1"/>
      <w:numFmt w:val="lowerLetter"/>
      <w:lvlText w:val="%2."/>
      <w:lvlJc w:val="left"/>
      <w:pPr>
        <w:tabs>
          <w:tab w:val="num" w:pos="1410"/>
        </w:tabs>
        <w:ind w:left="1410" w:hanging="330"/>
      </w:pPr>
      <w:rPr>
        <w:rFonts w:ascii="Calibri" w:eastAsia="Calibri" w:hAnsi="Calibri" w:cs="Calibri"/>
        <w:b/>
        <w:bCs/>
        <w:color w:val="000000"/>
        <w:position w:val="0"/>
        <w:sz w:val="22"/>
        <w:szCs w:val="22"/>
        <w:u w:val="single" w:color="000000"/>
        <w:lang w:val="es-ES_tradnl"/>
      </w:rPr>
    </w:lvl>
    <w:lvl w:ilvl="2">
      <w:start w:val="1"/>
      <w:numFmt w:val="lowerRoman"/>
      <w:lvlText w:val="%3."/>
      <w:lvlJc w:val="left"/>
      <w:pPr>
        <w:tabs>
          <w:tab w:val="num" w:pos="2135"/>
        </w:tabs>
        <w:ind w:left="2135" w:hanging="271"/>
      </w:pPr>
      <w:rPr>
        <w:rFonts w:ascii="Calibri" w:eastAsia="Calibri" w:hAnsi="Calibri" w:cs="Calibri"/>
        <w:b/>
        <w:bCs/>
        <w:color w:val="000000"/>
        <w:position w:val="0"/>
        <w:sz w:val="22"/>
        <w:szCs w:val="22"/>
        <w:u w:val="single" w:color="000000"/>
        <w:lang w:val="es-ES_tradnl"/>
      </w:rPr>
    </w:lvl>
    <w:lvl w:ilvl="3">
      <w:start w:val="1"/>
      <w:numFmt w:val="decimal"/>
      <w:lvlText w:val="%4."/>
      <w:lvlJc w:val="left"/>
      <w:pPr>
        <w:tabs>
          <w:tab w:val="num" w:pos="2850"/>
        </w:tabs>
        <w:ind w:left="2850" w:hanging="330"/>
      </w:pPr>
      <w:rPr>
        <w:rFonts w:ascii="Calibri" w:eastAsia="Calibri" w:hAnsi="Calibri" w:cs="Calibri"/>
        <w:b/>
        <w:bCs/>
        <w:color w:val="000000"/>
        <w:position w:val="0"/>
        <w:sz w:val="22"/>
        <w:szCs w:val="22"/>
        <w:u w:val="single" w:color="000000"/>
        <w:lang w:val="es-ES_tradnl"/>
      </w:rPr>
    </w:lvl>
    <w:lvl w:ilvl="4">
      <w:start w:val="1"/>
      <w:numFmt w:val="lowerLetter"/>
      <w:lvlText w:val="%5."/>
      <w:lvlJc w:val="left"/>
      <w:pPr>
        <w:tabs>
          <w:tab w:val="num" w:pos="3570"/>
        </w:tabs>
        <w:ind w:left="3570" w:hanging="330"/>
      </w:pPr>
      <w:rPr>
        <w:rFonts w:ascii="Calibri" w:eastAsia="Calibri" w:hAnsi="Calibri" w:cs="Calibri"/>
        <w:b/>
        <w:bCs/>
        <w:color w:val="000000"/>
        <w:position w:val="0"/>
        <w:sz w:val="22"/>
        <w:szCs w:val="22"/>
        <w:u w:val="single" w:color="000000"/>
        <w:lang w:val="es-ES_tradnl"/>
      </w:rPr>
    </w:lvl>
    <w:lvl w:ilvl="5">
      <w:start w:val="1"/>
      <w:numFmt w:val="lowerRoman"/>
      <w:lvlText w:val="%6."/>
      <w:lvlJc w:val="left"/>
      <w:pPr>
        <w:tabs>
          <w:tab w:val="num" w:pos="4295"/>
        </w:tabs>
        <w:ind w:left="4295" w:hanging="271"/>
      </w:pPr>
      <w:rPr>
        <w:rFonts w:ascii="Calibri" w:eastAsia="Calibri" w:hAnsi="Calibri" w:cs="Calibri"/>
        <w:b/>
        <w:bCs/>
        <w:color w:val="000000"/>
        <w:position w:val="0"/>
        <w:sz w:val="22"/>
        <w:szCs w:val="22"/>
        <w:u w:val="single" w:color="000000"/>
        <w:lang w:val="es-ES_tradnl"/>
      </w:rPr>
    </w:lvl>
    <w:lvl w:ilvl="6">
      <w:start w:val="1"/>
      <w:numFmt w:val="decimal"/>
      <w:lvlText w:val="%7."/>
      <w:lvlJc w:val="left"/>
      <w:pPr>
        <w:tabs>
          <w:tab w:val="num" w:pos="5010"/>
        </w:tabs>
        <w:ind w:left="5010" w:hanging="330"/>
      </w:pPr>
      <w:rPr>
        <w:rFonts w:ascii="Calibri" w:eastAsia="Calibri" w:hAnsi="Calibri" w:cs="Calibri"/>
        <w:b/>
        <w:bCs/>
        <w:color w:val="000000"/>
        <w:position w:val="0"/>
        <w:sz w:val="22"/>
        <w:szCs w:val="22"/>
        <w:u w:val="single" w:color="000000"/>
        <w:lang w:val="es-ES_tradnl"/>
      </w:rPr>
    </w:lvl>
    <w:lvl w:ilvl="7">
      <w:start w:val="1"/>
      <w:numFmt w:val="lowerLetter"/>
      <w:lvlText w:val="%8."/>
      <w:lvlJc w:val="left"/>
      <w:pPr>
        <w:tabs>
          <w:tab w:val="num" w:pos="5730"/>
        </w:tabs>
        <w:ind w:left="5730" w:hanging="330"/>
      </w:pPr>
      <w:rPr>
        <w:rFonts w:ascii="Calibri" w:eastAsia="Calibri" w:hAnsi="Calibri" w:cs="Calibri"/>
        <w:b/>
        <w:bCs/>
        <w:color w:val="000000"/>
        <w:position w:val="0"/>
        <w:sz w:val="22"/>
        <w:szCs w:val="22"/>
        <w:u w:val="single" w:color="000000"/>
        <w:lang w:val="es-ES_tradnl"/>
      </w:rPr>
    </w:lvl>
    <w:lvl w:ilvl="8">
      <w:start w:val="1"/>
      <w:numFmt w:val="lowerRoman"/>
      <w:lvlText w:val="%9."/>
      <w:lvlJc w:val="left"/>
      <w:pPr>
        <w:tabs>
          <w:tab w:val="num" w:pos="6455"/>
        </w:tabs>
        <w:ind w:left="6455" w:hanging="271"/>
      </w:pPr>
      <w:rPr>
        <w:rFonts w:ascii="Calibri" w:eastAsia="Calibri" w:hAnsi="Calibri" w:cs="Calibri"/>
        <w:b/>
        <w:bCs/>
        <w:color w:val="000000"/>
        <w:position w:val="0"/>
        <w:sz w:val="22"/>
        <w:szCs w:val="22"/>
        <w:u w:val="single" w:color="000000"/>
        <w:lang w:val="es-ES_tradnl"/>
      </w:rPr>
    </w:lvl>
  </w:abstractNum>
  <w:num w:numId="1" w16cid:durableId="1215048689">
    <w:abstractNumId w:val="4"/>
  </w:num>
  <w:num w:numId="2" w16cid:durableId="838690884">
    <w:abstractNumId w:val="5"/>
  </w:num>
  <w:num w:numId="3" w16cid:durableId="887376956">
    <w:abstractNumId w:val="59"/>
  </w:num>
  <w:num w:numId="4" w16cid:durableId="973868032">
    <w:abstractNumId w:val="22"/>
  </w:num>
  <w:num w:numId="5" w16cid:durableId="637687022">
    <w:abstractNumId w:val="50"/>
  </w:num>
  <w:num w:numId="6" w16cid:durableId="1108819220">
    <w:abstractNumId w:val="28"/>
  </w:num>
  <w:num w:numId="7" w16cid:durableId="1374500258">
    <w:abstractNumId w:val="7"/>
  </w:num>
  <w:num w:numId="8" w16cid:durableId="801578103">
    <w:abstractNumId w:val="18"/>
  </w:num>
  <w:num w:numId="9" w16cid:durableId="1273711033">
    <w:abstractNumId w:val="46"/>
  </w:num>
  <w:num w:numId="10" w16cid:durableId="1711874837">
    <w:abstractNumId w:val="1"/>
  </w:num>
  <w:num w:numId="11" w16cid:durableId="2061241495">
    <w:abstractNumId w:val="41"/>
  </w:num>
  <w:num w:numId="12" w16cid:durableId="395860235">
    <w:abstractNumId w:val="42"/>
  </w:num>
  <w:num w:numId="13" w16cid:durableId="1120686078">
    <w:abstractNumId w:val="47"/>
  </w:num>
  <w:num w:numId="14" w16cid:durableId="2013796286">
    <w:abstractNumId w:val="2"/>
  </w:num>
  <w:num w:numId="15" w16cid:durableId="1598364397">
    <w:abstractNumId w:val="3"/>
  </w:num>
  <w:num w:numId="16" w16cid:durableId="1619218081">
    <w:abstractNumId w:val="8"/>
  </w:num>
  <w:num w:numId="17" w16cid:durableId="1443114764">
    <w:abstractNumId w:val="9"/>
  </w:num>
  <w:num w:numId="18" w16cid:durableId="606622272">
    <w:abstractNumId w:val="10"/>
  </w:num>
  <w:num w:numId="19" w16cid:durableId="617108799">
    <w:abstractNumId w:val="11"/>
  </w:num>
  <w:num w:numId="20" w16cid:durableId="1259564578">
    <w:abstractNumId w:val="12"/>
  </w:num>
  <w:num w:numId="21" w16cid:durableId="1846357882">
    <w:abstractNumId w:val="13"/>
  </w:num>
  <w:num w:numId="22" w16cid:durableId="1156651497">
    <w:abstractNumId w:val="14"/>
  </w:num>
  <w:num w:numId="23" w16cid:durableId="1069307555">
    <w:abstractNumId w:val="15"/>
  </w:num>
  <w:num w:numId="24" w16cid:durableId="1752316118">
    <w:abstractNumId w:val="16"/>
  </w:num>
  <w:num w:numId="25" w16cid:durableId="417677051">
    <w:abstractNumId w:val="19"/>
  </w:num>
  <w:num w:numId="26" w16cid:durableId="758721348">
    <w:abstractNumId w:val="20"/>
  </w:num>
  <w:num w:numId="27" w16cid:durableId="1949005788">
    <w:abstractNumId w:val="23"/>
  </w:num>
  <w:num w:numId="28" w16cid:durableId="2060007386">
    <w:abstractNumId w:val="24"/>
  </w:num>
  <w:num w:numId="29" w16cid:durableId="337391857">
    <w:abstractNumId w:val="25"/>
  </w:num>
  <w:num w:numId="30" w16cid:durableId="828909769">
    <w:abstractNumId w:val="27"/>
  </w:num>
  <w:num w:numId="31" w16cid:durableId="771511907">
    <w:abstractNumId w:val="29"/>
  </w:num>
  <w:num w:numId="32" w16cid:durableId="1895385209">
    <w:abstractNumId w:val="32"/>
  </w:num>
  <w:num w:numId="33" w16cid:durableId="951595824">
    <w:abstractNumId w:val="34"/>
  </w:num>
  <w:num w:numId="34" w16cid:durableId="723915461">
    <w:abstractNumId w:val="35"/>
  </w:num>
  <w:num w:numId="35" w16cid:durableId="1816485405">
    <w:abstractNumId w:val="36"/>
  </w:num>
  <w:num w:numId="36" w16cid:durableId="557128213">
    <w:abstractNumId w:val="38"/>
  </w:num>
  <w:num w:numId="37" w16cid:durableId="152185425">
    <w:abstractNumId w:val="39"/>
  </w:num>
  <w:num w:numId="38" w16cid:durableId="972054799">
    <w:abstractNumId w:val="40"/>
  </w:num>
  <w:num w:numId="39" w16cid:durableId="1105344932">
    <w:abstractNumId w:val="43"/>
  </w:num>
  <w:num w:numId="40" w16cid:durableId="1648895084">
    <w:abstractNumId w:val="44"/>
  </w:num>
  <w:num w:numId="41" w16cid:durableId="1908999492">
    <w:abstractNumId w:val="49"/>
  </w:num>
  <w:num w:numId="42" w16cid:durableId="1739353798">
    <w:abstractNumId w:val="52"/>
  </w:num>
  <w:num w:numId="43" w16cid:durableId="86778085">
    <w:abstractNumId w:val="53"/>
  </w:num>
  <w:num w:numId="44" w16cid:durableId="106776643">
    <w:abstractNumId w:val="56"/>
  </w:num>
  <w:num w:numId="45" w16cid:durableId="725253305">
    <w:abstractNumId w:val="58"/>
  </w:num>
  <w:num w:numId="46" w16cid:durableId="1096293232">
    <w:abstractNumId w:val="60"/>
  </w:num>
  <w:num w:numId="47" w16cid:durableId="1291596139">
    <w:abstractNumId w:val="61"/>
  </w:num>
  <w:num w:numId="48" w16cid:durableId="165243859">
    <w:abstractNumId w:val="62"/>
  </w:num>
  <w:num w:numId="49" w16cid:durableId="1639799330">
    <w:abstractNumId w:val="63"/>
  </w:num>
  <w:num w:numId="50" w16cid:durableId="377825063">
    <w:abstractNumId w:val="64"/>
  </w:num>
  <w:num w:numId="51" w16cid:durableId="1091051927">
    <w:abstractNumId w:val="21"/>
  </w:num>
  <w:num w:numId="52" w16cid:durableId="98569485">
    <w:abstractNumId w:val="45"/>
  </w:num>
  <w:num w:numId="53" w16cid:durableId="1685934455">
    <w:abstractNumId w:val="54"/>
  </w:num>
  <w:num w:numId="54" w16cid:durableId="583606685">
    <w:abstractNumId w:val="48"/>
  </w:num>
  <w:num w:numId="55" w16cid:durableId="329604266">
    <w:abstractNumId w:val="57"/>
  </w:num>
  <w:num w:numId="56" w16cid:durableId="745810064">
    <w:abstractNumId w:val="37"/>
  </w:num>
  <w:num w:numId="57" w16cid:durableId="1627079897">
    <w:abstractNumId w:val="30"/>
  </w:num>
  <w:num w:numId="58" w16cid:durableId="1964070006">
    <w:abstractNumId w:val="6"/>
  </w:num>
  <w:num w:numId="59" w16cid:durableId="1656031489">
    <w:abstractNumId w:val="31"/>
  </w:num>
  <w:num w:numId="60" w16cid:durableId="3481486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735350044">
    <w:abstractNumId w:val="55"/>
  </w:num>
  <w:num w:numId="62" w16cid:durableId="721249359">
    <w:abstractNumId w:val="33"/>
  </w:num>
  <w:num w:numId="63" w16cid:durableId="2032685298">
    <w:abstractNumId w:val="0"/>
  </w:num>
  <w:num w:numId="64" w16cid:durableId="326253463">
    <w:abstractNumId w:val="26"/>
  </w:num>
  <w:num w:numId="65" w16cid:durableId="551159571">
    <w:abstractNumId w:val="51"/>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2D5C"/>
    <w:rsid w:val="0000036F"/>
    <w:rsid w:val="00000CDA"/>
    <w:rsid w:val="00006E1F"/>
    <w:rsid w:val="000070D7"/>
    <w:rsid w:val="0001788C"/>
    <w:rsid w:val="00037573"/>
    <w:rsid w:val="00040C3A"/>
    <w:rsid w:val="000716C5"/>
    <w:rsid w:val="00075E23"/>
    <w:rsid w:val="0009344A"/>
    <w:rsid w:val="00094B2A"/>
    <w:rsid w:val="000A392E"/>
    <w:rsid w:val="000A575F"/>
    <w:rsid w:val="000D10DB"/>
    <w:rsid w:val="000E4DB7"/>
    <w:rsid w:val="000E5EB5"/>
    <w:rsid w:val="000F35ED"/>
    <w:rsid w:val="00107131"/>
    <w:rsid w:val="0010736F"/>
    <w:rsid w:val="00113F73"/>
    <w:rsid w:val="00121CC2"/>
    <w:rsid w:val="00133EE5"/>
    <w:rsid w:val="001543A6"/>
    <w:rsid w:val="00167A34"/>
    <w:rsid w:val="001A2FA0"/>
    <w:rsid w:val="001A7870"/>
    <w:rsid w:val="001C1B41"/>
    <w:rsid w:val="001D65EF"/>
    <w:rsid w:val="002250A3"/>
    <w:rsid w:val="00235217"/>
    <w:rsid w:val="00246D1F"/>
    <w:rsid w:val="00247403"/>
    <w:rsid w:val="00247542"/>
    <w:rsid w:val="00266B61"/>
    <w:rsid w:val="0026712A"/>
    <w:rsid w:val="002704DB"/>
    <w:rsid w:val="002A0AAE"/>
    <w:rsid w:val="002A5820"/>
    <w:rsid w:val="002D2B26"/>
    <w:rsid w:val="002D7EA2"/>
    <w:rsid w:val="002D7FD3"/>
    <w:rsid w:val="002E187C"/>
    <w:rsid w:val="002F501C"/>
    <w:rsid w:val="00302733"/>
    <w:rsid w:val="00314078"/>
    <w:rsid w:val="0031535D"/>
    <w:rsid w:val="00321010"/>
    <w:rsid w:val="003249FF"/>
    <w:rsid w:val="0033169F"/>
    <w:rsid w:val="00346C95"/>
    <w:rsid w:val="003551BC"/>
    <w:rsid w:val="00356185"/>
    <w:rsid w:val="00360380"/>
    <w:rsid w:val="00371CCA"/>
    <w:rsid w:val="0037519E"/>
    <w:rsid w:val="00386CF0"/>
    <w:rsid w:val="003C676B"/>
    <w:rsid w:val="003D1A9E"/>
    <w:rsid w:val="003D3BC2"/>
    <w:rsid w:val="003D6847"/>
    <w:rsid w:val="003E6CA1"/>
    <w:rsid w:val="003E7EB5"/>
    <w:rsid w:val="004165C2"/>
    <w:rsid w:val="00441ECB"/>
    <w:rsid w:val="00446F99"/>
    <w:rsid w:val="00467B7E"/>
    <w:rsid w:val="004758A0"/>
    <w:rsid w:val="00477592"/>
    <w:rsid w:val="00486F1C"/>
    <w:rsid w:val="0049419D"/>
    <w:rsid w:val="004B4A5C"/>
    <w:rsid w:val="004C20D2"/>
    <w:rsid w:val="004C23A9"/>
    <w:rsid w:val="004C4B62"/>
    <w:rsid w:val="004C54C9"/>
    <w:rsid w:val="004D6025"/>
    <w:rsid w:val="004E2649"/>
    <w:rsid w:val="00501399"/>
    <w:rsid w:val="0050633D"/>
    <w:rsid w:val="00507BC4"/>
    <w:rsid w:val="005128E4"/>
    <w:rsid w:val="005133DB"/>
    <w:rsid w:val="00525560"/>
    <w:rsid w:val="00544C49"/>
    <w:rsid w:val="005516A1"/>
    <w:rsid w:val="0057402A"/>
    <w:rsid w:val="005771D0"/>
    <w:rsid w:val="00590700"/>
    <w:rsid w:val="0059191A"/>
    <w:rsid w:val="005921FF"/>
    <w:rsid w:val="0059763E"/>
    <w:rsid w:val="005A6D0E"/>
    <w:rsid w:val="005B52B0"/>
    <w:rsid w:val="005B6806"/>
    <w:rsid w:val="005C4225"/>
    <w:rsid w:val="005F0DAD"/>
    <w:rsid w:val="005F0F33"/>
    <w:rsid w:val="00600DEB"/>
    <w:rsid w:val="00627C9F"/>
    <w:rsid w:val="00627DAE"/>
    <w:rsid w:val="006311E9"/>
    <w:rsid w:val="00632354"/>
    <w:rsid w:val="00642810"/>
    <w:rsid w:val="00652333"/>
    <w:rsid w:val="00660D97"/>
    <w:rsid w:val="00665C83"/>
    <w:rsid w:val="0068009E"/>
    <w:rsid w:val="00692219"/>
    <w:rsid w:val="006A17D2"/>
    <w:rsid w:val="006A73E6"/>
    <w:rsid w:val="006B2D5C"/>
    <w:rsid w:val="006C4EB1"/>
    <w:rsid w:val="006C5160"/>
    <w:rsid w:val="006E0166"/>
    <w:rsid w:val="006E54FE"/>
    <w:rsid w:val="006E7B34"/>
    <w:rsid w:val="006F0C67"/>
    <w:rsid w:val="006F1494"/>
    <w:rsid w:val="0070697F"/>
    <w:rsid w:val="0072199C"/>
    <w:rsid w:val="00722C9F"/>
    <w:rsid w:val="007253B8"/>
    <w:rsid w:val="0073445B"/>
    <w:rsid w:val="0073741F"/>
    <w:rsid w:val="0076643F"/>
    <w:rsid w:val="00773873"/>
    <w:rsid w:val="00777F63"/>
    <w:rsid w:val="007971E4"/>
    <w:rsid w:val="007A22F7"/>
    <w:rsid w:val="007A5817"/>
    <w:rsid w:val="007B60E9"/>
    <w:rsid w:val="007B6CC3"/>
    <w:rsid w:val="007C3334"/>
    <w:rsid w:val="007D2B98"/>
    <w:rsid w:val="007E21BC"/>
    <w:rsid w:val="00803F1C"/>
    <w:rsid w:val="0080600E"/>
    <w:rsid w:val="00817612"/>
    <w:rsid w:val="008338A4"/>
    <w:rsid w:val="00837C45"/>
    <w:rsid w:val="00844730"/>
    <w:rsid w:val="008457C2"/>
    <w:rsid w:val="00857A82"/>
    <w:rsid w:val="00873836"/>
    <w:rsid w:val="00885737"/>
    <w:rsid w:val="00890650"/>
    <w:rsid w:val="00897E12"/>
    <w:rsid w:val="008A08F5"/>
    <w:rsid w:val="008A7E0F"/>
    <w:rsid w:val="008B12F5"/>
    <w:rsid w:val="008D768D"/>
    <w:rsid w:val="008E3759"/>
    <w:rsid w:val="008F1912"/>
    <w:rsid w:val="0090270B"/>
    <w:rsid w:val="009041DC"/>
    <w:rsid w:val="00904D27"/>
    <w:rsid w:val="00917B5A"/>
    <w:rsid w:val="00920A58"/>
    <w:rsid w:val="00920A8C"/>
    <w:rsid w:val="00934A2C"/>
    <w:rsid w:val="00950D4C"/>
    <w:rsid w:val="009661C0"/>
    <w:rsid w:val="0096706E"/>
    <w:rsid w:val="00975C4E"/>
    <w:rsid w:val="00981FBA"/>
    <w:rsid w:val="00997BC5"/>
    <w:rsid w:val="009A4F41"/>
    <w:rsid w:val="009B381B"/>
    <w:rsid w:val="009D1753"/>
    <w:rsid w:val="009D7611"/>
    <w:rsid w:val="009D7B74"/>
    <w:rsid w:val="009E0B61"/>
    <w:rsid w:val="009E53DE"/>
    <w:rsid w:val="00A01C97"/>
    <w:rsid w:val="00A328B3"/>
    <w:rsid w:val="00A50FCF"/>
    <w:rsid w:val="00A528D1"/>
    <w:rsid w:val="00A610CD"/>
    <w:rsid w:val="00AA09A2"/>
    <w:rsid w:val="00AA7996"/>
    <w:rsid w:val="00AC19CB"/>
    <w:rsid w:val="00AD1D17"/>
    <w:rsid w:val="00AE5488"/>
    <w:rsid w:val="00AE6F91"/>
    <w:rsid w:val="00AF5571"/>
    <w:rsid w:val="00B00FB5"/>
    <w:rsid w:val="00B07341"/>
    <w:rsid w:val="00B14BF7"/>
    <w:rsid w:val="00B30539"/>
    <w:rsid w:val="00B314DB"/>
    <w:rsid w:val="00B361F2"/>
    <w:rsid w:val="00B3718B"/>
    <w:rsid w:val="00B4632A"/>
    <w:rsid w:val="00B530F1"/>
    <w:rsid w:val="00BA276C"/>
    <w:rsid w:val="00BB306F"/>
    <w:rsid w:val="00BD4B89"/>
    <w:rsid w:val="00BF6FD8"/>
    <w:rsid w:val="00C03680"/>
    <w:rsid w:val="00C054DF"/>
    <w:rsid w:val="00C077A0"/>
    <w:rsid w:val="00C16B9E"/>
    <w:rsid w:val="00C21762"/>
    <w:rsid w:val="00C24543"/>
    <w:rsid w:val="00C256A2"/>
    <w:rsid w:val="00C301D0"/>
    <w:rsid w:val="00C45653"/>
    <w:rsid w:val="00C51515"/>
    <w:rsid w:val="00C5660B"/>
    <w:rsid w:val="00C63698"/>
    <w:rsid w:val="00C66B72"/>
    <w:rsid w:val="00C9567A"/>
    <w:rsid w:val="00CB212D"/>
    <w:rsid w:val="00CB2660"/>
    <w:rsid w:val="00CC0186"/>
    <w:rsid w:val="00CC2190"/>
    <w:rsid w:val="00CC5E90"/>
    <w:rsid w:val="00CD046C"/>
    <w:rsid w:val="00CE076C"/>
    <w:rsid w:val="00CE5199"/>
    <w:rsid w:val="00CE66D5"/>
    <w:rsid w:val="00CF637A"/>
    <w:rsid w:val="00D001B8"/>
    <w:rsid w:val="00D059DE"/>
    <w:rsid w:val="00D13FCE"/>
    <w:rsid w:val="00D2458F"/>
    <w:rsid w:val="00D306D1"/>
    <w:rsid w:val="00D34786"/>
    <w:rsid w:val="00D37BFC"/>
    <w:rsid w:val="00D47A8E"/>
    <w:rsid w:val="00D52D14"/>
    <w:rsid w:val="00D56134"/>
    <w:rsid w:val="00D60519"/>
    <w:rsid w:val="00D702DC"/>
    <w:rsid w:val="00D712D3"/>
    <w:rsid w:val="00D71422"/>
    <w:rsid w:val="00D72DC6"/>
    <w:rsid w:val="00D7558D"/>
    <w:rsid w:val="00D81D92"/>
    <w:rsid w:val="00DA7B5F"/>
    <w:rsid w:val="00DB0E3F"/>
    <w:rsid w:val="00DB1EFD"/>
    <w:rsid w:val="00DC11E7"/>
    <w:rsid w:val="00DC7023"/>
    <w:rsid w:val="00DC769A"/>
    <w:rsid w:val="00DD3D86"/>
    <w:rsid w:val="00DF1EC4"/>
    <w:rsid w:val="00E0340B"/>
    <w:rsid w:val="00E04A90"/>
    <w:rsid w:val="00E219C7"/>
    <w:rsid w:val="00E43157"/>
    <w:rsid w:val="00E461CE"/>
    <w:rsid w:val="00E50BB8"/>
    <w:rsid w:val="00E51AC7"/>
    <w:rsid w:val="00E720CA"/>
    <w:rsid w:val="00E72C00"/>
    <w:rsid w:val="00E84EB5"/>
    <w:rsid w:val="00E85662"/>
    <w:rsid w:val="00E8789F"/>
    <w:rsid w:val="00E97B71"/>
    <w:rsid w:val="00EA3D34"/>
    <w:rsid w:val="00EB454D"/>
    <w:rsid w:val="00ED76BE"/>
    <w:rsid w:val="00EF619B"/>
    <w:rsid w:val="00F00B55"/>
    <w:rsid w:val="00F02AD1"/>
    <w:rsid w:val="00F16950"/>
    <w:rsid w:val="00F253CC"/>
    <w:rsid w:val="00F37106"/>
    <w:rsid w:val="00F425D2"/>
    <w:rsid w:val="00F441B4"/>
    <w:rsid w:val="00F519CF"/>
    <w:rsid w:val="00F56BA5"/>
    <w:rsid w:val="00F60E22"/>
    <w:rsid w:val="00F81395"/>
    <w:rsid w:val="00F917D1"/>
    <w:rsid w:val="00F9653B"/>
    <w:rsid w:val="00FB62CF"/>
    <w:rsid w:val="00FD3C3B"/>
    <w:rsid w:val="00FE6B45"/>
    <w:rsid w:val="00FF55F3"/>
    <w:rsid w:val="00FF5851"/>
    <w:rsid w:val="00FF7B79"/>
    <w:rsid w:val="02ACD467"/>
    <w:rsid w:val="07FF7F67"/>
    <w:rsid w:val="0BFB195B"/>
    <w:rsid w:val="11D4845E"/>
    <w:rsid w:val="277E249B"/>
    <w:rsid w:val="2FBB90C3"/>
    <w:rsid w:val="310286D4"/>
    <w:rsid w:val="3FBC926E"/>
    <w:rsid w:val="62C613A4"/>
    <w:rsid w:val="683584CF"/>
    <w:rsid w:val="7CC15A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02F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uiPriority w:val="9"/>
    <w:qFormat/>
    <w:rsid w:val="00D81D92"/>
    <w:pPr>
      <w:keepNext/>
      <w:keepLines/>
      <w:numPr>
        <w:numId w:val="5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1"/>
    </w:pPr>
    <w:rPr>
      <w:rFonts w:ascii="Arial" w:eastAsia="Times New Roman" w:hAnsi="Arial" w:cs="Arial"/>
      <w:b/>
      <w:bCs/>
      <w:i/>
      <w:iCs/>
      <w:sz w:val="28"/>
      <w:szCs w:val="28"/>
      <w:bdr w:val="none" w:sz="0" w:space="0" w:color="auto"/>
    </w:rPr>
  </w:style>
  <w:style w:type="paragraph" w:styleId="Heading3">
    <w:name w:val="heading 3"/>
    <w:basedOn w:val="Normal"/>
    <w:next w:val="Normal"/>
    <w:link w:val="Heading3Char"/>
    <w:qFormat/>
    <w:rsid w:val="00DF1EC4"/>
    <w:pPr>
      <w:keepNext/>
      <w:pBdr>
        <w:top w:val="none" w:sz="0" w:space="0" w:color="auto"/>
        <w:left w:val="none" w:sz="0" w:space="0" w:color="auto"/>
        <w:bottom w:val="none" w:sz="0" w:space="0" w:color="auto"/>
        <w:right w:val="none" w:sz="0" w:space="0" w:color="auto"/>
        <w:between w:val="none" w:sz="0" w:space="0" w:color="auto"/>
        <w:bar w:val="none" w:sz="0" w:color="auto"/>
      </w:pBdr>
      <w:spacing w:before="240" w:after="60"/>
      <w:outlineLvl w:val="2"/>
    </w:pPr>
    <w:rPr>
      <w:rFonts w:ascii="Arial" w:eastAsia="Times New Roman" w:hAnsi="Arial" w:cs="Arial"/>
      <w:b/>
      <w:bCs/>
      <w:sz w:val="26"/>
      <w:szCs w:val="26"/>
      <w:bdr w:val="none" w:sz="0" w:space="0" w:color="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Cabeceraypie">
    <w:name w:val="Cabecera y pie"/>
    <w:pPr>
      <w:tabs>
        <w:tab w:val="right" w:pos="9020"/>
      </w:tabs>
    </w:pPr>
    <w:rPr>
      <w:rFonts w:ascii="Helvetica" w:hAnsi="Arial Unicode MS" w:cs="Arial Unicode MS"/>
      <w:color w:val="000000"/>
      <w:sz w:val="24"/>
      <w:szCs w:val="24"/>
    </w:rPr>
  </w:style>
  <w:style w:type="paragraph" w:styleId="Footer">
    <w:name w:val="footer"/>
    <w:link w:val="FooterChar"/>
    <w:uiPriority w:val="99"/>
    <w:pPr>
      <w:tabs>
        <w:tab w:val="center" w:pos="4513"/>
        <w:tab w:val="right" w:pos="9026"/>
      </w:tabs>
    </w:pPr>
    <w:rPr>
      <w:rFonts w:ascii="Cambria" w:eastAsia="Cambria" w:hAnsi="Cambria" w:cs="Cambria"/>
      <w:color w:val="000000"/>
      <w:sz w:val="24"/>
      <w:szCs w:val="24"/>
      <w:u w:color="000000"/>
      <w:lang w:val="en-US"/>
    </w:rPr>
  </w:style>
  <w:style w:type="paragraph" w:customStyle="1" w:styleId="Cuerpo">
    <w:name w:val="Cuerpo"/>
    <w:rPr>
      <w:rFonts w:ascii="Cambria" w:eastAsia="Cambria" w:hAnsi="Cambria" w:cs="Cambria"/>
      <w:color w:val="000000"/>
      <w:sz w:val="24"/>
      <w:szCs w:val="24"/>
      <w:u w:color="000000"/>
    </w:rPr>
  </w:style>
  <w:style w:type="paragraph" w:styleId="BodyTextIndent">
    <w:name w:val="Body Text Indent"/>
    <w:pPr>
      <w:ind w:left="2160" w:hanging="720"/>
    </w:pPr>
    <w:rPr>
      <w:rFonts w:eastAsia="Times New Roman"/>
      <w:color w:val="000000"/>
      <w:sz w:val="24"/>
      <w:szCs w:val="24"/>
      <w:u w:color="000000"/>
      <w:lang w:val="es-ES_tradnl"/>
    </w:rPr>
  </w:style>
  <w:style w:type="paragraph" w:styleId="ListParagraph">
    <w:name w:val="List Paragraph"/>
    <w:link w:val="ListParagraphChar"/>
    <w:uiPriority w:val="34"/>
    <w:qFormat/>
    <w:pPr>
      <w:ind w:left="720"/>
    </w:pPr>
    <w:rPr>
      <w:rFonts w:ascii="Cambria" w:eastAsia="Cambria" w:hAnsi="Cambria" w:cs="Cambria"/>
      <w:color w:val="000000"/>
      <w:sz w:val="24"/>
      <w:szCs w:val="24"/>
      <w:u w:color="000000"/>
      <w:lang w:val="en-US"/>
    </w:rPr>
  </w:style>
  <w:style w:type="numbering" w:customStyle="1" w:styleId="List0">
    <w:name w:val="List 0"/>
    <w:basedOn w:val="Estiloimportado1"/>
    <w:pPr>
      <w:numPr>
        <w:numId w:val="31"/>
      </w:numPr>
    </w:pPr>
  </w:style>
  <w:style w:type="numbering" w:customStyle="1" w:styleId="Estiloimportado1">
    <w:name w:val="Estilo importado 1"/>
  </w:style>
  <w:style w:type="numbering" w:customStyle="1" w:styleId="List1">
    <w:name w:val="List 1"/>
    <w:basedOn w:val="Estiloimportado2"/>
    <w:pPr>
      <w:numPr>
        <w:numId w:val="1"/>
      </w:numPr>
    </w:pPr>
  </w:style>
  <w:style w:type="numbering" w:customStyle="1" w:styleId="Estiloimportado2">
    <w:name w:val="Estilo importado 2"/>
  </w:style>
  <w:style w:type="numbering" w:customStyle="1" w:styleId="List21">
    <w:name w:val="List 21"/>
    <w:basedOn w:val="Estiloimportado3"/>
    <w:pPr>
      <w:numPr>
        <w:numId w:val="52"/>
      </w:numPr>
    </w:pPr>
  </w:style>
  <w:style w:type="numbering" w:customStyle="1" w:styleId="Estiloimportado3">
    <w:name w:val="Estilo importado 3"/>
  </w:style>
  <w:style w:type="numbering" w:customStyle="1" w:styleId="List31">
    <w:name w:val="List 31"/>
    <w:basedOn w:val="Estiloimportado4"/>
    <w:pPr>
      <w:numPr>
        <w:numId w:val="51"/>
      </w:numPr>
    </w:pPr>
  </w:style>
  <w:style w:type="numbering" w:customStyle="1" w:styleId="Estiloimportado4">
    <w:name w:val="Estilo importado 4"/>
  </w:style>
  <w:style w:type="numbering" w:customStyle="1" w:styleId="List41">
    <w:name w:val="List 41"/>
    <w:basedOn w:val="Estiloimportado5"/>
    <w:pPr>
      <w:numPr>
        <w:numId w:val="2"/>
      </w:numPr>
    </w:pPr>
  </w:style>
  <w:style w:type="numbering" w:customStyle="1" w:styleId="Estiloimportado5">
    <w:name w:val="Estilo importado 5"/>
  </w:style>
  <w:style w:type="numbering" w:customStyle="1" w:styleId="List51">
    <w:name w:val="List 51"/>
    <w:basedOn w:val="Estiloimportado6"/>
    <w:pPr>
      <w:numPr>
        <w:numId w:val="54"/>
      </w:numPr>
    </w:pPr>
  </w:style>
  <w:style w:type="numbering" w:customStyle="1" w:styleId="Estiloimportado6">
    <w:name w:val="Estilo importado 6"/>
  </w:style>
  <w:style w:type="numbering" w:customStyle="1" w:styleId="List6">
    <w:name w:val="List 6"/>
    <w:basedOn w:val="Estiloimportado7"/>
    <w:pPr>
      <w:numPr>
        <w:numId w:val="3"/>
      </w:numPr>
    </w:pPr>
  </w:style>
  <w:style w:type="numbering" w:customStyle="1" w:styleId="Estiloimportado7">
    <w:name w:val="Estilo importado 7"/>
  </w:style>
  <w:style w:type="numbering" w:customStyle="1" w:styleId="List7">
    <w:name w:val="List 7"/>
    <w:basedOn w:val="Estiloimportado8"/>
    <w:pPr>
      <w:numPr>
        <w:numId w:val="4"/>
      </w:numPr>
    </w:pPr>
  </w:style>
  <w:style w:type="numbering" w:customStyle="1" w:styleId="Estiloimportado8">
    <w:name w:val="Estilo importado 8"/>
  </w:style>
  <w:style w:type="numbering" w:customStyle="1" w:styleId="List8">
    <w:name w:val="List 8"/>
    <w:basedOn w:val="Estiloimportado9"/>
    <w:pPr>
      <w:numPr>
        <w:numId w:val="5"/>
      </w:numPr>
    </w:pPr>
  </w:style>
  <w:style w:type="numbering" w:customStyle="1" w:styleId="Estiloimportado9">
    <w:name w:val="Estilo importado 9"/>
  </w:style>
  <w:style w:type="numbering" w:customStyle="1" w:styleId="List9">
    <w:name w:val="List 9"/>
    <w:basedOn w:val="Estiloimportado10"/>
    <w:pPr>
      <w:numPr>
        <w:numId w:val="22"/>
      </w:numPr>
    </w:pPr>
  </w:style>
  <w:style w:type="numbering" w:customStyle="1" w:styleId="Estiloimportado10">
    <w:name w:val="Estilo importado 10"/>
  </w:style>
  <w:style w:type="numbering" w:customStyle="1" w:styleId="List10">
    <w:name w:val="List 10"/>
    <w:basedOn w:val="Estiloimportado11"/>
    <w:pPr>
      <w:numPr>
        <w:numId w:val="6"/>
      </w:numPr>
    </w:pPr>
  </w:style>
  <w:style w:type="numbering" w:customStyle="1" w:styleId="Estiloimportado11">
    <w:name w:val="Estilo importado 11"/>
  </w:style>
  <w:style w:type="numbering" w:customStyle="1" w:styleId="List11">
    <w:name w:val="List 11"/>
    <w:basedOn w:val="Estiloimportado12"/>
    <w:pPr>
      <w:numPr>
        <w:numId w:val="7"/>
      </w:numPr>
    </w:pPr>
  </w:style>
  <w:style w:type="numbering" w:customStyle="1" w:styleId="Estiloimportado12">
    <w:name w:val="Estilo importado 12"/>
  </w:style>
  <w:style w:type="numbering" w:customStyle="1" w:styleId="List12">
    <w:name w:val="List 12"/>
    <w:basedOn w:val="Estiloimportado13"/>
    <w:pPr>
      <w:numPr>
        <w:numId w:val="36"/>
      </w:numPr>
    </w:pPr>
  </w:style>
  <w:style w:type="numbering" w:customStyle="1" w:styleId="Estiloimportado13">
    <w:name w:val="Estilo importado 13"/>
  </w:style>
  <w:style w:type="numbering" w:customStyle="1" w:styleId="List13">
    <w:name w:val="List 13"/>
    <w:basedOn w:val="Estiloimportado14"/>
    <w:pPr>
      <w:numPr>
        <w:numId w:val="42"/>
      </w:numPr>
    </w:pPr>
  </w:style>
  <w:style w:type="numbering" w:customStyle="1" w:styleId="Estiloimportado14">
    <w:name w:val="Estilo importado 14"/>
  </w:style>
  <w:style w:type="numbering" w:customStyle="1" w:styleId="List14">
    <w:name w:val="List 14"/>
    <w:basedOn w:val="Estiloimportado15"/>
    <w:pPr>
      <w:numPr>
        <w:numId w:val="17"/>
      </w:numPr>
    </w:pPr>
  </w:style>
  <w:style w:type="numbering" w:customStyle="1" w:styleId="Estiloimportado15">
    <w:name w:val="Estilo importado 15"/>
  </w:style>
  <w:style w:type="numbering" w:customStyle="1" w:styleId="List15">
    <w:name w:val="List 15"/>
    <w:basedOn w:val="Estiloimportado16"/>
    <w:pPr>
      <w:numPr>
        <w:numId w:val="16"/>
      </w:numPr>
    </w:pPr>
  </w:style>
  <w:style w:type="numbering" w:customStyle="1" w:styleId="Estiloimportado16">
    <w:name w:val="Estilo importado 16"/>
  </w:style>
  <w:style w:type="numbering" w:customStyle="1" w:styleId="List16">
    <w:name w:val="List 16"/>
    <w:basedOn w:val="Estiloimportado16"/>
    <w:pPr>
      <w:numPr>
        <w:numId w:val="10"/>
      </w:numPr>
    </w:pPr>
  </w:style>
  <w:style w:type="numbering" w:customStyle="1" w:styleId="List17">
    <w:name w:val="List 17"/>
    <w:basedOn w:val="Estiloimportado17"/>
    <w:pPr>
      <w:numPr>
        <w:numId w:val="25"/>
      </w:numPr>
    </w:pPr>
  </w:style>
  <w:style w:type="numbering" w:customStyle="1" w:styleId="Estiloimportado17">
    <w:name w:val="Estilo importado 17"/>
  </w:style>
  <w:style w:type="numbering" w:customStyle="1" w:styleId="List18">
    <w:name w:val="List 18"/>
    <w:basedOn w:val="Estiloimportado18"/>
    <w:pPr>
      <w:numPr>
        <w:numId w:val="27"/>
      </w:numPr>
    </w:pPr>
  </w:style>
  <w:style w:type="numbering" w:customStyle="1" w:styleId="Estiloimportado18">
    <w:name w:val="Estilo importado 18"/>
  </w:style>
  <w:style w:type="numbering" w:customStyle="1" w:styleId="List19">
    <w:name w:val="List 19"/>
    <w:basedOn w:val="Estiloimportado10"/>
    <w:pPr>
      <w:numPr>
        <w:numId w:val="19"/>
      </w:numPr>
    </w:pPr>
  </w:style>
  <w:style w:type="numbering" w:customStyle="1" w:styleId="List20">
    <w:name w:val="List 20"/>
    <w:basedOn w:val="Estiloimportado12"/>
    <w:pPr>
      <w:numPr>
        <w:numId w:val="43"/>
      </w:numPr>
    </w:pPr>
  </w:style>
  <w:style w:type="numbering" w:customStyle="1" w:styleId="List210">
    <w:name w:val="List 210"/>
    <w:basedOn w:val="Estiloimportado19"/>
    <w:pPr>
      <w:numPr>
        <w:numId w:val="38"/>
      </w:numPr>
    </w:pPr>
  </w:style>
  <w:style w:type="numbering" w:customStyle="1" w:styleId="Estiloimportado19">
    <w:name w:val="Estilo importado 19"/>
  </w:style>
  <w:style w:type="numbering" w:customStyle="1" w:styleId="List22">
    <w:name w:val="List 22"/>
    <w:basedOn w:val="Estiloimportado19"/>
    <w:pPr>
      <w:numPr>
        <w:numId w:val="28"/>
      </w:numPr>
    </w:pPr>
  </w:style>
  <w:style w:type="numbering" w:customStyle="1" w:styleId="List23">
    <w:name w:val="List 23"/>
    <w:basedOn w:val="Estiloimportado19"/>
    <w:pPr>
      <w:numPr>
        <w:numId w:val="18"/>
      </w:numPr>
    </w:pPr>
  </w:style>
  <w:style w:type="numbering" w:customStyle="1" w:styleId="List24">
    <w:name w:val="List 24"/>
    <w:basedOn w:val="Estiloimportado20"/>
    <w:pPr>
      <w:numPr>
        <w:numId w:val="13"/>
      </w:numPr>
    </w:pPr>
  </w:style>
  <w:style w:type="numbering" w:customStyle="1" w:styleId="Estiloimportado20">
    <w:name w:val="Estilo importado 20"/>
  </w:style>
  <w:style w:type="numbering" w:customStyle="1" w:styleId="List25">
    <w:name w:val="List 25"/>
    <w:basedOn w:val="Estiloimportado21"/>
    <w:pPr>
      <w:numPr>
        <w:numId w:val="15"/>
      </w:numPr>
    </w:pPr>
  </w:style>
  <w:style w:type="numbering" w:customStyle="1" w:styleId="Estiloimportado21">
    <w:name w:val="Estilo importado 21"/>
  </w:style>
  <w:style w:type="numbering" w:customStyle="1" w:styleId="List26">
    <w:name w:val="List 26"/>
    <w:basedOn w:val="Estiloimportado22"/>
    <w:pPr>
      <w:numPr>
        <w:numId w:val="49"/>
      </w:numPr>
    </w:pPr>
  </w:style>
  <w:style w:type="numbering" w:customStyle="1" w:styleId="Estiloimportado22">
    <w:name w:val="Estilo importado 22"/>
  </w:style>
  <w:style w:type="numbering" w:customStyle="1" w:styleId="List27">
    <w:name w:val="List 27"/>
    <w:basedOn w:val="Estiloimportado23"/>
    <w:pPr>
      <w:numPr>
        <w:numId w:val="41"/>
      </w:numPr>
    </w:pPr>
  </w:style>
  <w:style w:type="numbering" w:customStyle="1" w:styleId="Estiloimportado23">
    <w:name w:val="Estilo importado 23"/>
  </w:style>
  <w:style w:type="numbering" w:customStyle="1" w:styleId="List28">
    <w:name w:val="List 28"/>
    <w:basedOn w:val="Estiloimportado24"/>
    <w:pPr>
      <w:numPr>
        <w:numId w:val="30"/>
      </w:numPr>
    </w:pPr>
  </w:style>
  <w:style w:type="numbering" w:customStyle="1" w:styleId="Estiloimportado24">
    <w:name w:val="Estilo importado 24"/>
  </w:style>
  <w:style w:type="numbering" w:customStyle="1" w:styleId="List29">
    <w:name w:val="List 29"/>
    <w:basedOn w:val="Estiloimportado25"/>
    <w:pPr>
      <w:numPr>
        <w:numId w:val="34"/>
      </w:numPr>
    </w:pPr>
  </w:style>
  <w:style w:type="numbering" w:customStyle="1" w:styleId="Estiloimportado25">
    <w:name w:val="Estilo importado 25"/>
  </w:style>
  <w:style w:type="numbering" w:customStyle="1" w:styleId="List30">
    <w:name w:val="List 30"/>
    <w:basedOn w:val="Estiloimportado26"/>
    <w:pPr>
      <w:numPr>
        <w:numId w:val="32"/>
      </w:numPr>
    </w:pPr>
  </w:style>
  <w:style w:type="numbering" w:customStyle="1" w:styleId="Estiloimportado26">
    <w:name w:val="Estilo importado 26"/>
  </w:style>
  <w:style w:type="numbering" w:customStyle="1" w:styleId="List310">
    <w:name w:val="List 310"/>
    <w:basedOn w:val="Estiloimportado27"/>
    <w:pPr>
      <w:numPr>
        <w:numId w:val="45"/>
      </w:numPr>
    </w:pPr>
  </w:style>
  <w:style w:type="numbering" w:customStyle="1" w:styleId="Estiloimportado27">
    <w:name w:val="Estilo importado 27"/>
  </w:style>
  <w:style w:type="numbering" w:customStyle="1" w:styleId="List32">
    <w:name w:val="List 32"/>
    <w:basedOn w:val="Estiloimportado28"/>
    <w:pPr>
      <w:numPr>
        <w:numId w:val="48"/>
      </w:numPr>
    </w:pPr>
  </w:style>
  <w:style w:type="numbering" w:customStyle="1" w:styleId="Estiloimportado28">
    <w:name w:val="Estilo importado 28"/>
  </w:style>
  <w:style w:type="paragraph" w:styleId="FootnoteText">
    <w:name w:val="footnote text"/>
    <w:aliases w:val="Footnote Text Char Char Char Char Char,Footnote Text Char Char Char Char,Footnote reference,FA Fu,Footnote Text Char Char Char,Footnote Text Cha,FA Fußnotentext,FA Fuﬂnotentext,Texto nota pie Car,Footnote Text Char Char,footnote text,Ca"/>
    <w:link w:val="FootnoteTextChar"/>
    <w:qFormat/>
    <w:rPr>
      <w:rFonts w:ascii="Calibri" w:eastAsia="Calibri" w:hAnsi="Calibri" w:cs="Calibri"/>
      <w:color w:val="000000"/>
      <w:u w:color="000000"/>
      <w:lang w:val="en-US"/>
    </w:rPr>
  </w:style>
  <w:style w:type="numbering" w:customStyle="1" w:styleId="List33">
    <w:name w:val="List 33"/>
    <w:basedOn w:val="Estiloimportado29"/>
    <w:pPr>
      <w:numPr>
        <w:numId w:val="26"/>
      </w:numPr>
    </w:pPr>
  </w:style>
  <w:style w:type="numbering" w:customStyle="1" w:styleId="Estiloimportado29">
    <w:name w:val="Estilo importado 29"/>
  </w:style>
  <w:style w:type="numbering" w:customStyle="1" w:styleId="List34">
    <w:name w:val="List 34"/>
    <w:basedOn w:val="Estiloimportado30"/>
    <w:pPr>
      <w:numPr>
        <w:numId w:val="11"/>
      </w:numPr>
    </w:pPr>
  </w:style>
  <w:style w:type="numbering" w:customStyle="1" w:styleId="Estiloimportado30">
    <w:name w:val="Estilo importado 30"/>
  </w:style>
  <w:style w:type="numbering" w:customStyle="1" w:styleId="List35">
    <w:name w:val="List 35"/>
    <w:basedOn w:val="Estiloimportado31"/>
    <w:pPr>
      <w:numPr>
        <w:numId w:val="8"/>
      </w:numPr>
    </w:pPr>
  </w:style>
  <w:style w:type="numbering" w:customStyle="1" w:styleId="Estiloimportado31">
    <w:name w:val="Estilo importado 31"/>
  </w:style>
  <w:style w:type="numbering" w:customStyle="1" w:styleId="List36">
    <w:name w:val="List 36"/>
    <w:basedOn w:val="Estiloimportado32"/>
    <w:pPr>
      <w:numPr>
        <w:numId w:val="14"/>
      </w:numPr>
    </w:pPr>
  </w:style>
  <w:style w:type="numbering" w:customStyle="1" w:styleId="Estiloimportado32">
    <w:name w:val="Estilo importado 32"/>
  </w:style>
  <w:style w:type="numbering" w:customStyle="1" w:styleId="List37">
    <w:name w:val="List 37"/>
    <w:basedOn w:val="Estiloimportado33"/>
    <w:pPr>
      <w:numPr>
        <w:numId w:val="47"/>
      </w:numPr>
    </w:pPr>
  </w:style>
  <w:style w:type="numbering" w:customStyle="1" w:styleId="Estiloimportado33">
    <w:name w:val="Estilo importado 33"/>
  </w:style>
  <w:style w:type="numbering" w:customStyle="1" w:styleId="List38">
    <w:name w:val="List 38"/>
    <w:basedOn w:val="Estiloimportado34"/>
    <w:pPr>
      <w:numPr>
        <w:numId w:val="35"/>
      </w:numPr>
    </w:pPr>
  </w:style>
  <w:style w:type="numbering" w:customStyle="1" w:styleId="Estiloimportado34">
    <w:name w:val="Estilo importado 34"/>
  </w:style>
  <w:style w:type="numbering" w:customStyle="1" w:styleId="List39">
    <w:name w:val="List 39"/>
    <w:basedOn w:val="Estiloimportado35"/>
    <w:pPr>
      <w:numPr>
        <w:numId w:val="46"/>
      </w:numPr>
    </w:pPr>
  </w:style>
  <w:style w:type="numbering" w:customStyle="1" w:styleId="Estiloimportado35">
    <w:name w:val="Estilo importado 35"/>
  </w:style>
  <w:style w:type="numbering" w:customStyle="1" w:styleId="List40">
    <w:name w:val="List 40"/>
    <w:basedOn w:val="Estiloimportado36"/>
    <w:pPr>
      <w:numPr>
        <w:numId w:val="21"/>
      </w:numPr>
    </w:pPr>
  </w:style>
  <w:style w:type="numbering" w:customStyle="1" w:styleId="Estiloimportado36">
    <w:name w:val="Estilo importado 36"/>
  </w:style>
  <w:style w:type="numbering" w:customStyle="1" w:styleId="List410">
    <w:name w:val="List 410"/>
    <w:basedOn w:val="Estiloimportado37"/>
    <w:pPr>
      <w:numPr>
        <w:numId w:val="44"/>
      </w:numPr>
    </w:pPr>
  </w:style>
  <w:style w:type="numbering" w:customStyle="1" w:styleId="Estiloimportado37">
    <w:name w:val="Estilo importado 37"/>
  </w:style>
  <w:style w:type="numbering" w:customStyle="1" w:styleId="List42">
    <w:name w:val="List 42"/>
    <w:basedOn w:val="Estiloimportado12"/>
    <w:pPr>
      <w:numPr>
        <w:numId w:val="12"/>
      </w:numPr>
    </w:pPr>
  </w:style>
  <w:style w:type="numbering" w:customStyle="1" w:styleId="List43">
    <w:name w:val="List 43"/>
    <w:basedOn w:val="Estiloimportado38"/>
    <w:pPr>
      <w:numPr>
        <w:numId w:val="23"/>
      </w:numPr>
    </w:pPr>
  </w:style>
  <w:style w:type="numbering" w:customStyle="1" w:styleId="Estiloimportado38">
    <w:name w:val="Estilo importado 38"/>
  </w:style>
  <w:style w:type="numbering" w:customStyle="1" w:styleId="List44">
    <w:name w:val="List 44"/>
    <w:basedOn w:val="Estiloimportado39"/>
    <w:pPr>
      <w:numPr>
        <w:numId w:val="40"/>
      </w:numPr>
    </w:pPr>
  </w:style>
  <w:style w:type="numbering" w:customStyle="1" w:styleId="Estiloimportado39">
    <w:name w:val="Estilo importado 39"/>
  </w:style>
  <w:style w:type="numbering" w:customStyle="1" w:styleId="List45">
    <w:name w:val="List 45"/>
    <w:basedOn w:val="Estiloimportado40"/>
    <w:pPr>
      <w:numPr>
        <w:numId w:val="20"/>
      </w:numPr>
    </w:pPr>
  </w:style>
  <w:style w:type="numbering" w:customStyle="1" w:styleId="Estiloimportado40">
    <w:name w:val="Estilo importado 40"/>
  </w:style>
  <w:style w:type="numbering" w:customStyle="1" w:styleId="List46">
    <w:name w:val="List 46"/>
    <w:basedOn w:val="Estiloimportado41"/>
    <w:pPr>
      <w:numPr>
        <w:numId w:val="24"/>
      </w:numPr>
    </w:pPr>
  </w:style>
  <w:style w:type="numbering" w:customStyle="1" w:styleId="Estiloimportado41">
    <w:name w:val="Estilo importado 41"/>
  </w:style>
  <w:style w:type="numbering" w:customStyle="1" w:styleId="List47">
    <w:name w:val="List 47"/>
    <w:basedOn w:val="Estiloimportado42"/>
    <w:pPr>
      <w:numPr>
        <w:numId w:val="29"/>
      </w:numPr>
    </w:pPr>
  </w:style>
  <w:style w:type="numbering" w:customStyle="1" w:styleId="Estiloimportado42">
    <w:name w:val="Estilo importado 42"/>
  </w:style>
  <w:style w:type="numbering" w:customStyle="1" w:styleId="List48">
    <w:name w:val="List 48"/>
    <w:basedOn w:val="Estiloimportado43"/>
    <w:pPr>
      <w:numPr>
        <w:numId w:val="50"/>
      </w:numPr>
    </w:pPr>
  </w:style>
  <w:style w:type="numbering" w:customStyle="1" w:styleId="Estiloimportado43">
    <w:name w:val="Estilo importado 43"/>
  </w:style>
  <w:style w:type="numbering" w:customStyle="1" w:styleId="List49">
    <w:name w:val="List 49"/>
    <w:basedOn w:val="Estiloimportado44"/>
    <w:pPr>
      <w:numPr>
        <w:numId w:val="39"/>
      </w:numPr>
    </w:pPr>
  </w:style>
  <w:style w:type="numbering" w:customStyle="1" w:styleId="Estiloimportado44">
    <w:name w:val="Estilo importado 44"/>
  </w:style>
  <w:style w:type="numbering" w:customStyle="1" w:styleId="List50">
    <w:name w:val="List 50"/>
    <w:basedOn w:val="Estiloimportado45"/>
    <w:pPr>
      <w:numPr>
        <w:numId w:val="37"/>
      </w:numPr>
    </w:pPr>
  </w:style>
  <w:style w:type="numbering" w:customStyle="1" w:styleId="Estiloimportado45">
    <w:name w:val="Estilo importado 45"/>
  </w:style>
  <w:style w:type="numbering" w:customStyle="1" w:styleId="List510">
    <w:name w:val="List 510"/>
    <w:basedOn w:val="Estiloimportado46"/>
    <w:pPr>
      <w:numPr>
        <w:numId w:val="33"/>
      </w:numPr>
    </w:pPr>
  </w:style>
  <w:style w:type="numbering" w:customStyle="1" w:styleId="Estiloimportado46">
    <w:name w:val="Estilo importado 46"/>
  </w:style>
  <w:style w:type="numbering" w:customStyle="1" w:styleId="List52">
    <w:name w:val="List 52"/>
    <w:basedOn w:val="Estiloimportado1"/>
    <w:pPr>
      <w:numPr>
        <w:numId w:val="9"/>
      </w:numPr>
    </w:pPr>
  </w:style>
  <w:style w:type="paragraph" w:styleId="BalloonText">
    <w:name w:val="Balloon Text"/>
    <w:basedOn w:val="Normal"/>
    <w:link w:val="BalloonTextChar"/>
    <w:uiPriority w:val="99"/>
    <w:semiHidden/>
    <w:unhideWhenUsed/>
    <w:rsid w:val="009B381B"/>
    <w:rPr>
      <w:rFonts w:ascii="Tahoma" w:hAnsi="Tahoma" w:cs="Tahoma"/>
      <w:sz w:val="16"/>
      <w:szCs w:val="16"/>
    </w:rPr>
  </w:style>
  <w:style w:type="character" w:customStyle="1" w:styleId="BalloonTextChar">
    <w:name w:val="Balloon Text Char"/>
    <w:basedOn w:val="DefaultParagraphFont"/>
    <w:link w:val="BalloonText"/>
    <w:uiPriority w:val="99"/>
    <w:semiHidden/>
    <w:rsid w:val="009B381B"/>
    <w:rPr>
      <w:rFonts w:ascii="Tahoma" w:hAnsi="Tahoma" w:cs="Tahoma"/>
      <w:sz w:val="16"/>
      <w:szCs w:val="16"/>
      <w:lang w:val="en-US" w:eastAsia="en-US"/>
    </w:rPr>
  </w:style>
  <w:style w:type="paragraph" w:styleId="Header">
    <w:name w:val="header"/>
    <w:aliases w:val="encabezado"/>
    <w:basedOn w:val="Normal"/>
    <w:link w:val="HeaderChar"/>
    <w:rsid w:val="00D81D9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320"/>
        <w:tab w:val="right" w:pos="8640"/>
      </w:tabs>
      <w:snapToGrid w:val="0"/>
    </w:pPr>
    <w:rPr>
      <w:rFonts w:ascii="Univers" w:eastAsia="Times New Roman" w:hAnsi="Univers" w:cs="Univers"/>
      <w:bdr w:val="none" w:sz="0" w:space="0" w:color="auto"/>
    </w:rPr>
  </w:style>
  <w:style w:type="character" w:customStyle="1" w:styleId="HeaderChar">
    <w:name w:val="Header Char"/>
    <w:aliases w:val="encabezado Char"/>
    <w:basedOn w:val="DefaultParagraphFont"/>
    <w:link w:val="Header"/>
    <w:uiPriority w:val="99"/>
    <w:rsid w:val="00D81D92"/>
    <w:rPr>
      <w:rFonts w:ascii="Univers" w:eastAsia="Times New Roman" w:hAnsi="Univers" w:cs="Univers"/>
      <w:sz w:val="24"/>
      <w:szCs w:val="24"/>
      <w:bdr w:val="none" w:sz="0" w:space="0" w:color="auto"/>
      <w:lang w:val="en-US" w:eastAsia="en-US"/>
    </w:rPr>
  </w:style>
  <w:style w:type="character" w:customStyle="1" w:styleId="Heading1Char">
    <w:name w:val="Heading 1 Char"/>
    <w:basedOn w:val="DefaultParagraphFont"/>
    <w:link w:val="Heading1"/>
    <w:uiPriority w:val="9"/>
    <w:rsid w:val="00D81D92"/>
    <w:rPr>
      <w:rFonts w:asciiTheme="majorHAnsi" w:eastAsiaTheme="majorEastAsia" w:hAnsiTheme="majorHAnsi" w:cstheme="majorBidi"/>
      <w:b/>
      <w:bCs/>
      <w:color w:val="365F91" w:themeColor="accent1" w:themeShade="BF"/>
      <w:sz w:val="28"/>
      <w:szCs w:val="28"/>
      <w:lang w:val="en-US" w:eastAsia="en-US"/>
    </w:rPr>
  </w:style>
  <w:style w:type="table" w:styleId="MediumShading1-Accent1">
    <w:name w:val="Medium Shading 1 Accent 1"/>
    <w:basedOn w:val="TableNormal"/>
    <w:uiPriority w:val="63"/>
    <w:rsid w:val="006A17D2"/>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TOC2">
    <w:name w:val="toc 2"/>
    <w:basedOn w:val="Normal"/>
    <w:next w:val="Normal"/>
    <w:autoRedefine/>
    <w:uiPriority w:val="39"/>
    <w:unhideWhenUsed/>
    <w:rsid w:val="005C4225"/>
    <w:pPr>
      <w:tabs>
        <w:tab w:val="left" w:pos="1440"/>
        <w:tab w:val="right" w:leader="dot" w:pos="9350"/>
      </w:tabs>
      <w:spacing w:after="100"/>
      <w:ind w:left="1440" w:hanging="720"/>
    </w:pPr>
  </w:style>
  <w:style w:type="paragraph" w:styleId="TOC1">
    <w:name w:val="toc 1"/>
    <w:basedOn w:val="Normal"/>
    <w:next w:val="Normal"/>
    <w:autoRedefine/>
    <w:uiPriority w:val="39"/>
    <w:unhideWhenUsed/>
    <w:rsid w:val="005C4225"/>
    <w:pPr>
      <w:spacing w:after="100"/>
    </w:pPr>
    <w:rPr>
      <w:rFonts w:asciiTheme="minorHAnsi" w:hAnsiTheme="minorHAnsi"/>
      <w:sz w:val="22"/>
    </w:rPr>
  </w:style>
  <w:style w:type="paragraph" w:styleId="TOC3">
    <w:name w:val="toc 3"/>
    <w:basedOn w:val="Normal"/>
    <w:next w:val="Normal"/>
    <w:autoRedefine/>
    <w:uiPriority w:val="39"/>
    <w:unhideWhenUsed/>
    <w:rsid w:val="005C4225"/>
    <w:pPr>
      <w:tabs>
        <w:tab w:val="left" w:pos="880"/>
        <w:tab w:val="right" w:leader="dot" w:pos="9350"/>
      </w:tabs>
      <w:spacing w:after="100"/>
      <w:ind w:left="2160" w:hanging="720"/>
    </w:pPr>
  </w:style>
  <w:style w:type="paragraph" w:styleId="TOC4">
    <w:name w:val="toc 4"/>
    <w:basedOn w:val="Normal"/>
    <w:next w:val="Normal"/>
    <w:autoRedefine/>
    <w:uiPriority w:val="39"/>
    <w:unhideWhenUsed/>
    <w:rsid w:val="005C4225"/>
    <w:pPr>
      <w:spacing w:after="100"/>
      <w:ind w:left="720"/>
    </w:pPr>
  </w:style>
  <w:style w:type="character" w:styleId="PageNumber">
    <w:name w:val="page number"/>
    <w:basedOn w:val="DefaultParagraphFont"/>
    <w:rsid w:val="00040C3A"/>
  </w:style>
  <w:style w:type="character" w:customStyle="1" w:styleId="FooterChar">
    <w:name w:val="Footer Char"/>
    <w:basedOn w:val="DefaultParagraphFont"/>
    <w:link w:val="Footer"/>
    <w:uiPriority w:val="99"/>
    <w:rsid w:val="00A50FCF"/>
    <w:rPr>
      <w:rFonts w:ascii="Cambria" w:eastAsia="Cambria" w:hAnsi="Cambria" w:cs="Cambria"/>
      <w:color w:val="000000"/>
      <w:sz w:val="24"/>
      <w:szCs w:val="24"/>
      <w:u w:color="000000"/>
      <w:lang w:val="en-US"/>
    </w:rPr>
  </w:style>
  <w:style w:type="character" w:styleId="FootnoteReference">
    <w:name w:val="footnote reference"/>
    <w:aliases w:val="Footnotes refss,Ref. de nota al pie.,Texto de nota al pie,Appel note de bas de page,referencia nota al pie,BVI fnr,Footnote number,f,f1,Footnote symbol,Footnote,4_G,16 Point,Superscript 6 Point,Texto nota al pie,Ref,de nota al pie,FC"/>
    <w:basedOn w:val="DefaultParagraphFont"/>
    <w:link w:val="4GChar"/>
    <w:uiPriority w:val="99"/>
    <w:unhideWhenUsed/>
    <w:qFormat/>
    <w:rsid w:val="000F35ED"/>
    <w:rPr>
      <w:vertAlign w:val="superscript"/>
    </w:rPr>
  </w:style>
  <w:style w:type="paragraph" w:styleId="BodyTextIndent2">
    <w:name w:val="Body Text Indent 2"/>
    <w:basedOn w:val="Normal"/>
    <w:link w:val="BodyTextIndent2Char"/>
    <w:uiPriority w:val="99"/>
    <w:semiHidden/>
    <w:unhideWhenUsed/>
    <w:rsid w:val="000F35ED"/>
    <w:pPr>
      <w:spacing w:after="120" w:line="480" w:lineRule="auto"/>
      <w:ind w:left="360"/>
    </w:pPr>
  </w:style>
  <w:style w:type="character" w:customStyle="1" w:styleId="BodyTextIndent2Char">
    <w:name w:val="Body Text Indent 2 Char"/>
    <w:basedOn w:val="DefaultParagraphFont"/>
    <w:link w:val="BodyTextIndent2"/>
    <w:uiPriority w:val="99"/>
    <w:semiHidden/>
    <w:rsid w:val="000F35ED"/>
    <w:rPr>
      <w:sz w:val="24"/>
      <w:szCs w:val="24"/>
      <w:lang w:val="en-US" w:eastAsia="en-US"/>
    </w:rPr>
  </w:style>
  <w:style w:type="paragraph" w:styleId="BodyText">
    <w:name w:val="Body Text"/>
    <w:basedOn w:val="Normal"/>
    <w:link w:val="BodyTextChar"/>
    <w:uiPriority w:val="99"/>
    <w:unhideWhenUsed/>
    <w:rsid w:val="0031535D"/>
    <w:pPr>
      <w:spacing w:after="120"/>
    </w:pPr>
  </w:style>
  <w:style w:type="character" w:customStyle="1" w:styleId="BodyTextChar">
    <w:name w:val="Body Text Char"/>
    <w:basedOn w:val="DefaultParagraphFont"/>
    <w:link w:val="BodyText"/>
    <w:uiPriority w:val="99"/>
    <w:rsid w:val="0031535D"/>
    <w:rPr>
      <w:sz w:val="24"/>
      <w:szCs w:val="24"/>
      <w:lang w:val="en-US" w:eastAsia="en-US"/>
    </w:rPr>
  </w:style>
  <w:style w:type="character" w:customStyle="1" w:styleId="FootnoteTextChar">
    <w:name w:val="Footnote Text Char"/>
    <w:aliases w:val="Footnote Text Char Char Char Char Char Char,Footnote Text Char Char Char Char Char1,Footnote reference Char,FA Fu Char,Footnote Text Char Char Char Char1,Footnote Text Cha Char,FA Fußnotentext Char,FA Fuﬂnotentext Char,Ca Char"/>
    <w:link w:val="FootnoteText"/>
    <w:locked/>
    <w:rsid w:val="0031535D"/>
    <w:rPr>
      <w:rFonts w:ascii="Calibri" w:eastAsia="Calibri" w:hAnsi="Calibri" w:cs="Calibri"/>
      <w:color w:val="000000"/>
      <w:u w:color="000000"/>
      <w:lang w:val="en-US"/>
    </w:rPr>
  </w:style>
  <w:style w:type="character" w:customStyle="1" w:styleId="Heading2Char">
    <w:name w:val="Heading 2 Char"/>
    <w:basedOn w:val="DefaultParagraphFont"/>
    <w:link w:val="Heading2"/>
    <w:rsid w:val="00DF1EC4"/>
    <w:rPr>
      <w:rFonts w:ascii="Arial" w:eastAsia="Times New Roman" w:hAnsi="Arial" w:cs="Arial"/>
      <w:b/>
      <w:bCs/>
      <w:i/>
      <w:iCs/>
      <w:sz w:val="28"/>
      <w:szCs w:val="28"/>
      <w:bdr w:val="none" w:sz="0" w:space="0" w:color="auto"/>
      <w:lang w:val="en-US" w:eastAsia="en-US"/>
    </w:rPr>
  </w:style>
  <w:style w:type="character" w:customStyle="1" w:styleId="Heading3Char">
    <w:name w:val="Heading 3 Char"/>
    <w:basedOn w:val="DefaultParagraphFont"/>
    <w:link w:val="Heading3"/>
    <w:rsid w:val="00DF1EC4"/>
    <w:rPr>
      <w:rFonts w:ascii="Arial" w:eastAsia="Times New Roman" w:hAnsi="Arial" w:cs="Arial"/>
      <w:b/>
      <w:bCs/>
      <w:sz w:val="26"/>
      <w:szCs w:val="26"/>
      <w:bdr w:val="none" w:sz="0" w:space="0" w:color="auto"/>
      <w:lang w:val="en-US" w:eastAsia="en-US"/>
    </w:rPr>
  </w:style>
  <w:style w:type="paragraph" w:customStyle="1" w:styleId="Default">
    <w:name w:val="Default"/>
    <w:link w:val="DefaultChar"/>
    <w:rsid w:val="00DF1EC4"/>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imes New Roman"/>
      <w:color w:val="000000"/>
      <w:sz w:val="24"/>
      <w:szCs w:val="24"/>
      <w:bdr w:val="none" w:sz="0" w:space="0" w:color="auto"/>
      <w:lang w:val="en-US" w:eastAsia="en-US"/>
    </w:rPr>
  </w:style>
  <w:style w:type="paragraph" w:styleId="EndnoteText">
    <w:name w:val="endnote text"/>
    <w:basedOn w:val="Normal"/>
    <w:link w:val="EndnoteTextChar"/>
    <w:rsid w:val="00DF1EC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EndnoteTextChar">
    <w:name w:val="Endnote Text Char"/>
    <w:basedOn w:val="DefaultParagraphFont"/>
    <w:link w:val="EndnoteText"/>
    <w:rsid w:val="00DF1EC4"/>
    <w:rPr>
      <w:rFonts w:eastAsia="Times New Roman"/>
      <w:sz w:val="24"/>
      <w:szCs w:val="24"/>
      <w:bdr w:val="none" w:sz="0" w:space="0" w:color="auto"/>
      <w:lang w:val="en-US" w:eastAsia="en-US"/>
    </w:rPr>
  </w:style>
  <w:style w:type="character" w:customStyle="1" w:styleId="DefaultChar">
    <w:name w:val="Default Char"/>
    <w:link w:val="Default"/>
    <w:rsid w:val="00DF1EC4"/>
    <w:rPr>
      <w:rFonts w:eastAsia="Times New Roman"/>
      <w:color w:val="000000"/>
      <w:sz w:val="24"/>
      <w:szCs w:val="24"/>
      <w:bdr w:val="none" w:sz="0" w:space="0" w:color="auto"/>
      <w:lang w:val="en-US" w:eastAsia="en-US"/>
    </w:rPr>
  </w:style>
  <w:style w:type="character" w:customStyle="1" w:styleId="ListParagraphChar">
    <w:name w:val="List Paragraph Char"/>
    <w:link w:val="ListParagraph"/>
    <w:uiPriority w:val="34"/>
    <w:rsid w:val="003E7EB5"/>
    <w:rPr>
      <w:rFonts w:ascii="Cambria" w:eastAsia="Cambria" w:hAnsi="Cambria" w:cs="Cambria"/>
      <w:color w:val="000000"/>
      <w:sz w:val="24"/>
      <w:szCs w:val="24"/>
      <w:u w:color="000000"/>
      <w:lang w:val="en-US"/>
    </w:rPr>
  </w:style>
  <w:style w:type="character" w:customStyle="1" w:styleId="apple-converted-space">
    <w:name w:val="apple-converted-space"/>
    <w:basedOn w:val="DefaultParagraphFont"/>
    <w:rsid w:val="003E7EB5"/>
  </w:style>
  <w:style w:type="paragraph" w:styleId="NoSpacing">
    <w:name w:val="No Spacing"/>
    <w:uiPriority w:val="1"/>
    <w:qFormat/>
    <w:rsid w:val="003E7EB5"/>
    <w:rPr>
      <w:sz w:val="24"/>
      <w:szCs w:val="24"/>
      <w:lang w:val="es-ES_tradnl" w:eastAsia="en-US"/>
    </w:rPr>
  </w:style>
  <w:style w:type="character" w:styleId="CommentReference">
    <w:name w:val="annotation reference"/>
    <w:basedOn w:val="DefaultParagraphFont"/>
    <w:uiPriority w:val="99"/>
    <w:semiHidden/>
    <w:unhideWhenUsed/>
    <w:rsid w:val="00D001B8"/>
    <w:rPr>
      <w:sz w:val="16"/>
      <w:szCs w:val="16"/>
    </w:rPr>
  </w:style>
  <w:style w:type="paragraph" w:styleId="CommentText">
    <w:name w:val="annotation text"/>
    <w:basedOn w:val="Normal"/>
    <w:link w:val="CommentTextChar"/>
    <w:uiPriority w:val="99"/>
    <w:unhideWhenUsed/>
    <w:rsid w:val="00D001B8"/>
    <w:rPr>
      <w:sz w:val="20"/>
      <w:szCs w:val="20"/>
    </w:rPr>
  </w:style>
  <w:style w:type="character" w:customStyle="1" w:styleId="CommentTextChar">
    <w:name w:val="Comment Text Char"/>
    <w:basedOn w:val="DefaultParagraphFont"/>
    <w:link w:val="CommentText"/>
    <w:uiPriority w:val="99"/>
    <w:rsid w:val="00D001B8"/>
    <w:rPr>
      <w:lang w:val="en-US" w:eastAsia="en-US"/>
    </w:rPr>
  </w:style>
  <w:style w:type="paragraph" w:styleId="CommentSubject">
    <w:name w:val="annotation subject"/>
    <w:basedOn w:val="CommentText"/>
    <w:next w:val="CommentText"/>
    <w:link w:val="CommentSubjectChar"/>
    <w:uiPriority w:val="99"/>
    <w:semiHidden/>
    <w:unhideWhenUsed/>
    <w:rsid w:val="00D001B8"/>
    <w:rPr>
      <w:b/>
      <w:bCs/>
    </w:rPr>
  </w:style>
  <w:style w:type="character" w:customStyle="1" w:styleId="CommentSubjectChar">
    <w:name w:val="Comment Subject Char"/>
    <w:basedOn w:val="CommentTextChar"/>
    <w:link w:val="CommentSubject"/>
    <w:uiPriority w:val="99"/>
    <w:semiHidden/>
    <w:rsid w:val="00D001B8"/>
    <w:rPr>
      <w:b/>
      <w:bCs/>
      <w:lang w:val="en-US" w:eastAsia="en-US"/>
    </w:rPr>
  </w:style>
  <w:style w:type="paragraph" w:customStyle="1" w:styleId="xmsonormal">
    <w:name w:val="x_msonormal"/>
    <w:basedOn w:val="Normal"/>
    <w:rsid w:val="002D7FD3"/>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Calibri"/>
      <w:sz w:val="22"/>
      <w:szCs w:val="22"/>
      <w:bdr w:val="none" w:sz="0" w:space="0" w:color="auto"/>
      <w:lang w:val="es-CO" w:eastAsia="es-CO"/>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FootnoteReference"/>
    <w:uiPriority w:val="99"/>
    <w:qFormat/>
    <w:rsid w:val="002D7FD3"/>
    <w:pPr>
      <w:pBdr>
        <w:top w:val="none" w:sz="0" w:space="0" w:color="auto"/>
        <w:left w:val="none" w:sz="0" w:space="0" w:color="auto"/>
        <w:bottom w:val="none" w:sz="0" w:space="0" w:color="auto"/>
        <w:right w:val="none" w:sz="0" w:space="0" w:color="auto"/>
        <w:between w:val="none" w:sz="0" w:space="0" w:color="auto"/>
        <w:bar w:val="none" w:sz="0" w:color="auto"/>
      </w:pBdr>
      <w:jc w:val="both"/>
    </w:pPr>
    <w:rPr>
      <w:sz w:val="20"/>
      <w:szCs w:val="20"/>
      <w:vertAlign w:val="superscript"/>
      <w:lang w:val="es-ES" w:eastAsia="es-ES"/>
    </w:rPr>
  </w:style>
  <w:style w:type="paragraph" w:customStyle="1" w:styleId="p1">
    <w:name w:val="p1"/>
    <w:basedOn w:val="Normal"/>
    <w:rsid w:val="002D7FD3"/>
    <w:pPr>
      <w:pBdr>
        <w:top w:val="none" w:sz="0" w:space="0" w:color="auto"/>
        <w:left w:val="none" w:sz="0" w:space="0" w:color="auto"/>
        <w:bottom w:val="none" w:sz="0" w:space="0" w:color="auto"/>
        <w:right w:val="none" w:sz="0" w:space="0" w:color="auto"/>
        <w:between w:val="none" w:sz="0" w:space="0" w:color="auto"/>
        <w:bar w:val="none" w:sz="0" w:color="auto"/>
      </w:pBdr>
    </w:pPr>
    <w:rPr>
      <w:rFonts w:ascii="Helvetica" w:eastAsia="Times New Roman" w:hAnsi="Helvetica"/>
      <w:color w:val="000000"/>
      <w:sz w:val="15"/>
      <w:szCs w:val="15"/>
      <w:bdr w:val="none" w:sz="0" w:space="0" w:color="auto"/>
      <w:lang w:val="es-AR" w:eastAsia="es-MX"/>
    </w:rPr>
  </w:style>
  <w:style w:type="character" w:customStyle="1" w:styleId="normaltextrun">
    <w:name w:val="normaltextrun"/>
    <w:basedOn w:val="DefaultParagraphFont"/>
    <w:rsid w:val="002D7FD3"/>
  </w:style>
  <w:style w:type="character" w:styleId="Strong">
    <w:name w:val="Strong"/>
    <w:basedOn w:val="DefaultParagraphFont"/>
    <w:uiPriority w:val="22"/>
    <w:qFormat/>
    <w:rsid w:val="002D7FD3"/>
    <w:rPr>
      <w:b/>
      <w:bCs/>
    </w:rPr>
  </w:style>
  <w:style w:type="paragraph" w:styleId="Revision">
    <w:name w:val="Revision"/>
    <w:hidden/>
    <w:uiPriority w:val="99"/>
    <w:semiHidden/>
    <w:rsid w:val="006F0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93545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s-U6f-FZ5u8"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589DCDDB8A16B44BDC2A7128ECAC845" ma:contentTypeVersion="19" ma:contentTypeDescription="Create a new document." ma:contentTypeScope="" ma:versionID="b0e92df6973b2d4b901a2d810e5aa3eb">
  <xsd:schema xmlns:xsd="http://www.w3.org/2001/XMLSchema" xmlns:xs="http://www.w3.org/2001/XMLSchema" xmlns:p="http://schemas.microsoft.com/office/2006/metadata/properties" xmlns:ns2="7ff2a89a-f9c3-4229-b04b-1f4abb2786a1" xmlns:ns3="730f74aa-8393-4aa5-b2f8-3c7aae566a68" targetNamespace="http://schemas.microsoft.com/office/2006/metadata/properties" ma:root="true" ma:fieldsID="9c6acb8b21602d3c70f312b3f7778e56" ns2:_="" ns3:_="">
    <xsd:import namespace="7ff2a89a-f9c3-4229-b04b-1f4abb2786a1"/>
    <xsd:import namespace="730f74aa-8393-4aa5-b2f8-3c7aae566a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f2a89a-f9c3-4229-b04b-1f4abb2786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1574ee-41fe-444d-9ab4-b96c47c071b6}"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f2a89a-f9c3-4229-b04b-1f4abb2786a1">
      <Terms xmlns="http://schemas.microsoft.com/office/infopath/2007/PartnerControls"/>
    </lcf76f155ced4ddcb4097134ff3c332f>
    <TaxCatchAll xmlns="730f74aa-8393-4aa5-b2f8-3c7aae566a68" xsi:nil="true"/>
  </documentManagement>
</p:properties>
</file>

<file path=customXml/itemProps1.xml><?xml version="1.0" encoding="utf-8"?>
<ds:datastoreItem xmlns:ds="http://schemas.openxmlformats.org/officeDocument/2006/customXml" ds:itemID="{2C4B22D7-B9CB-4E3F-A35D-269C8D53D2E7}">
  <ds:schemaRefs>
    <ds:schemaRef ds:uri="http://schemas.openxmlformats.org/officeDocument/2006/bibliography"/>
  </ds:schemaRefs>
</ds:datastoreItem>
</file>

<file path=customXml/itemProps2.xml><?xml version="1.0" encoding="utf-8"?>
<ds:datastoreItem xmlns:ds="http://schemas.openxmlformats.org/officeDocument/2006/customXml" ds:itemID="{63A353B3-D546-432E-B2D1-9107BFA54BC3}"/>
</file>

<file path=customXml/itemProps3.xml><?xml version="1.0" encoding="utf-8"?>
<ds:datastoreItem xmlns:ds="http://schemas.openxmlformats.org/officeDocument/2006/customXml" ds:itemID="{C4890C46-8A12-44EB-B9D5-481C2AF03274}"/>
</file>

<file path=customXml/itemProps4.xml><?xml version="1.0" encoding="utf-8"?>
<ds:datastoreItem xmlns:ds="http://schemas.openxmlformats.org/officeDocument/2006/customXml" ds:itemID="{F1FE5C18-31F2-4CA5-A563-14651B8DB91F}"/>
</file>

<file path=docProps/app.xml><?xml version="1.0" encoding="utf-8"?>
<Properties xmlns="http://schemas.openxmlformats.org/officeDocument/2006/extended-properties" xmlns:vt="http://schemas.openxmlformats.org/officeDocument/2006/docPropsVTypes">
  <Template>Normal.dotm</Template>
  <TotalTime>0</TotalTime>
  <Pages>11</Pages>
  <Words>5366</Words>
  <Characters>28606</Characters>
  <Application>Microsoft Office Word</Application>
  <DocSecurity>0</DocSecurity>
  <Lines>621</Lines>
  <Paragraphs>216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No. 275/25</dc:title>
  <dc:creator/>
  <cp:lastModifiedBy/>
  <cp:revision>1</cp:revision>
  <dcterms:created xsi:type="dcterms:W3CDTF">2025-12-16T22:21:00Z</dcterms:created>
  <dcterms:modified xsi:type="dcterms:W3CDTF">2025-12-16T22:22:00Z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1033400</vt:r8>
  </property>
  <property fmtid="{D5CDD505-2E9C-101B-9397-08002B2CF9AE}" pid="3" name="MediaServiceImageTags">
    <vt:lpwstr/>
  </property>
  <property fmtid="{D5CDD505-2E9C-101B-9397-08002B2CF9AE}" pid="4" name="ContentTypeId">
    <vt:lpwstr>0x010100D589DCDDB8A16B44BDC2A7128ECAC845</vt:lpwstr>
  </property>
</Properties>
</file>