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3601CD" w:rsidRDefault="00D306D1" w:rsidP="00627C9F">
      <w:pPr>
        <w:jc w:val="both"/>
        <w:rPr>
          <w:rFonts w:asciiTheme="majorHAnsi" w:hAnsiTheme="majorHAnsi" w:cs="Univers"/>
          <w:b/>
          <w:bCs/>
          <w:sz w:val="22"/>
          <w:szCs w:val="22"/>
        </w:rPr>
      </w:pPr>
      <w:r w:rsidRPr="003601CD">
        <w:rPr>
          <w:rFonts w:asciiTheme="majorHAnsi" w:hAnsiTheme="majorHAnsi"/>
          <w:noProof/>
          <w:sz w:val="22"/>
          <w:szCs w:val="22"/>
        </w:rPr>
        <mc:AlternateContent>
          <mc:Choice Requires="wps">
            <w:drawing>
              <wp:anchor distT="0" distB="0" distL="114300" distR="114300" simplePos="0" relativeHeight="251658240"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DCE7D09">
              <v:rect id="Rectangle 1"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a7194" stroked="f" strokeweight="2pt" w14:anchorId="33C48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w:pict>
          </mc:Fallback>
        </mc:AlternateContent>
      </w:r>
      <w:r w:rsidR="003E6CA1" w:rsidRPr="003601CD">
        <w:rPr>
          <w:rFonts w:asciiTheme="majorHAnsi" w:hAnsiTheme="majorHAnsi"/>
          <w:noProof/>
          <w:sz w:val="22"/>
          <w:szCs w:val="22"/>
        </w:rPr>
        <mc:AlternateContent>
          <mc:Choice Requires="wps">
            <w:drawing>
              <wp:anchor distT="0" distB="0" distL="114300" distR="114300" simplePos="0" relativeHeight="251658244"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sidRPr="003601CD">
        <w:rPr>
          <w:rFonts w:asciiTheme="majorHAnsi" w:hAnsiTheme="majorHAnsi" w:cs="Univers"/>
          <w:b/>
          <w:bCs/>
          <w:sz w:val="22"/>
          <w:szCs w:val="22"/>
        </w:rPr>
        <w:t xml:space="preserve"> </w:t>
      </w:r>
    </w:p>
    <w:p w14:paraId="751BC92D" w14:textId="77777777" w:rsidR="00040C3A" w:rsidRPr="003601CD" w:rsidRDefault="00040C3A" w:rsidP="00040C3A">
      <w:pPr>
        <w:tabs>
          <w:tab w:val="center" w:pos="5400"/>
        </w:tabs>
        <w:suppressAutoHyphens/>
        <w:jc w:val="both"/>
        <w:rPr>
          <w:rFonts w:asciiTheme="majorHAnsi" w:hAnsiTheme="majorHAnsi"/>
          <w:sz w:val="22"/>
          <w:szCs w:val="22"/>
        </w:rPr>
      </w:pPr>
    </w:p>
    <w:p w14:paraId="4601B0E5" w14:textId="77777777" w:rsidR="00040C3A" w:rsidRPr="003601CD" w:rsidRDefault="00040C3A" w:rsidP="00040C3A">
      <w:pPr>
        <w:tabs>
          <w:tab w:val="center" w:pos="5400"/>
        </w:tabs>
        <w:suppressAutoHyphens/>
        <w:jc w:val="both"/>
        <w:rPr>
          <w:rFonts w:asciiTheme="majorHAnsi" w:hAnsiTheme="majorHAnsi"/>
          <w:sz w:val="22"/>
          <w:szCs w:val="22"/>
        </w:rPr>
      </w:pPr>
    </w:p>
    <w:p w14:paraId="49EC0A3F" w14:textId="77777777" w:rsidR="005128E4" w:rsidRPr="003601CD" w:rsidRDefault="005128E4" w:rsidP="00040C3A">
      <w:pPr>
        <w:tabs>
          <w:tab w:val="center" w:pos="5400"/>
        </w:tabs>
        <w:suppressAutoHyphens/>
        <w:rPr>
          <w:rFonts w:asciiTheme="majorHAnsi" w:hAnsiTheme="majorHAnsi"/>
          <w:sz w:val="22"/>
          <w:szCs w:val="22"/>
        </w:rPr>
      </w:pPr>
    </w:p>
    <w:p w14:paraId="7F51F08B" w14:textId="77777777" w:rsidR="005128E4" w:rsidRPr="003601CD" w:rsidRDefault="005128E4" w:rsidP="00040C3A">
      <w:pPr>
        <w:tabs>
          <w:tab w:val="center" w:pos="5400"/>
        </w:tabs>
        <w:suppressAutoHyphens/>
        <w:rPr>
          <w:rFonts w:asciiTheme="majorHAnsi" w:hAnsiTheme="majorHAnsi"/>
          <w:sz w:val="22"/>
          <w:szCs w:val="22"/>
        </w:rPr>
      </w:pPr>
    </w:p>
    <w:p w14:paraId="058606A7" w14:textId="77777777" w:rsidR="005128E4" w:rsidRPr="003601CD" w:rsidRDefault="005128E4" w:rsidP="00040C3A">
      <w:pPr>
        <w:tabs>
          <w:tab w:val="center" w:pos="5400"/>
        </w:tabs>
        <w:suppressAutoHyphens/>
        <w:rPr>
          <w:rFonts w:asciiTheme="majorHAnsi" w:hAnsiTheme="majorHAnsi"/>
          <w:sz w:val="22"/>
          <w:szCs w:val="22"/>
        </w:rPr>
      </w:pPr>
    </w:p>
    <w:p w14:paraId="01B9D56A" w14:textId="77777777" w:rsidR="00040C3A" w:rsidRPr="003601CD" w:rsidRDefault="00040C3A" w:rsidP="005128E4">
      <w:pPr>
        <w:tabs>
          <w:tab w:val="center" w:pos="5400"/>
        </w:tabs>
        <w:suppressAutoHyphens/>
        <w:jc w:val="center"/>
        <w:rPr>
          <w:rFonts w:asciiTheme="majorHAnsi" w:hAnsiTheme="majorHAnsi"/>
          <w:sz w:val="22"/>
          <w:szCs w:val="22"/>
        </w:rPr>
      </w:pPr>
    </w:p>
    <w:p w14:paraId="513D0572" w14:textId="77777777" w:rsidR="00040C3A" w:rsidRPr="003601CD" w:rsidRDefault="00040C3A" w:rsidP="005128E4">
      <w:pPr>
        <w:tabs>
          <w:tab w:val="center" w:pos="5400"/>
        </w:tabs>
        <w:suppressAutoHyphens/>
        <w:jc w:val="center"/>
        <w:rPr>
          <w:rFonts w:asciiTheme="majorHAnsi" w:hAnsiTheme="majorHAnsi"/>
          <w:sz w:val="22"/>
          <w:szCs w:val="22"/>
        </w:rPr>
      </w:pPr>
    </w:p>
    <w:p w14:paraId="2D06BA43" w14:textId="77777777" w:rsidR="005B52B0" w:rsidRPr="003601CD" w:rsidRDefault="005B52B0" w:rsidP="005128E4">
      <w:pPr>
        <w:tabs>
          <w:tab w:val="center" w:pos="5400"/>
        </w:tabs>
        <w:suppressAutoHyphens/>
        <w:jc w:val="center"/>
        <w:rPr>
          <w:rFonts w:asciiTheme="majorHAnsi" w:hAnsiTheme="majorHAnsi"/>
          <w:sz w:val="22"/>
          <w:szCs w:val="22"/>
        </w:rPr>
      </w:pPr>
    </w:p>
    <w:p w14:paraId="762470A2" w14:textId="77777777" w:rsidR="005B52B0" w:rsidRPr="003601CD" w:rsidRDefault="005B52B0" w:rsidP="005128E4">
      <w:pPr>
        <w:tabs>
          <w:tab w:val="center" w:pos="5400"/>
        </w:tabs>
        <w:suppressAutoHyphens/>
        <w:jc w:val="center"/>
        <w:rPr>
          <w:rFonts w:asciiTheme="majorHAnsi" w:hAnsiTheme="majorHAnsi"/>
          <w:sz w:val="22"/>
          <w:szCs w:val="22"/>
        </w:rPr>
      </w:pPr>
    </w:p>
    <w:p w14:paraId="6F01DDF3" w14:textId="77777777" w:rsidR="005B52B0" w:rsidRPr="003601CD" w:rsidRDefault="005B52B0" w:rsidP="005128E4">
      <w:pPr>
        <w:tabs>
          <w:tab w:val="center" w:pos="5400"/>
        </w:tabs>
        <w:suppressAutoHyphens/>
        <w:jc w:val="center"/>
        <w:rPr>
          <w:rFonts w:asciiTheme="majorHAnsi" w:hAnsiTheme="majorHAnsi"/>
          <w:sz w:val="22"/>
          <w:szCs w:val="22"/>
        </w:rPr>
      </w:pPr>
    </w:p>
    <w:p w14:paraId="35ACB115" w14:textId="77777777" w:rsidR="00040C3A" w:rsidRPr="003601CD" w:rsidRDefault="00040C3A" w:rsidP="00040C3A">
      <w:pPr>
        <w:tabs>
          <w:tab w:val="center" w:pos="5400"/>
        </w:tabs>
        <w:suppressAutoHyphens/>
        <w:jc w:val="center"/>
        <w:rPr>
          <w:rFonts w:asciiTheme="majorHAnsi" w:hAnsiTheme="majorHAnsi"/>
          <w:sz w:val="22"/>
          <w:szCs w:val="22"/>
        </w:rPr>
      </w:pPr>
    </w:p>
    <w:p w14:paraId="3D124B92" w14:textId="77777777" w:rsidR="00040C3A" w:rsidRPr="003601CD" w:rsidRDefault="00040C3A" w:rsidP="00040C3A">
      <w:pPr>
        <w:tabs>
          <w:tab w:val="center" w:pos="5400"/>
        </w:tabs>
        <w:suppressAutoHyphens/>
        <w:jc w:val="center"/>
        <w:rPr>
          <w:rFonts w:asciiTheme="majorHAnsi" w:hAnsiTheme="majorHAnsi"/>
          <w:sz w:val="22"/>
          <w:szCs w:val="22"/>
        </w:rPr>
      </w:pPr>
    </w:p>
    <w:p w14:paraId="01E9EAD2" w14:textId="77777777" w:rsidR="00040C3A" w:rsidRPr="003601CD" w:rsidRDefault="003D3BC2" w:rsidP="00040C3A">
      <w:pPr>
        <w:tabs>
          <w:tab w:val="center" w:pos="5400"/>
        </w:tabs>
        <w:suppressAutoHyphens/>
        <w:jc w:val="center"/>
        <w:rPr>
          <w:rFonts w:asciiTheme="majorHAnsi" w:hAnsiTheme="majorHAnsi"/>
          <w:sz w:val="22"/>
          <w:szCs w:val="22"/>
        </w:rPr>
      </w:pPr>
      <w:r w:rsidRPr="003601CD">
        <w:rPr>
          <w:rFonts w:asciiTheme="majorHAnsi" w:hAnsiTheme="majorHAnsi"/>
          <w:noProof/>
          <w:sz w:val="22"/>
          <w:szCs w:val="22"/>
        </w:rPr>
        <mc:AlternateContent>
          <mc:Choice Requires="wps">
            <w:drawing>
              <wp:anchor distT="0" distB="0" distL="114300" distR="114300" simplePos="0" relativeHeight="251658241" behindDoc="0" locked="0" layoutInCell="1" allowOverlap="1" wp14:anchorId="65C56D75" wp14:editId="7306970B">
                <wp:simplePos x="0" y="0"/>
                <wp:positionH relativeFrom="column">
                  <wp:posOffset>1331449</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77E7589E"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477592" w:rsidRPr="006E678E">
                              <w:rPr>
                                <w:rFonts w:asciiTheme="majorHAnsi" w:hAnsiTheme="majorHAnsi" w:cs="Arial"/>
                                <w:b/>
                                <w:bCs/>
                                <w:color w:val="0D0D0D" w:themeColor="text1" w:themeTint="F2"/>
                                <w:sz w:val="36"/>
                                <w:szCs w:val="40"/>
                                <w:lang w:val="es-ES_tradnl"/>
                              </w:rPr>
                              <w:t>.</w:t>
                            </w:r>
                            <w:r w:rsidR="007B05C4" w:rsidRPr="006E678E">
                              <w:rPr>
                                <w:rFonts w:asciiTheme="majorHAnsi" w:hAnsiTheme="majorHAnsi" w:cs="Arial"/>
                                <w:b/>
                                <w:bCs/>
                                <w:color w:val="0D0D0D" w:themeColor="text1" w:themeTint="F2"/>
                                <w:sz w:val="36"/>
                                <w:szCs w:val="22"/>
                                <w:lang w:val="es-ES_tradnl"/>
                              </w:rPr>
                              <w:t xml:space="preserve"> </w:t>
                            </w:r>
                            <w:r w:rsidR="003C0C24">
                              <w:rPr>
                                <w:rFonts w:asciiTheme="majorHAnsi" w:hAnsiTheme="majorHAnsi" w:cs="Arial"/>
                                <w:b/>
                                <w:bCs/>
                                <w:color w:val="0D0D0D" w:themeColor="text1" w:themeTint="F2"/>
                                <w:sz w:val="36"/>
                                <w:szCs w:val="22"/>
                                <w:lang w:val="es-ES_tradnl"/>
                              </w:rPr>
                              <w:t>209</w:t>
                            </w:r>
                            <w:r w:rsidR="007B05C4" w:rsidRPr="006E678E">
                              <w:rPr>
                                <w:rFonts w:asciiTheme="majorHAnsi" w:hAnsiTheme="majorHAnsi" w:cs="Arial"/>
                                <w:b/>
                                <w:bCs/>
                                <w:color w:val="0D0D0D" w:themeColor="text1" w:themeTint="F2"/>
                                <w:sz w:val="36"/>
                                <w:szCs w:val="22"/>
                                <w:lang w:val="es-ES_tradnl"/>
                              </w:rPr>
                              <w:t>/</w:t>
                            </w:r>
                            <w:r w:rsidR="00772416">
                              <w:rPr>
                                <w:rFonts w:asciiTheme="majorHAnsi" w:hAnsiTheme="majorHAnsi" w:cs="Arial"/>
                                <w:b/>
                                <w:bCs/>
                                <w:color w:val="0D0D0D" w:themeColor="text1" w:themeTint="F2"/>
                                <w:sz w:val="36"/>
                                <w:szCs w:val="22"/>
                                <w:lang w:val="es-ES_tradnl"/>
                              </w:rPr>
                              <w:t>2</w:t>
                            </w:r>
                            <w:r w:rsidR="00230F39">
                              <w:rPr>
                                <w:rFonts w:asciiTheme="majorHAnsi" w:hAnsiTheme="majorHAnsi" w:cs="Arial"/>
                                <w:b/>
                                <w:bCs/>
                                <w:color w:val="0D0D0D" w:themeColor="text1" w:themeTint="F2"/>
                                <w:sz w:val="36"/>
                                <w:szCs w:val="22"/>
                                <w:lang w:val="es-ES_tradnl"/>
                              </w:rPr>
                              <w:t>5</w:t>
                            </w:r>
                          </w:p>
                          <w:p w14:paraId="45F30ECA" w14:textId="4AD1689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A7198A">
                              <w:rPr>
                                <w:rFonts w:asciiTheme="majorHAnsi" w:hAnsiTheme="majorHAnsi" w:cs="Arial"/>
                                <w:b/>
                                <w:color w:val="0D0D0D" w:themeColor="text1" w:themeTint="F2"/>
                                <w:sz w:val="36"/>
                                <w:szCs w:val="22"/>
                                <w:lang w:val="es-ES_tradnl"/>
                              </w:rPr>
                              <w:t>1529</w:t>
                            </w:r>
                            <w:r w:rsidR="00246D1F" w:rsidRPr="004E2649">
                              <w:rPr>
                                <w:rFonts w:asciiTheme="majorHAnsi" w:hAnsiTheme="majorHAnsi" w:cs="Arial"/>
                                <w:b/>
                                <w:color w:val="0D0D0D" w:themeColor="text1" w:themeTint="F2"/>
                                <w:sz w:val="36"/>
                                <w:szCs w:val="22"/>
                                <w:lang w:val="es-ES_tradnl"/>
                              </w:rPr>
                              <w:t>-</w:t>
                            </w:r>
                            <w:r w:rsidR="00363C70">
                              <w:rPr>
                                <w:rFonts w:asciiTheme="majorHAnsi" w:hAnsiTheme="majorHAnsi" w:cs="Arial"/>
                                <w:b/>
                                <w:color w:val="0D0D0D" w:themeColor="text1" w:themeTint="F2"/>
                                <w:sz w:val="36"/>
                                <w:szCs w:val="22"/>
                                <w:lang w:val="es-ES_tradnl"/>
                              </w:rPr>
                              <w:t>1</w:t>
                            </w:r>
                            <w:r w:rsidR="00A7198A">
                              <w:rPr>
                                <w:rFonts w:asciiTheme="majorHAnsi" w:hAnsiTheme="majorHAnsi" w:cs="Arial"/>
                                <w:b/>
                                <w:color w:val="0D0D0D" w:themeColor="text1" w:themeTint="F2"/>
                                <w:sz w:val="36"/>
                                <w:szCs w:val="22"/>
                                <w:lang w:val="es-ES_tradnl"/>
                              </w:rPr>
                              <w:t>2</w:t>
                            </w:r>
                            <w:r w:rsidR="00246D1F" w:rsidRPr="004E2649">
                              <w:rPr>
                                <w:rFonts w:asciiTheme="majorHAnsi" w:hAnsiTheme="majorHAnsi" w:cs="Arial"/>
                                <w:b/>
                                <w:color w:val="0D0D0D" w:themeColor="text1" w:themeTint="F2"/>
                                <w:sz w:val="36"/>
                                <w:szCs w:val="22"/>
                                <w:lang w:val="es-ES_tradnl"/>
                              </w:rPr>
                              <w:t xml:space="preserve"> </w:t>
                            </w:r>
                          </w:p>
                          <w:p w14:paraId="188B4303" w14:textId="2589166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5F196D" w:rsidRPr="001511FC">
                              <w:rPr>
                                <w:rFonts w:asciiTheme="majorHAnsi" w:hAnsiTheme="majorHAnsi" w:cs="Arial"/>
                                <w:color w:val="0D0D0D" w:themeColor="text1" w:themeTint="F2"/>
                                <w:szCs w:val="22"/>
                                <w:lang w:val="es-ES_tradnl"/>
                              </w:rPr>
                              <w:t>IN</w:t>
                            </w:r>
                            <w:r w:rsidRPr="001511FC">
                              <w:rPr>
                                <w:rFonts w:asciiTheme="majorHAnsi" w:hAnsiTheme="majorHAnsi" w:cs="Arial"/>
                                <w:color w:val="0D0D0D" w:themeColor="text1" w:themeTint="F2"/>
                                <w:szCs w:val="22"/>
                                <w:lang w:val="es-ES_tradnl"/>
                              </w:rPr>
                              <w:t>ADMISIBILIDAD</w:t>
                            </w:r>
                            <w:r w:rsidR="00E5334A" w:rsidRPr="001511FC">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2C54BB8F" w14:textId="3FA968FE" w:rsidR="00B72EE8" w:rsidRDefault="00C27DBA" w:rsidP="00F56ECB">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MARLEN HIDALGO PRADO E HIJ</w:t>
                            </w:r>
                            <w:r w:rsidR="005912D1">
                              <w:rPr>
                                <w:rFonts w:asciiTheme="majorHAnsi" w:hAnsiTheme="majorHAnsi" w:cs="Arial"/>
                                <w:color w:val="0D0D0D" w:themeColor="text1" w:themeTint="F2"/>
                                <w:szCs w:val="22"/>
                                <w:lang w:val="es-ES_tradnl"/>
                              </w:rPr>
                              <w:t>A</w:t>
                            </w:r>
                          </w:p>
                          <w:p w14:paraId="0B9F7D22" w14:textId="1478A64B" w:rsidR="005B52B0" w:rsidRDefault="008833E1" w:rsidP="00F56ECB">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COSTA RICA</w:t>
                            </w:r>
                          </w:p>
                          <w:p w14:paraId="27D5B42A" w14:textId="77777777" w:rsidR="00B72EE8" w:rsidRPr="00F56ECB" w:rsidRDefault="00B72EE8" w:rsidP="00F56ECB">
                            <w:pPr>
                              <w:spacing w:line="276" w:lineRule="auto"/>
                              <w:rPr>
                                <w:rFonts w:asciiTheme="majorHAnsi" w:hAnsiTheme="majorHAnsi" w:cs="Arial"/>
                                <w:color w:val="0D0D0D" w:themeColor="text1" w:themeTint="F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4.85pt;margin-top:8.45pt;width:349.7pt;height:17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BD3jQXhAAAACgEAAA8AAABkcnMv&#10;ZG93bnJldi54bWxMj8FOwzAQRO9I/IO1SNyo3QChSeNUVaQKCcGhpRdum9hNotrrELtt4OsxJziu&#10;5mnmbbGarGFnPfrekYT5TADT1DjVUyth/765WwDzAUmhcaQlfGkPq/L6qsBcuQtt9XkXWhZLyOco&#10;oQthyDn3Tact+pkbNMXs4EaLIZ5jy9WIl1huDU+ESLnFnuJCh4OuOt0cdycr4aXavOG2Tuzi21TP&#10;r4f18Ln/eJTy9mZaL4EFPYU/GH71ozqU0al2J1KeGQmJyJ4iGoM0AxaBTGRzYLWE+1Q8AC8L/v+F&#10;8gcAAP//AwBQSwECLQAUAAYACAAAACEAtoM4kv4AAADhAQAAEwAAAAAAAAAAAAAAAAAAAAAAW0Nv&#10;bnRlbnRfVHlwZXNdLnhtbFBLAQItABQABgAIAAAAIQA4/SH/1gAAAJQBAAALAAAAAAAAAAAAAAAA&#10;AC8BAABfcmVscy8ucmVsc1BLAQItABQABgAIAAAAIQC824VCagIAAEUFAAAOAAAAAAAAAAAAAAAA&#10;AC4CAABkcnMvZTJvRG9jLnhtbFBLAQItABQABgAIAAAAIQAQ940F4QAAAAoBAAAPAAAAAAAAAAAA&#10;AAAAAMQEAABkcnMvZG93bnJldi54bWxQSwUGAAAAAAQABADzAAAA0gUAAAAA&#10;" filled="f" stroked="f" strokeweight=".5pt">
                <v:textbox>
                  <w:txbxContent>
                    <w:p w14:paraId="7D7328D9" w14:textId="77E7589E"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477592" w:rsidRPr="006E678E">
                        <w:rPr>
                          <w:rFonts w:asciiTheme="majorHAnsi" w:hAnsiTheme="majorHAnsi" w:cs="Arial"/>
                          <w:b/>
                          <w:bCs/>
                          <w:color w:val="0D0D0D" w:themeColor="text1" w:themeTint="F2"/>
                          <w:sz w:val="36"/>
                          <w:szCs w:val="40"/>
                          <w:lang w:val="es-ES_tradnl"/>
                        </w:rPr>
                        <w:t>.</w:t>
                      </w:r>
                      <w:r w:rsidR="007B05C4" w:rsidRPr="006E678E">
                        <w:rPr>
                          <w:rFonts w:asciiTheme="majorHAnsi" w:hAnsiTheme="majorHAnsi" w:cs="Arial"/>
                          <w:b/>
                          <w:bCs/>
                          <w:color w:val="0D0D0D" w:themeColor="text1" w:themeTint="F2"/>
                          <w:sz w:val="36"/>
                          <w:szCs w:val="22"/>
                          <w:lang w:val="es-ES_tradnl"/>
                        </w:rPr>
                        <w:t xml:space="preserve"> </w:t>
                      </w:r>
                      <w:r w:rsidR="003C0C24">
                        <w:rPr>
                          <w:rFonts w:asciiTheme="majorHAnsi" w:hAnsiTheme="majorHAnsi" w:cs="Arial"/>
                          <w:b/>
                          <w:bCs/>
                          <w:color w:val="0D0D0D" w:themeColor="text1" w:themeTint="F2"/>
                          <w:sz w:val="36"/>
                          <w:szCs w:val="22"/>
                          <w:lang w:val="es-ES_tradnl"/>
                        </w:rPr>
                        <w:t>209</w:t>
                      </w:r>
                      <w:r w:rsidR="007B05C4" w:rsidRPr="006E678E">
                        <w:rPr>
                          <w:rFonts w:asciiTheme="majorHAnsi" w:hAnsiTheme="majorHAnsi" w:cs="Arial"/>
                          <w:b/>
                          <w:bCs/>
                          <w:color w:val="0D0D0D" w:themeColor="text1" w:themeTint="F2"/>
                          <w:sz w:val="36"/>
                          <w:szCs w:val="22"/>
                          <w:lang w:val="es-ES_tradnl"/>
                        </w:rPr>
                        <w:t>/</w:t>
                      </w:r>
                      <w:r w:rsidR="00772416">
                        <w:rPr>
                          <w:rFonts w:asciiTheme="majorHAnsi" w:hAnsiTheme="majorHAnsi" w:cs="Arial"/>
                          <w:b/>
                          <w:bCs/>
                          <w:color w:val="0D0D0D" w:themeColor="text1" w:themeTint="F2"/>
                          <w:sz w:val="36"/>
                          <w:szCs w:val="22"/>
                          <w:lang w:val="es-ES_tradnl"/>
                        </w:rPr>
                        <w:t>2</w:t>
                      </w:r>
                      <w:r w:rsidR="00230F39">
                        <w:rPr>
                          <w:rFonts w:asciiTheme="majorHAnsi" w:hAnsiTheme="majorHAnsi" w:cs="Arial"/>
                          <w:b/>
                          <w:bCs/>
                          <w:color w:val="0D0D0D" w:themeColor="text1" w:themeTint="F2"/>
                          <w:sz w:val="36"/>
                          <w:szCs w:val="22"/>
                          <w:lang w:val="es-ES_tradnl"/>
                        </w:rPr>
                        <w:t>5</w:t>
                      </w:r>
                    </w:p>
                    <w:p w14:paraId="45F30ECA" w14:textId="4AD1689E"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A7198A">
                        <w:rPr>
                          <w:rFonts w:asciiTheme="majorHAnsi" w:hAnsiTheme="majorHAnsi" w:cs="Arial"/>
                          <w:b/>
                          <w:color w:val="0D0D0D" w:themeColor="text1" w:themeTint="F2"/>
                          <w:sz w:val="36"/>
                          <w:szCs w:val="22"/>
                          <w:lang w:val="es-ES_tradnl"/>
                        </w:rPr>
                        <w:t>1529</w:t>
                      </w:r>
                      <w:r w:rsidR="00246D1F" w:rsidRPr="004E2649">
                        <w:rPr>
                          <w:rFonts w:asciiTheme="majorHAnsi" w:hAnsiTheme="majorHAnsi" w:cs="Arial"/>
                          <w:b/>
                          <w:color w:val="0D0D0D" w:themeColor="text1" w:themeTint="F2"/>
                          <w:sz w:val="36"/>
                          <w:szCs w:val="22"/>
                          <w:lang w:val="es-ES_tradnl"/>
                        </w:rPr>
                        <w:t>-</w:t>
                      </w:r>
                      <w:r w:rsidR="00363C70">
                        <w:rPr>
                          <w:rFonts w:asciiTheme="majorHAnsi" w:hAnsiTheme="majorHAnsi" w:cs="Arial"/>
                          <w:b/>
                          <w:color w:val="0D0D0D" w:themeColor="text1" w:themeTint="F2"/>
                          <w:sz w:val="36"/>
                          <w:szCs w:val="22"/>
                          <w:lang w:val="es-ES_tradnl"/>
                        </w:rPr>
                        <w:t>1</w:t>
                      </w:r>
                      <w:r w:rsidR="00A7198A">
                        <w:rPr>
                          <w:rFonts w:asciiTheme="majorHAnsi" w:hAnsiTheme="majorHAnsi" w:cs="Arial"/>
                          <w:b/>
                          <w:color w:val="0D0D0D" w:themeColor="text1" w:themeTint="F2"/>
                          <w:sz w:val="36"/>
                          <w:szCs w:val="22"/>
                          <w:lang w:val="es-ES_tradnl"/>
                        </w:rPr>
                        <w:t>2</w:t>
                      </w:r>
                      <w:r w:rsidR="00246D1F" w:rsidRPr="004E2649">
                        <w:rPr>
                          <w:rFonts w:asciiTheme="majorHAnsi" w:hAnsiTheme="majorHAnsi" w:cs="Arial"/>
                          <w:b/>
                          <w:color w:val="0D0D0D" w:themeColor="text1" w:themeTint="F2"/>
                          <w:sz w:val="36"/>
                          <w:szCs w:val="22"/>
                          <w:lang w:val="es-ES_tradnl"/>
                        </w:rPr>
                        <w:t xml:space="preserve"> </w:t>
                      </w:r>
                    </w:p>
                    <w:p w14:paraId="188B4303" w14:textId="2589166C"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 xml:space="preserve">INFORME DE </w:t>
                      </w:r>
                      <w:r w:rsidR="005F196D" w:rsidRPr="001511FC">
                        <w:rPr>
                          <w:rFonts w:asciiTheme="majorHAnsi" w:hAnsiTheme="majorHAnsi" w:cs="Arial"/>
                          <w:color w:val="0D0D0D" w:themeColor="text1" w:themeTint="F2"/>
                          <w:szCs w:val="22"/>
                          <w:lang w:val="es-ES_tradnl"/>
                        </w:rPr>
                        <w:t>IN</w:t>
                      </w:r>
                      <w:r w:rsidRPr="001511FC">
                        <w:rPr>
                          <w:rFonts w:asciiTheme="majorHAnsi" w:hAnsiTheme="majorHAnsi" w:cs="Arial"/>
                          <w:color w:val="0D0D0D" w:themeColor="text1" w:themeTint="F2"/>
                          <w:szCs w:val="22"/>
                          <w:lang w:val="es-ES_tradnl"/>
                        </w:rPr>
                        <w:t>ADMISIBILIDAD</w:t>
                      </w:r>
                      <w:r w:rsidR="00E5334A" w:rsidRPr="001511FC">
                        <w:rPr>
                          <w:rFonts w:asciiTheme="majorHAnsi" w:hAnsiTheme="majorHAnsi" w:cs="Arial"/>
                          <w:color w:val="0D0D0D" w:themeColor="text1" w:themeTint="F2"/>
                          <w:szCs w:val="22"/>
                          <w:lang w:val="es-ES_tradnl"/>
                        </w:rPr>
                        <w:t xml:space="preserve"> </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2C54BB8F" w14:textId="3FA968FE" w:rsidR="00B72EE8" w:rsidRDefault="00C27DBA" w:rsidP="00F56ECB">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MARLEN HIDALGO PRADO E HIJ</w:t>
                      </w:r>
                      <w:r w:rsidR="005912D1">
                        <w:rPr>
                          <w:rFonts w:asciiTheme="majorHAnsi" w:hAnsiTheme="majorHAnsi" w:cs="Arial"/>
                          <w:color w:val="0D0D0D" w:themeColor="text1" w:themeTint="F2"/>
                          <w:szCs w:val="22"/>
                          <w:lang w:val="es-ES_tradnl"/>
                        </w:rPr>
                        <w:t>A</w:t>
                      </w:r>
                    </w:p>
                    <w:p w14:paraId="0B9F7D22" w14:textId="1478A64B" w:rsidR="005B52B0" w:rsidRDefault="008833E1" w:rsidP="00F56ECB">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COSTA RICA</w:t>
                      </w:r>
                    </w:p>
                    <w:p w14:paraId="27D5B42A" w14:textId="77777777" w:rsidR="00B72EE8" w:rsidRPr="00F56ECB" w:rsidRDefault="00B72EE8" w:rsidP="00F56ECB">
                      <w:pPr>
                        <w:spacing w:line="276" w:lineRule="auto"/>
                        <w:rPr>
                          <w:rFonts w:asciiTheme="majorHAnsi" w:hAnsiTheme="majorHAnsi" w:cs="Arial"/>
                          <w:color w:val="0D0D0D" w:themeColor="text1" w:themeTint="F2"/>
                          <w:szCs w:val="22"/>
                        </w:rPr>
                      </w:pPr>
                    </w:p>
                  </w:txbxContent>
                </v:textbox>
              </v:shape>
            </w:pict>
          </mc:Fallback>
        </mc:AlternateContent>
      </w:r>
      <w:r w:rsidR="004E2649" w:rsidRPr="003601CD">
        <w:rPr>
          <w:rFonts w:asciiTheme="majorHAnsi" w:hAnsiTheme="majorHAnsi"/>
          <w:noProof/>
          <w:sz w:val="22"/>
          <w:szCs w:val="22"/>
        </w:rPr>
        <mc:AlternateContent>
          <mc:Choice Requires="wps">
            <w:drawing>
              <wp:anchor distT="0" distB="0" distL="114300" distR="114300" simplePos="0" relativeHeight="251658243"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4AEED977" w:rsidR="00627C9F" w:rsidRPr="0085096E" w:rsidRDefault="00834D49" w:rsidP="007A5817">
                            <w:pPr>
                              <w:spacing w:line="276" w:lineRule="auto"/>
                              <w:jc w:val="right"/>
                              <w:rPr>
                                <w:rFonts w:asciiTheme="minorHAnsi" w:hAnsiTheme="minorHAnsi"/>
                                <w:color w:val="FFFFFF" w:themeColor="background1"/>
                                <w:sz w:val="22"/>
                              </w:rPr>
                            </w:pPr>
                            <w:r w:rsidRPr="0085096E">
                              <w:rPr>
                                <w:rFonts w:asciiTheme="minorHAnsi" w:hAnsiTheme="minorHAnsi"/>
                                <w:color w:val="FFFFFF" w:themeColor="background1"/>
                                <w:sz w:val="22"/>
                              </w:rPr>
                              <w:t>OEA/Ser.L/V/II</w:t>
                            </w:r>
                          </w:p>
                          <w:p w14:paraId="71D2D5D2" w14:textId="233CFBE8" w:rsidR="00627C9F" w:rsidRPr="0085096E" w:rsidRDefault="00627C9F" w:rsidP="007A5817">
                            <w:pPr>
                              <w:spacing w:line="276" w:lineRule="auto"/>
                              <w:jc w:val="right"/>
                              <w:rPr>
                                <w:rFonts w:asciiTheme="minorHAnsi" w:hAnsiTheme="minorHAnsi"/>
                                <w:color w:val="FFFFFF" w:themeColor="background1"/>
                                <w:sz w:val="22"/>
                              </w:rPr>
                            </w:pPr>
                            <w:r w:rsidRPr="0085096E">
                              <w:rPr>
                                <w:rFonts w:asciiTheme="minorHAnsi" w:hAnsiTheme="minorHAnsi"/>
                                <w:color w:val="FFFFFF" w:themeColor="background1"/>
                                <w:sz w:val="22"/>
                              </w:rPr>
                              <w:t>Doc.</w:t>
                            </w:r>
                            <w:r w:rsidR="00B741B5" w:rsidRPr="0085096E">
                              <w:rPr>
                                <w:rFonts w:asciiTheme="minorHAnsi" w:hAnsiTheme="minorHAnsi"/>
                                <w:color w:val="FFFFFF" w:themeColor="background1"/>
                                <w:sz w:val="22"/>
                              </w:rPr>
                              <w:t xml:space="preserve"> 220</w:t>
                            </w:r>
                          </w:p>
                          <w:p w14:paraId="4061DBBD" w14:textId="38655FD0" w:rsidR="00627C9F" w:rsidRPr="00C25ADB" w:rsidRDefault="00B741B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6E678E">
                              <w:rPr>
                                <w:rFonts w:asciiTheme="minorHAnsi" w:hAnsiTheme="minorHAnsi"/>
                                <w:color w:val="FFFFFF" w:themeColor="background1"/>
                                <w:sz w:val="22"/>
                                <w:lang w:val="es-PA"/>
                              </w:rPr>
                              <w:t xml:space="preserve"> </w:t>
                            </w:r>
                            <w:r w:rsidR="00627C9F" w:rsidRPr="006E678E">
                              <w:rPr>
                                <w:rFonts w:asciiTheme="minorHAnsi" w:hAnsiTheme="minorHAnsi"/>
                                <w:color w:val="FFFFFF" w:themeColor="background1"/>
                                <w:sz w:val="22"/>
                                <w:lang w:val="es-PA"/>
                              </w:rPr>
                              <w:t>20</w:t>
                            </w:r>
                            <w:r w:rsidR="00C23BA4" w:rsidRPr="006E678E">
                              <w:rPr>
                                <w:rFonts w:asciiTheme="minorHAnsi" w:hAnsiTheme="minorHAnsi"/>
                                <w:color w:val="FFFFFF" w:themeColor="background1"/>
                                <w:sz w:val="22"/>
                                <w:lang w:val="es-PA"/>
                              </w:rPr>
                              <w:t>2</w:t>
                            </w:r>
                            <w:r w:rsidR="00230F39" w:rsidRPr="006E678E">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4AEED977" w:rsidR="00627C9F" w:rsidRPr="0085096E" w:rsidRDefault="00834D49" w:rsidP="007A5817">
                      <w:pPr>
                        <w:spacing w:line="276" w:lineRule="auto"/>
                        <w:jc w:val="right"/>
                        <w:rPr>
                          <w:rFonts w:asciiTheme="minorHAnsi" w:hAnsiTheme="minorHAnsi"/>
                          <w:color w:val="FFFFFF" w:themeColor="background1"/>
                          <w:sz w:val="22"/>
                        </w:rPr>
                      </w:pPr>
                      <w:r w:rsidRPr="0085096E">
                        <w:rPr>
                          <w:rFonts w:asciiTheme="minorHAnsi" w:hAnsiTheme="minorHAnsi"/>
                          <w:color w:val="FFFFFF" w:themeColor="background1"/>
                          <w:sz w:val="22"/>
                        </w:rPr>
                        <w:t>OEA/Ser.L/V/II</w:t>
                      </w:r>
                    </w:p>
                    <w:p w14:paraId="71D2D5D2" w14:textId="233CFBE8" w:rsidR="00627C9F" w:rsidRPr="0085096E" w:rsidRDefault="00627C9F" w:rsidP="007A5817">
                      <w:pPr>
                        <w:spacing w:line="276" w:lineRule="auto"/>
                        <w:jc w:val="right"/>
                        <w:rPr>
                          <w:rFonts w:asciiTheme="minorHAnsi" w:hAnsiTheme="minorHAnsi"/>
                          <w:color w:val="FFFFFF" w:themeColor="background1"/>
                          <w:sz w:val="22"/>
                        </w:rPr>
                      </w:pPr>
                      <w:r w:rsidRPr="0085096E">
                        <w:rPr>
                          <w:rFonts w:asciiTheme="minorHAnsi" w:hAnsiTheme="minorHAnsi"/>
                          <w:color w:val="FFFFFF" w:themeColor="background1"/>
                          <w:sz w:val="22"/>
                        </w:rPr>
                        <w:t>Doc.</w:t>
                      </w:r>
                      <w:r w:rsidR="00B741B5" w:rsidRPr="0085096E">
                        <w:rPr>
                          <w:rFonts w:asciiTheme="minorHAnsi" w:hAnsiTheme="minorHAnsi"/>
                          <w:color w:val="FFFFFF" w:themeColor="background1"/>
                          <w:sz w:val="22"/>
                        </w:rPr>
                        <w:t xml:space="preserve"> 220</w:t>
                      </w:r>
                    </w:p>
                    <w:p w14:paraId="4061DBBD" w14:textId="38655FD0" w:rsidR="00627C9F" w:rsidRPr="00C25ADB" w:rsidRDefault="00B741B5"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14 octubre</w:t>
                      </w:r>
                      <w:r w:rsidR="007B05C4" w:rsidRPr="006E678E">
                        <w:rPr>
                          <w:rFonts w:asciiTheme="minorHAnsi" w:hAnsiTheme="minorHAnsi"/>
                          <w:color w:val="FFFFFF" w:themeColor="background1"/>
                          <w:sz w:val="22"/>
                          <w:lang w:val="es-PA"/>
                        </w:rPr>
                        <w:t xml:space="preserve"> </w:t>
                      </w:r>
                      <w:r w:rsidR="00627C9F" w:rsidRPr="006E678E">
                        <w:rPr>
                          <w:rFonts w:asciiTheme="minorHAnsi" w:hAnsiTheme="minorHAnsi"/>
                          <w:color w:val="FFFFFF" w:themeColor="background1"/>
                          <w:sz w:val="22"/>
                          <w:lang w:val="es-PA"/>
                        </w:rPr>
                        <w:t>20</w:t>
                      </w:r>
                      <w:r w:rsidR="00C23BA4" w:rsidRPr="006E678E">
                        <w:rPr>
                          <w:rFonts w:asciiTheme="minorHAnsi" w:hAnsiTheme="minorHAnsi"/>
                          <w:color w:val="FFFFFF" w:themeColor="background1"/>
                          <w:sz w:val="22"/>
                          <w:lang w:val="es-PA"/>
                        </w:rPr>
                        <w:t>2</w:t>
                      </w:r>
                      <w:r w:rsidR="00230F39" w:rsidRPr="006E678E">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3601CD" w:rsidRDefault="00040C3A" w:rsidP="00040C3A">
      <w:pPr>
        <w:tabs>
          <w:tab w:val="center" w:pos="5400"/>
        </w:tabs>
        <w:suppressAutoHyphens/>
        <w:jc w:val="center"/>
        <w:rPr>
          <w:rFonts w:asciiTheme="majorHAnsi" w:hAnsiTheme="majorHAnsi"/>
          <w:sz w:val="22"/>
          <w:szCs w:val="22"/>
        </w:rPr>
      </w:pPr>
    </w:p>
    <w:p w14:paraId="529AB783" w14:textId="77777777" w:rsidR="00040C3A" w:rsidRPr="003601CD" w:rsidRDefault="00040C3A" w:rsidP="00040C3A">
      <w:pPr>
        <w:tabs>
          <w:tab w:val="center" w:pos="5400"/>
        </w:tabs>
        <w:suppressAutoHyphens/>
        <w:jc w:val="center"/>
        <w:rPr>
          <w:rFonts w:asciiTheme="majorHAnsi" w:hAnsiTheme="majorHAnsi"/>
          <w:sz w:val="22"/>
          <w:szCs w:val="22"/>
        </w:rPr>
      </w:pPr>
    </w:p>
    <w:p w14:paraId="147F033C" w14:textId="77777777" w:rsidR="00040C3A" w:rsidRPr="003601CD" w:rsidRDefault="00040C3A" w:rsidP="00040C3A">
      <w:pPr>
        <w:tabs>
          <w:tab w:val="center" w:pos="5400"/>
        </w:tabs>
        <w:suppressAutoHyphens/>
        <w:jc w:val="center"/>
        <w:rPr>
          <w:rFonts w:asciiTheme="majorHAnsi" w:hAnsiTheme="majorHAnsi" w:cs="Arial"/>
          <w:sz w:val="22"/>
          <w:szCs w:val="22"/>
        </w:rPr>
      </w:pPr>
    </w:p>
    <w:p w14:paraId="67ABD981" w14:textId="77777777" w:rsidR="00040C3A" w:rsidRPr="003601CD" w:rsidRDefault="00040C3A" w:rsidP="00040C3A">
      <w:pPr>
        <w:tabs>
          <w:tab w:val="center" w:pos="5400"/>
        </w:tabs>
        <w:suppressAutoHyphens/>
        <w:jc w:val="center"/>
        <w:rPr>
          <w:rFonts w:asciiTheme="majorHAnsi" w:hAnsiTheme="majorHAnsi"/>
          <w:sz w:val="22"/>
          <w:szCs w:val="22"/>
        </w:rPr>
      </w:pPr>
    </w:p>
    <w:p w14:paraId="46C4195B" w14:textId="77777777" w:rsidR="00040C3A" w:rsidRPr="003601CD" w:rsidRDefault="00040C3A" w:rsidP="00040C3A">
      <w:pPr>
        <w:tabs>
          <w:tab w:val="center" w:pos="5400"/>
        </w:tabs>
        <w:suppressAutoHyphens/>
        <w:jc w:val="center"/>
        <w:rPr>
          <w:rFonts w:asciiTheme="majorHAnsi" w:hAnsiTheme="majorHAnsi"/>
          <w:sz w:val="22"/>
          <w:szCs w:val="22"/>
        </w:rPr>
      </w:pPr>
    </w:p>
    <w:p w14:paraId="6C0D9CAF" w14:textId="77777777" w:rsidR="00040C3A" w:rsidRPr="003601CD" w:rsidRDefault="00040C3A" w:rsidP="00040C3A">
      <w:pPr>
        <w:tabs>
          <w:tab w:val="center" w:pos="5400"/>
        </w:tabs>
        <w:suppressAutoHyphens/>
        <w:jc w:val="center"/>
        <w:rPr>
          <w:rFonts w:asciiTheme="majorHAnsi" w:hAnsiTheme="majorHAnsi"/>
          <w:sz w:val="22"/>
          <w:szCs w:val="22"/>
        </w:rPr>
      </w:pPr>
    </w:p>
    <w:p w14:paraId="6140E39A" w14:textId="77777777" w:rsidR="00040C3A" w:rsidRPr="003601CD" w:rsidRDefault="00040C3A" w:rsidP="00040C3A">
      <w:pPr>
        <w:tabs>
          <w:tab w:val="center" w:pos="5400"/>
        </w:tabs>
        <w:suppressAutoHyphens/>
        <w:jc w:val="center"/>
        <w:rPr>
          <w:rFonts w:asciiTheme="majorHAnsi" w:hAnsiTheme="majorHAnsi"/>
          <w:sz w:val="22"/>
          <w:szCs w:val="22"/>
        </w:rPr>
      </w:pPr>
    </w:p>
    <w:p w14:paraId="116878DE" w14:textId="77777777" w:rsidR="005128E4" w:rsidRPr="003601CD" w:rsidRDefault="005128E4" w:rsidP="00040C3A">
      <w:pPr>
        <w:tabs>
          <w:tab w:val="center" w:pos="5400"/>
        </w:tabs>
        <w:suppressAutoHyphens/>
        <w:jc w:val="center"/>
        <w:rPr>
          <w:rFonts w:asciiTheme="majorHAnsi" w:hAnsiTheme="majorHAnsi"/>
          <w:sz w:val="22"/>
          <w:szCs w:val="22"/>
        </w:rPr>
      </w:pPr>
    </w:p>
    <w:p w14:paraId="6FF1A208" w14:textId="77777777" w:rsidR="00040C3A" w:rsidRPr="003601CD" w:rsidRDefault="00040C3A" w:rsidP="00040C3A">
      <w:pPr>
        <w:tabs>
          <w:tab w:val="center" w:pos="5400"/>
        </w:tabs>
        <w:suppressAutoHyphens/>
        <w:jc w:val="center"/>
        <w:rPr>
          <w:rFonts w:asciiTheme="majorHAnsi" w:hAnsiTheme="majorHAnsi"/>
          <w:sz w:val="22"/>
          <w:szCs w:val="22"/>
        </w:rPr>
      </w:pPr>
    </w:p>
    <w:p w14:paraId="23E1EE64" w14:textId="77777777" w:rsidR="005128E4" w:rsidRPr="003601CD" w:rsidRDefault="005128E4" w:rsidP="00040C3A">
      <w:pPr>
        <w:tabs>
          <w:tab w:val="center" w:pos="5400"/>
        </w:tabs>
        <w:suppressAutoHyphens/>
        <w:jc w:val="center"/>
        <w:rPr>
          <w:rFonts w:asciiTheme="majorHAnsi" w:hAnsiTheme="majorHAnsi"/>
          <w:sz w:val="22"/>
          <w:szCs w:val="22"/>
        </w:rPr>
      </w:pPr>
    </w:p>
    <w:p w14:paraId="2D8331F2" w14:textId="77777777" w:rsidR="005128E4" w:rsidRPr="003601CD" w:rsidRDefault="005128E4" w:rsidP="00040C3A">
      <w:pPr>
        <w:tabs>
          <w:tab w:val="center" w:pos="5400"/>
        </w:tabs>
        <w:suppressAutoHyphens/>
        <w:jc w:val="center"/>
        <w:rPr>
          <w:rFonts w:asciiTheme="majorHAnsi" w:hAnsiTheme="majorHAnsi"/>
          <w:sz w:val="22"/>
          <w:szCs w:val="22"/>
        </w:rPr>
      </w:pPr>
    </w:p>
    <w:p w14:paraId="1D1FCC8F" w14:textId="77777777" w:rsidR="005128E4" w:rsidRPr="003601CD" w:rsidRDefault="005128E4" w:rsidP="00040C3A">
      <w:pPr>
        <w:tabs>
          <w:tab w:val="center" w:pos="5400"/>
        </w:tabs>
        <w:suppressAutoHyphens/>
        <w:jc w:val="center"/>
        <w:rPr>
          <w:rFonts w:asciiTheme="majorHAnsi" w:hAnsiTheme="majorHAnsi"/>
          <w:sz w:val="22"/>
          <w:szCs w:val="22"/>
        </w:rPr>
      </w:pPr>
    </w:p>
    <w:p w14:paraId="67F753E7" w14:textId="77777777" w:rsidR="00040C3A" w:rsidRPr="003601CD" w:rsidRDefault="00040C3A" w:rsidP="00040C3A">
      <w:pPr>
        <w:tabs>
          <w:tab w:val="center" w:pos="5400"/>
        </w:tabs>
        <w:suppressAutoHyphens/>
        <w:jc w:val="center"/>
        <w:rPr>
          <w:rFonts w:asciiTheme="majorHAnsi" w:hAnsiTheme="majorHAnsi"/>
          <w:sz w:val="22"/>
          <w:szCs w:val="22"/>
        </w:rPr>
      </w:pPr>
    </w:p>
    <w:p w14:paraId="165AA979" w14:textId="77777777" w:rsidR="00040C3A" w:rsidRPr="003601CD" w:rsidRDefault="00040C3A" w:rsidP="00040C3A">
      <w:pPr>
        <w:tabs>
          <w:tab w:val="center" w:pos="5400"/>
        </w:tabs>
        <w:suppressAutoHyphens/>
        <w:jc w:val="center"/>
        <w:rPr>
          <w:rFonts w:asciiTheme="majorHAnsi" w:hAnsiTheme="majorHAnsi"/>
          <w:sz w:val="22"/>
          <w:szCs w:val="22"/>
        </w:rPr>
      </w:pPr>
    </w:p>
    <w:p w14:paraId="2F2457A8" w14:textId="77777777" w:rsidR="00A50FCF" w:rsidRPr="003601CD" w:rsidRDefault="00A50FCF" w:rsidP="00040C3A">
      <w:pPr>
        <w:tabs>
          <w:tab w:val="center" w:pos="5400"/>
        </w:tabs>
        <w:suppressAutoHyphens/>
        <w:jc w:val="center"/>
        <w:rPr>
          <w:rFonts w:asciiTheme="majorHAnsi" w:hAnsiTheme="majorHAnsi"/>
          <w:sz w:val="18"/>
          <w:szCs w:val="22"/>
        </w:rPr>
      </w:pPr>
    </w:p>
    <w:p w14:paraId="20439390" w14:textId="77777777" w:rsidR="00A50FCF" w:rsidRPr="003601CD" w:rsidRDefault="00A50FCF" w:rsidP="00040C3A">
      <w:pPr>
        <w:tabs>
          <w:tab w:val="center" w:pos="5400"/>
        </w:tabs>
        <w:suppressAutoHyphens/>
        <w:jc w:val="center"/>
        <w:rPr>
          <w:rFonts w:asciiTheme="majorHAnsi" w:hAnsiTheme="majorHAnsi"/>
          <w:sz w:val="18"/>
          <w:szCs w:val="22"/>
        </w:rPr>
      </w:pPr>
    </w:p>
    <w:p w14:paraId="5B80B262" w14:textId="77777777" w:rsidR="00A50FCF" w:rsidRPr="003601CD" w:rsidRDefault="00A50FCF" w:rsidP="00040C3A">
      <w:pPr>
        <w:tabs>
          <w:tab w:val="center" w:pos="5400"/>
        </w:tabs>
        <w:suppressAutoHyphens/>
        <w:jc w:val="center"/>
        <w:rPr>
          <w:rFonts w:asciiTheme="majorHAnsi" w:hAnsiTheme="majorHAnsi"/>
          <w:sz w:val="18"/>
          <w:szCs w:val="22"/>
        </w:rPr>
      </w:pPr>
    </w:p>
    <w:p w14:paraId="734846D8" w14:textId="77777777" w:rsidR="00A50FCF" w:rsidRPr="003601CD" w:rsidRDefault="00A50FCF" w:rsidP="00040C3A">
      <w:pPr>
        <w:tabs>
          <w:tab w:val="center" w:pos="5400"/>
        </w:tabs>
        <w:suppressAutoHyphens/>
        <w:jc w:val="center"/>
        <w:rPr>
          <w:rFonts w:asciiTheme="majorHAnsi" w:hAnsiTheme="majorHAnsi"/>
          <w:sz w:val="18"/>
          <w:szCs w:val="22"/>
        </w:rPr>
      </w:pPr>
    </w:p>
    <w:p w14:paraId="36D2C63A" w14:textId="77777777" w:rsidR="00A50FCF" w:rsidRPr="003601CD" w:rsidRDefault="00A50FCF" w:rsidP="00040C3A">
      <w:pPr>
        <w:tabs>
          <w:tab w:val="center" w:pos="5400"/>
        </w:tabs>
        <w:suppressAutoHyphens/>
        <w:jc w:val="center"/>
        <w:rPr>
          <w:rFonts w:asciiTheme="majorHAnsi" w:hAnsiTheme="majorHAnsi"/>
          <w:sz w:val="18"/>
          <w:szCs w:val="22"/>
        </w:rPr>
      </w:pPr>
    </w:p>
    <w:p w14:paraId="4F0B7F5A" w14:textId="77777777" w:rsidR="00A50FCF" w:rsidRPr="003601CD" w:rsidRDefault="00A50FCF" w:rsidP="00040C3A">
      <w:pPr>
        <w:tabs>
          <w:tab w:val="center" w:pos="5400"/>
        </w:tabs>
        <w:suppressAutoHyphens/>
        <w:jc w:val="center"/>
        <w:rPr>
          <w:rFonts w:asciiTheme="majorHAnsi" w:hAnsiTheme="majorHAnsi"/>
          <w:sz w:val="18"/>
          <w:szCs w:val="22"/>
        </w:rPr>
      </w:pPr>
    </w:p>
    <w:p w14:paraId="07218933" w14:textId="77777777" w:rsidR="00A50FCF" w:rsidRPr="003601CD" w:rsidRDefault="00A50FCF" w:rsidP="00040C3A">
      <w:pPr>
        <w:tabs>
          <w:tab w:val="center" w:pos="5400"/>
        </w:tabs>
        <w:suppressAutoHyphens/>
        <w:jc w:val="center"/>
        <w:rPr>
          <w:rFonts w:asciiTheme="majorHAnsi" w:hAnsiTheme="majorHAnsi"/>
          <w:sz w:val="18"/>
          <w:szCs w:val="22"/>
        </w:rPr>
      </w:pPr>
    </w:p>
    <w:p w14:paraId="2C99136A" w14:textId="77777777" w:rsidR="00A50FCF" w:rsidRPr="003601CD" w:rsidRDefault="00A50FCF" w:rsidP="00040C3A">
      <w:pPr>
        <w:tabs>
          <w:tab w:val="center" w:pos="5400"/>
        </w:tabs>
        <w:suppressAutoHyphens/>
        <w:jc w:val="center"/>
        <w:rPr>
          <w:rFonts w:asciiTheme="majorHAnsi" w:hAnsiTheme="majorHAnsi"/>
          <w:sz w:val="18"/>
          <w:szCs w:val="22"/>
        </w:rPr>
      </w:pPr>
    </w:p>
    <w:p w14:paraId="078A9198" w14:textId="77777777" w:rsidR="00A50FCF" w:rsidRPr="003601CD" w:rsidRDefault="00A50FCF" w:rsidP="00040C3A">
      <w:pPr>
        <w:tabs>
          <w:tab w:val="center" w:pos="5400"/>
        </w:tabs>
        <w:suppressAutoHyphens/>
        <w:jc w:val="center"/>
        <w:rPr>
          <w:rFonts w:asciiTheme="majorHAnsi" w:hAnsiTheme="majorHAnsi"/>
          <w:sz w:val="18"/>
          <w:szCs w:val="22"/>
        </w:rPr>
      </w:pPr>
    </w:p>
    <w:p w14:paraId="6A001DA7" w14:textId="77777777" w:rsidR="00A50FCF" w:rsidRPr="003601CD" w:rsidRDefault="00A50FCF" w:rsidP="00040C3A">
      <w:pPr>
        <w:tabs>
          <w:tab w:val="center" w:pos="5400"/>
        </w:tabs>
        <w:suppressAutoHyphens/>
        <w:jc w:val="center"/>
        <w:rPr>
          <w:rFonts w:asciiTheme="majorHAnsi" w:hAnsiTheme="majorHAnsi"/>
          <w:sz w:val="18"/>
          <w:szCs w:val="22"/>
        </w:rPr>
      </w:pPr>
    </w:p>
    <w:p w14:paraId="217E7AAB" w14:textId="77777777" w:rsidR="00A50FCF" w:rsidRPr="003601CD" w:rsidRDefault="00A50FCF" w:rsidP="00040C3A">
      <w:pPr>
        <w:tabs>
          <w:tab w:val="center" w:pos="5400"/>
        </w:tabs>
        <w:suppressAutoHyphens/>
        <w:jc w:val="center"/>
        <w:rPr>
          <w:rFonts w:asciiTheme="majorHAnsi" w:hAnsiTheme="majorHAnsi"/>
          <w:sz w:val="18"/>
          <w:szCs w:val="22"/>
        </w:rPr>
      </w:pPr>
    </w:p>
    <w:p w14:paraId="0C34B449" w14:textId="77777777" w:rsidR="00A50FCF" w:rsidRPr="003601CD" w:rsidRDefault="00A50FCF" w:rsidP="00040C3A">
      <w:pPr>
        <w:tabs>
          <w:tab w:val="center" w:pos="5400"/>
        </w:tabs>
        <w:suppressAutoHyphens/>
        <w:jc w:val="center"/>
        <w:rPr>
          <w:rFonts w:asciiTheme="majorHAnsi" w:hAnsiTheme="majorHAnsi"/>
          <w:sz w:val="18"/>
          <w:szCs w:val="22"/>
        </w:rPr>
      </w:pPr>
    </w:p>
    <w:p w14:paraId="5CF516E8" w14:textId="77777777" w:rsidR="00A50FCF" w:rsidRPr="003601CD" w:rsidRDefault="00A50FCF" w:rsidP="00040C3A">
      <w:pPr>
        <w:tabs>
          <w:tab w:val="center" w:pos="5400"/>
        </w:tabs>
        <w:suppressAutoHyphens/>
        <w:jc w:val="center"/>
        <w:rPr>
          <w:rFonts w:asciiTheme="majorHAnsi" w:hAnsiTheme="majorHAnsi"/>
          <w:sz w:val="18"/>
          <w:szCs w:val="22"/>
        </w:rPr>
      </w:pPr>
    </w:p>
    <w:p w14:paraId="417C9993" w14:textId="77777777" w:rsidR="00A50FCF" w:rsidRPr="003601CD" w:rsidRDefault="00A50FCF" w:rsidP="00040C3A">
      <w:pPr>
        <w:tabs>
          <w:tab w:val="center" w:pos="5400"/>
        </w:tabs>
        <w:suppressAutoHyphens/>
        <w:jc w:val="center"/>
        <w:rPr>
          <w:rFonts w:asciiTheme="majorHAnsi" w:hAnsiTheme="majorHAnsi"/>
          <w:sz w:val="18"/>
          <w:szCs w:val="22"/>
        </w:rPr>
      </w:pPr>
    </w:p>
    <w:p w14:paraId="641C6754" w14:textId="77777777" w:rsidR="00A50FCF" w:rsidRPr="003601CD" w:rsidRDefault="0090270B" w:rsidP="00040C3A">
      <w:pPr>
        <w:tabs>
          <w:tab w:val="center" w:pos="5400"/>
        </w:tabs>
        <w:suppressAutoHyphens/>
        <w:jc w:val="center"/>
        <w:rPr>
          <w:rFonts w:asciiTheme="majorHAnsi" w:hAnsiTheme="majorHAnsi"/>
          <w:sz w:val="18"/>
          <w:szCs w:val="22"/>
        </w:rPr>
      </w:pPr>
      <w:r w:rsidRPr="003601CD">
        <w:rPr>
          <w:rFonts w:asciiTheme="majorHAnsi" w:hAnsiTheme="majorHAnsi"/>
          <w:noProof/>
          <w:sz w:val="22"/>
          <w:szCs w:val="22"/>
        </w:rPr>
        <mc:AlternateContent>
          <mc:Choice Requires="wps">
            <w:drawing>
              <wp:anchor distT="0" distB="0" distL="114300" distR="114300" simplePos="0" relativeHeight="251658242" behindDoc="0" locked="0" layoutInCell="1" allowOverlap="1" wp14:anchorId="484C90F2" wp14:editId="46BBCFB9">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80785C9" w:rsidR="00DD3D86" w:rsidRPr="00772416" w:rsidRDefault="00DD3D86" w:rsidP="00DD3D86">
                            <w:pPr>
                              <w:tabs>
                                <w:tab w:val="center" w:pos="5400"/>
                              </w:tabs>
                              <w:suppressAutoHyphens/>
                              <w:spacing w:before="60"/>
                              <w:rPr>
                                <w:rFonts w:asciiTheme="majorHAnsi" w:hAnsiTheme="majorHAnsi"/>
                                <w:color w:val="0D0D0D" w:themeColor="text1" w:themeTint="F2"/>
                                <w:sz w:val="18"/>
                                <w:szCs w:val="22"/>
                              </w:rPr>
                            </w:pPr>
                            <w:r w:rsidRPr="00772416">
                              <w:rPr>
                                <w:rFonts w:asciiTheme="majorHAnsi" w:hAnsiTheme="majorHAnsi"/>
                                <w:color w:val="0D0D0D" w:themeColor="text1" w:themeTint="F2"/>
                                <w:sz w:val="18"/>
                                <w:szCs w:val="22"/>
                              </w:rPr>
                              <w:t>Aprobado electrónicamente por la Co</w:t>
                            </w:r>
                            <w:r w:rsidRPr="006E678E">
                              <w:rPr>
                                <w:rFonts w:asciiTheme="majorHAnsi" w:hAnsiTheme="majorHAnsi"/>
                                <w:color w:val="0D0D0D" w:themeColor="text1" w:themeTint="F2"/>
                                <w:sz w:val="18"/>
                                <w:szCs w:val="22"/>
                              </w:rPr>
                              <w:t xml:space="preserve">misión el </w:t>
                            </w:r>
                            <w:r w:rsidR="0064215F">
                              <w:rPr>
                                <w:rFonts w:asciiTheme="majorHAnsi" w:hAnsiTheme="majorHAnsi"/>
                                <w:color w:val="0D0D0D" w:themeColor="text1" w:themeTint="F2"/>
                                <w:sz w:val="18"/>
                                <w:szCs w:val="22"/>
                              </w:rPr>
                              <w:t>14</w:t>
                            </w:r>
                            <w:r w:rsidRPr="006E678E">
                              <w:rPr>
                                <w:rFonts w:asciiTheme="majorHAnsi" w:hAnsiTheme="majorHAnsi"/>
                                <w:color w:val="0D0D0D" w:themeColor="text1" w:themeTint="F2"/>
                                <w:sz w:val="18"/>
                                <w:szCs w:val="22"/>
                              </w:rPr>
                              <w:t xml:space="preserve"> de </w:t>
                            </w:r>
                            <w:r w:rsidR="0064215F">
                              <w:rPr>
                                <w:rFonts w:asciiTheme="majorHAnsi" w:hAnsiTheme="majorHAnsi"/>
                                <w:color w:val="0D0D0D" w:themeColor="text1" w:themeTint="F2"/>
                                <w:sz w:val="18"/>
                                <w:szCs w:val="22"/>
                              </w:rPr>
                              <w:t>octubre</w:t>
                            </w:r>
                            <w:r w:rsidR="00F81BB8" w:rsidRPr="006E678E">
                              <w:rPr>
                                <w:rFonts w:asciiTheme="majorHAnsi" w:hAnsiTheme="majorHAnsi"/>
                                <w:color w:val="0D0D0D" w:themeColor="text1" w:themeTint="F2"/>
                                <w:sz w:val="18"/>
                                <w:szCs w:val="22"/>
                              </w:rPr>
                              <w:t xml:space="preserve"> </w:t>
                            </w:r>
                            <w:r w:rsidRPr="006E678E">
                              <w:rPr>
                                <w:rFonts w:asciiTheme="majorHAnsi" w:hAnsiTheme="majorHAnsi"/>
                                <w:color w:val="0D0D0D" w:themeColor="text1" w:themeTint="F2"/>
                                <w:sz w:val="18"/>
                                <w:szCs w:val="22"/>
                              </w:rPr>
                              <w:t>de 20</w:t>
                            </w:r>
                            <w:r w:rsidR="00CA1020" w:rsidRPr="006E678E">
                              <w:rPr>
                                <w:rFonts w:asciiTheme="majorHAnsi" w:hAnsiTheme="majorHAnsi"/>
                                <w:color w:val="0D0D0D" w:themeColor="text1" w:themeTint="F2"/>
                                <w:sz w:val="18"/>
                                <w:szCs w:val="22"/>
                              </w:rPr>
                              <w:t>2</w:t>
                            </w:r>
                            <w:r w:rsidR="00230F39" w:rsidRPr="006E678E">
                              <w:rPr>
                                <w:rFonts w:asciiTheme="majorHAnsi" w:hAnsiTheme="majorHAnsi"/>
                                <w:color w:val="0D0D0D" w:themeColor="text1" w:themeTint="F2"/>
                                <w:sz w:val="18"/>
                                <w:szCs w:val="22"/>
                              </w:rPr>
                              <w:t>5</w:t>
                            </w:r>
                            <w:r w:rsidR="00394C31" w:rsidRPr="006E678E">
                              <w:rPr>
                                <w:rFonts w:asciiTheme="majorHAnsi" w:hAnsiTheme="majorHAnsi"/>
                                <w:color w:val="0D0D0D" w:themeColor="text1" w:themeTint="F2"/>
                                <w:sz w:val="18"/>
                                <w:szCs w:val="22"/>
                              </w:rPr>
                              <w:t>.</w:t>
                            </w:r>
                            <w:r w:rsidR="00394C31">
                              <w:rPr>
                                <w:rFonts w:asciiTheme="majorHAnsi" w:hAnsiTheme="majorHAnsi"/>
                                <w:color w:val="0D0D0D" w:themeColor="text1" w:themeTint="F2"/>
                                <w:sz w:val="18"/>
                                <w:szCs w:val="22"/>
                              </w:rPr>
                              <w:t xml:space="preserve"> </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80785C9" w:rsidR="00DD3D86" w:rsidRPr="00772416" w:rsidRDefault="00DD3D86" w:rsidP="00DD3D86">
                      <w:pPr>
                        <w:tabs>
                          <w:tab w:val="center" w:pos="5400"/>
                        </w:tabs>
                        <w:suppressAutoHyphens/>
                        <w:spacing w:before="60"/>
                        <w:rPr>
                          <w:rFonts w:asciiTheme="majorHAnsi" w:hAnsiTheme="majorHAnsi"/>
                          <w:color w:val="0D0D0D" w:themeColor="text1" w:themeTint="F2"/>
                          <w:sz w:val="18"/>
                          <w:szCs w:val="22"/>
                        </w:rPr>
                      </w:pPr>
                      <w:r w:rsidRPr="00772416">
                        <w:rPr>
                          <w:rFonts w:asciiTheme="majorHAnsi" w:hAnsiTheme="majorHAnsi"/>
                          <w:color w:val="0D0D0D" w:themeColor="text1" w:themeTint="F2"/>
                          <w:sz w:val="18"/>
                          <w:szCs w:val="22"/>
                        </w:rPr>
                        <w:t>Aprobado electrónicamente por la Co</w:t>
                      </w:r>
                      <w:r w:rsidRPr="006E678E">
                        <w:rPr>
                          <w:rFonts w:asciiTheme="majorHAnsi" w:hAnsiTheme="majorHAnsi"/>
                          <w:color w:val="0D0D0D" w:themeColor="text1" w:themeTint="F2"/>
                          <w:sz w:val="18"/>
                          <w:szCs w:val="22"/>
                        </w:rPr>
                        <w:t xml:space="preserve">misión el </w:t>
                      </w:r>
                      <w:r w:rsidR="0064215F">
                        <w:rPr>
                          <w:rFonts w:asciiTheme="majorHAnsi" w:hAnsiTheme="majorHAnsi"/>
                          <w:color w:val="0D0D0D" w:themeColor="text1" w:themeTint="F2"/>
                          <w:sz w:val="18"/>
                          <w:szCs w:val="22"/>
                        </w:rPr>
                        <w:t>14</w:t>
                      </w:r>
                      <w:r w:rsidRPr="006E678E">
                        <w:rPr>
                          <w:rFonts w:asciiTheme="majorHAnsi" w:hAnsiTheme="majorHAnsi"/>
                          <w:color w:val="0D0D0D" w:themeColor="text1" w:themeTint="F2"/>
                          <w:sz w:val="18"/>
                          <w:szCs w:val="22"/>
                        </w:rPr>
                        <w:t xml:space="preserve"> de </w:t>
                      </w:r>
                      <w:r w:rsidR="0064215F">
                        <w:rPr>
                          <w:rFonts w:asciiTheme="majorHAnsi" w:hAnsiTheme="majorHAnsi"/>
                          <w:color w:val="0D0D0D" w:themeColor="text1" w:themeTint="F2"/>
                          <w:sz w:val="18"/>
                          <w:szCs w:val="22"/>
                        </w:rPr>
                        <w:t>octubre</w:t>
                      </w:r>
                      <w:r w:rsidR="00F81BB8" w:rsidRPr="006E678E">
                        <w:rPr>
                          <w:rFonts w:asciiTheme="majorHAnsi" w:hAnsiTheme="majorHAnsi"/>
                          <w:color w:val="0D0D0D" w:themeColor="text1" w:themeTint="F2"/>
                          <w:sz w:val="18"/>
                          <w:szCs w:val="22"/>
                        </w:rPr>
                        <w:t xml:space="preserve"> </w:t>
                      </w:r>
                      <w:r w:rsidRPr="006E678E">
                        <w:rPr>
                          <w:rFonts w:asciiTheme="majorHAnsi" w:hAnsiTheme="majorHAnsi"/>
                          <w:color w:val="0D0D0D" w:themeColor="text1" w:themeTint="F2"/>
                          <w:sz w:val="18"/>
                          <w:szCs w:val="22"/>
                        </w:rPr>
                        <w:t>de 20</w:t>
                      </w:r>
                      <w:r w:rsidR="00CA1020" w:rsidRPr="006E678E">
                        <w:rPr>
                          <w:rFonts w:asciiTheme="majorHAnsi" w:hAnsiTheme="majorHAnsi"/>
                          <w:color w:val="0D0D0D" w:themeColor="text1" w:themeTint="F2"/>
                          <w:sz w:val="18"/>
                          <w:szCs w:val="22"/>
                        </w:rPr>
                        <w:t>2</w:t>
                      </w:r>
                      <w:r w:rsidR="00230F39" w:rsidRPr="006E678E">
                        <w:rPr>
                          <w:rFonts w:asciiTheme="majorHAnsi" w:hAnsiTheme="majorHAnsi"/>
                          <w:color w:val="0D0D0D" w:themeColor="text1" w:themeTint="F2"/>
                          <w:sz w:val="18"/>
                          <w:szCs w:val="22"/>
                        </w:rPr>
                        <w:t>5</w:t>
                      </w:r>
                      <w:r w:rsidR="00394C31" w:rsidRPr="006E678E">
                        <w:rPr>
                          <w:rFonts w:asciiTheme="majorHAnsi" w:hAnsiTheme="majorHAnsi"/>
                          <w:color w:val="0D0D0D" w:themeColor="text1" w:themeTint="F2"/>
                          <w:sz w:val="18"/>
                          <w:szCs w:val="22"/>
                        </w:rPr>
                        <w:t>.</w:t>
                      </w:r>
                      <w:r w:rsidR="00394C31">
                        <w:rPr>
                          <w:rFonts w:asciiTheme="majorHAnsi" w:hAnsiTheme="majorHAnsi"/>
                          <w:color w:val="0D0D0D" w:themeColor="text1" w:themeTint="F2"/>
                          <w:sz w:val="18"/>
                          <w:szCs w:val="22"/>
                        </w:rPr>
                        <w:t xml:space="preserve"> </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rPr>
                      </w:pPr>
                    </w:p>
                  </w:txbxContent>
                </v:textbox>
              </v:shape>
            </w:pict>
          </mc:Fallback>
        </mc:AlternateContent>
      </w:r>
    </w:p>
    <w:p w14:paraId="30B4F3EF" w14:textId="77777777" w:rsidR="00A50FCF" w:rsidRPr="003601CD" w:rsidRDefault="00A50FCF" w:rsidP="00040C3A">
      <w:pPr>
        <w:tabs>
          <w:tab w:val="center" w:pos="5400"/>
        </w:tabs>
        <w:suppressAutoHyphens/>
        <w:jc w:val="center"/>
        <w:rPr>
          <w:rFonts w:asciiTheme="majorHAnsi" w:hAnsiTheme="majorHAnsi"/>
          <w:sz w:val="18"/>
          <w:szCs w:val="22"/>
        </w:rPr>
      </w:pPr>
    </w:p>
    <w:p w14:paraId="28FED950" w14:textId="77777777" w:rsidR="00A50FCF" w:rsidRPr="003601CD" w:rsidRDefault="00A50FCF" w:rsidP="00040C3A">
      <w:pPr>
        <w:tabs>
          <w:tab w:val="center" w:pos="5400"/>
        </w:tabs>
        <w:suppressAutoHyphens/>
        <w:jc w:val="center"/>
        <w:rPr>
          <w:rFonts w:asciiTheme="majorHAnsi" w:hAnsiTheme="majorHAnsi"/>
          <w:sz w:val="18"/>
          <w:szCs w:val="22"/>
        </w:rPr>
      </w:pPr>
    </w:p>
    <w:p w14:paraId="53E3A276" w14:textId="77777777" w:rsidR="00A50FCF" w:rsidRPr="003601CD" w:rsidRDefault="00A50FCF" w:rsidP="00040C3A">
      <w:pPr>
        <w:tabs>
          <w:tab w:val="center" w:pos="5400"/>
        </w:tabs>
        <w:suppressAutoHyphens/>
        <w:jc w:val="center"/>
        <w:rPr>
          <w:rFonts w:asciiTheme="majorHAnsi" w:hAnsiTheme="majorHAnsi"/>
          <w:sz w:val="18"/>
          <w:szCs w:val="22"/>
        </w:rPr>
      </w:pPr>
    </w:p>
    <w:p w14:paraId="5EDC5EE2" w14:textId="77777777" w:rsidR="00A50FCF" w:rsidRPr="003601CD" w:rsidRDefault="00A50FCF" w:rsidP="00040C3A">
      <w:pPr>
        <w:tabs>
          <w:tab w:val="center" w:pos="5400"/>
        </w:tabs>
        <w:suppressAutoHyphens/>
        <w:jc w:val="center"/>
        <w:rPr>
          <w:rFonts w:asciiTheme="majorHAnsi" w:hAnsiTheme="majorHAnsi"/>
          <w:sz w:val="18"/>
          <w:szCs w:val="22"/>
        </w:rPr>
      </w:pPr>
    </w:p>
    <w:p w14:paraId="4730F205" w14:textId="77777777" w:rsidR="00A50FCF" w:rsidRPr="003601CD" w:rsidRDefault="0090270B" w:rsidP="00040C3A">
      <w:pPr>
        <w:tabs>
          <w:tab w:val="center" w:pos="5400"/>
        </w:tabs>
        <w:suppressAutoHyphens/>
        <w:jc w:val="center"/>
        <w:rPr>
          <w:rFonts w:asciiTheme="majorHAnsi" w:hAnsiTheme="majorHAnsi"/>
          <w:sz w:val="18"/>
          <w:szCs w:val="22"/>
        </w:rPr>
      </w:pPr>
      <w:r w:rsidRPr="003601CD">
        <w:rPr>
          <w:rFonts w:asciiTheme="majorHAnsi" w:hAnsiTheme="majorHAnsi"/>
          <w:noProof/>
          <w:sz w:val="18"/>
          <w:szCs w:val="22"/>
        </w:rPr>
        <mc:AlternateContent>
          <mc:Choice Requires="wps">
            <w:drawing>
              <wp:anchor distT="0" distB="0" distL="114300" distR="114300" simplePos="0" relativeHeight="251658245" behindDoc="0" locked="0" layoutInCell="1" allowOverlap="1" wp14:anchorId="01CD6A81" wp14:editId="5DCF4259">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CFEC720" w14:textId="19509D7E" w:rsidR="0064215F" w:rsidRDefault="00113F73" w:rsidP="00113F73">
                            <w:pPr>
                              <w:spacing w:line="276" w:lineRule="auto"/>
                              <w:rPr>
                                <w:rFonts w:asciiTheme="majorHAnsi" w:hAnsiTheme="majorHAnsi"/>
                                <w:color w:val="595959" w:themeColor="text1" w:themeTint="A6"/>
                                <w:sz w:val="18"/>
                                <w:szCs w:val="18"/>
                              </w:rPr>
                            </w:pPr>
                            <w:r w:rsidRPr="008E72C7">
                              <w:rPr>
                                <w:rFonts w:asciiTheme="majorHAnsi" w:hAnsiTheme="majorHAnsi"/>
                                <w:b/>
                                <w:color w:val="595959" w:themeColor="text1" w:themeTint="A6"/>
                                <w:sz w:val="18"/>
                                <w:szCs w:val="18"/>
                                <w:lang w:val="pt-BR"/>
                              </w:rPr>
                              <w:t>Citar como:</w:t>
                            </w:r>
                            <w:r w:rsidRPr="008E72C7">
                              <w:rPr>
                                <w:rFonts w:asciiTheme="majorHAnsi" w:hAnsiTheme="majorHAnsi"/>
                                <w:color w:val="595959" w:themeColor="text1" w:themeTint="A6"/>
                                <w:sz w:val="18"/>
                                <w:szCs w:val="18"/>
                                <w:lang w:val="pt-BR"/>
                              </w:rPr>
                              <w:t xml:space="preserve"> CIDH, Informe N</w:t>
                            </w:r>
                            <w:r w:rsidRPr="006E678E">
                              <w:rPr>
                                <w:rFonts w:asciiTheme="majorHAnsi" w:hAnsiTheme="majorHAnsi"/>
                                <w:color w:val="595959" w:themeColor="text1" w:themeTint="A6"/>
                                <w:sz w:val="18"/>
                                <w:szCs w:val="18"/>
                                <w:lang w:val="pt-BR"/>
                              </w:rPr>
                              <w:t xml:space="preserve">o. </w:t>
                            </w:r>
                            <w:r w:rsidR="0064215F" w:rsidRPr="0064215F">
                              <w:rPr>
                                <w:rFonts w:asciiTheme="majorHAnsi" w:hAnsiTheme="majorHAnsi"/>
                                <w:color w:val="595959" w:themeColor="text1" w:themeTint="A6"/>
                                <w:sz w:val="18"/>
                                <w:szCs w:val="18"/>
                                <w:lang w:val="pt-BR"/>
                              </w:rPr>
                              <w:t>209</w:t>
                            </w:r>
                            <w:r w:rsidR="007B05C4" w:rsidRPr="0064215F">
                              <w:rPr>
                                <w:rFonts w:asciiTheme="majorHAnsi" w:hAnsiTheme="majorHAnsi"/>
                                <w:color w:val="595959" w:themeColor="text1" w:themeTint="A6"/>
                                <w:sz w:val="18"/>
                                <w:szCs w:val="18"/>
                                <w:lang w:val="pt-BR"/>
                              </w:rPr>
                              <w:t>/</w:t>
                            </w:r>
                            <w:r w:rsidR="00373F92" w:rsidRPr="0064215F">
                              <w:rPr>
                                <w:rFonts w:asciiTheme="majorHAnsi" w:hAnsiTheme="majorHAnsi"/>
                                <w:color w:val="595959" w:themeColor="text1" w:themeTint="A6"/>
                                <w:sz w:val="18"/>
                                <w:szCs w:val="18"/>
                                <w:lang w:val="pt-BR"/>
                              </w:rPr>
                              <w:t>2</w:t>
                            </w:r>
                            <w:r w:rsidR="0085096E">
                              <w:rPr>
                                <w:rFonts w:asciiTheme="majorHAnsi" w:hAnsiTheme="majorHAnsi"/>
                                <w:color w:val="595959" w:themeColor="text1" w:themeTint="A6"/>
                                <w:sz w:val="18"/>
                                <w:szCs w:val="18"/>
                                <w:lang w:val="pt-BR"/>
                              </w:rPr>
                              <w:t>5</w:t>
                            </w:r>
                            <w:r w:rsidRPr="0064215F">
                              <w:rPr>
                                <w:rFonts w:asciiTheme="majorHAnsi" w:hAnsiTheme="majorHAnsi"/>
                                <w:color w:val="595959" w:themeColor="text1" w:themeTint="A6"/>
                                <w:sz w:val="18"/>
                                <w:szCs w:val="18"/>
                                <w:lang w:val="pt-BR"/>
                              </w:rPr>
                              <w:t xml:space="preserve">. </w:t>
                            </w:r>
                            <w:r w:rsidR="000433C9" w:rsidRPr="006E678E">
                              <w:rPr>
                                <w:rFonts w:asciiTheme="majorHAnsi" w:hAnsiTheme="majorHAnsi"/>
                                <w:color w:val="595959" w:themeColor="text1" w:themeTint="A6"/>
                                <w:sz w:val="18"/>
                                <w:szCs w:val="18"/>
                              </w:rPr>
                              <w:t xml:space="preserve">Petición </w:t>
                            </w:r>
                            <w:r w:rsidR="00394C31" w:rsidRPr="006E678E">
                              <w:rPr>
                                <w:rFonts w:asciiTheme="majorHAnsi" w:hAnsiTheme="majorHAnsi"/>
                                <w:color w:val="595959" w:themeColor="text1" w:themeTint="A6"/>
                                <w:sz w:val="18"/>
                                <w:szCs w:val="18"/>
                              </w:rPr>
                              <w:t>1529</w:t>
                            </w:r>
                            <w:r w:rsidR="000433C9" w:rsidRPr="006E678E">
                              <w:rPr>
                                <w:rFonts w:asciiTheme="majorHAnsi" w:hAnsiTheme="majorHAnsi"/>
                                <w:color w:val="595959" w:themeColor="text1" w:themeTint="A6"/>
                                <w:sz w:val="18"/>
                                <w:szCs w:val="18"/>
                              </w:rPr>
                              <w:t>-</w:t>
                            </w:r>
                            <w:r w:rsidR="004E5B03" w:rsidRPr="006E678E">
                              <w:rPr>
                                <w:rFonts w:asciiTheme="majorHAnsi" w:hAnsiTheme="majorHAnsi"/>
                                <w:color w:val="595959" w:themeColor="text1" w:themeTint="A6"/>
                                <w:sz w:val="18"/>
                                <w:szCs w:val="18"/>
                              </w:rPr>
                              <w:t>1</w:t>
                            </w:r>
                            <w:r w:rsidR="00394C31" w:rsidRPr="006E678E">
                              <w:rPr>
                                <w:rFonts w:asciiTheme="majorHAnsi" w:hAnsiTheme="majorHAnsi"/>
                                <w:color w:val="595959" w:themeColor="text1" w:themeTint="A6"/>
                                <w:sz w:val="18"/>
                                <w:szCs w:val="18"/>
                              </w:rPr>
                              <w:t>2</w:t>
                            </w:r>
                            <w:r w:rsidR="000433C9" w:rsidRPr="006E678E">
                              <w:rPr>
                                <w:rFonts w:asciiTheme="majorHAnsi" w:hAnsiTheme="majorHAnsi"/>
                                <w:color w:val="595959" w:themeColor="text1" w:themeTint="A6"/>
                                <w:sz w:val="18"/>
                                <w:szCs w:val="18"/>
                              </w:rPr>
                              <w:t xml:space="preserve">. </w:t>
                            </w:r>
                            <w:r w:rsidR="005F196D" w:rsidRPr="006E678E">
                              <w:rPr>
                                <w:rFonts w:asciiTheme="majorHAnsi" w:hAnsiTheme="majorHAnsi"/>
                                <w:color w:val="595959" w:themeColor="text1" w:themeTint="A6"/>
                                <w:sz w:val="18"/>
                                <w:szCs w:val="18"/>
                              </w:rPr>
                              <w:t>Ina</w:t>
                            </w:r>
                            <w:r w:rsidR="00394C31" w:rsidRPr="006E678E">
                              <w:rPr>
                                <w:rFonts w:asciiTheme="majorHAnsi" w:hAnsiTheme="majorHAnsi"/>
                                <w:color w:val="595959" w:themeColor="text1" w:themeTint="A6"/>
                                <w:sz w:val="18"/>
                                <w:szCs w:val="18"/>
                              </w:rPr>
                              <w:t>dmisibilidad</w:t>
                            </w:r>
                            <w:r w:rsidRPr="006E678E">
                              <w:rPr>
                                <w:rFonts w:asciiTheme="majorHAnsi" w:hAnsiTheme="majorHAnsi"/>
                                <w:color w:val="595959" w:themeColor="text1" w:themeTint="A6"/>
                                <w:sz w:val="18"/>
                                <w:szCs w:val="18"/>
                              </w:rPr>
                              <w:t xml:space="preserve">. </w:t>
                            </w:r>
                          </w:p>
                          <w:p w14:paraId="7FD77785" w14:textId="0E026C47" w:rsidR="00113F73" w:rsidRPr="00394C31" w:rsidRDefault="00394C31" w:rsidP="00113F73">
                            <w:pPr>
                              <w:spacing w:line="276" w:lineRule="auto"/>
                              <w:rPr>
                                <w:rFonts w:asciiTheme="majorHAnsi" w:hAnsiTheme="majorHAnsi"/>
                                <w:color w:val="595959" w:themeColor="text1" w:themeTint="A6"/>
                                <w:sz w:val="18"/>
                                <w:szCs w:val="18"/>
                              </w:rPr>
                            </w:pPr>
                            <w:r w:rsidRPr="006E678E">
                              <w:rPr>
                                <w:rFonts w:asciiTheme="majorHAnsi" w:hAnsiTheme="majorHAnsi"/>
                                <w:color w:val="595959" w:themeColor="text1" w:themeTint="A6"/>
                                <w:sz w:val="18"/>
                                <w:szCs w:val="18"/>
                              </w:rPr>
                              <w:t>Marlen Hidalgo Prado e hij</w:t>
                            </w:r>
                            <w:r w:rsidR="001B3386" w:rsidRPr="006E678E">
                              <w:rPr>
                                <w:rFonts w:asciiTheme="majorHAnsi" w:hAnsiTheme="majorHAnsi"/>
                                <w:color w:val="595959" w:themeColor="text1" w:themeTint="A6"/>
                                <w:sz w:val="18"/>
                                <w:szCs w:val="18"/>
                              </w:rPr>
                              <w:t>a</w:t>
                            </w:r>
                            <w:r w:rsidR="00113F73" w:rsidRPr="006E678E">
                              <w:rPr>
                                <w:rFonts w:asciiTheme="majorHAnsi" w:hAnsiTheme="majorHAnsi"/>
                                <w:color w:val="595959" w:themeColor="text1" w:themeTint="A6"/>
                                <w:sz w:val="18"/>
                                <w:szCs w:val="18"/>
                              </w:rPr>
                              <w:t xml:space="preserve">. </w:t>
                            </w:r>
                            <w:r w:rsidR="00C54944" w:rsidRPr="006E678E">
                              <w:rPr>
                                <w:rFonts w:asciiTheme="majorHAnsi" w:hAnsiTheme="majorHAnsi"/>
                                <w:color w:val="595959" w:themeColor="text1" w:themeTint="A6"/>
                                <w:sz w:val="18"/>
                                <w:szCs w:val="18"/>
                              </w:rPr>
                              <w:t>Costa Rica</w:t>
                            </w:r>
                            <w:r w:rsidR="00113F73" w:rsidRPr="006E678E">
                              <w:rPr>
                                <w:rFonts w:asciiTheme="majorHAnsi" w:hAnsiTheme="majorHAnsi"/>
                                <w:color w:val="595959" w:themeColor="text1" w:themeTint="A6"/>
                                <w:sz w:val="18"/>
                                <w:szCs w:val="18"/>
                              </w:rPr>
                              <w:t xml:space="preserve">. </w:t>
                            </w:r>
                            <w:r w:rsidR="0064215F">
                              <w:rPr>
                                <w:rFonts w:asciiTheme="majorHAnsi" w:hAnsiTheme="majorHAnsi"/>
                                <w:color w:val="595959" w:themeColor="text1" w:themeTint="A6"/>
                                <w:sz w:val="18"/>
                                <w:szCs w:val="18"/>
                              </w:rPr>
                              <w:t>14 de octubre de 2025</w:t>
                            </w:r>
                            <w:r w:rsidR="00113F73" w:rsidRPr="006E678E">
                              <w:rPr>
                                <w:rFonts w:asciiTheme="majorHAnsi" w:hAnsiTheme="majorHAnsi"/>
                                <w:color w:val="595959" w:themeColor="text1" w:themeTint="A6"/>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2CFEC720" w14:textId="19509D7E" w:rsidR="0064215F" w:rsidRDefault="00113F73" w:rsidP="00113F73">
                      <w:pPr>
                        <w:spacing w:line="276" w:lineRule="auto"/>
                        <w:rPr>
                          <w:rFonts w:asciiTheme="majorHAnsi" w:hAnsiTheme="majorHAnsi"/>
                          <w:color w:val="595959" w:themeColor="text1" w:themeTint="A6"/>
                          <w:sz w:val="18"/>
                          <w:szCs w:val="18"/>
                        </w:rPr>
                      </w:pPr>
                      <w:r w:rsidRPr="008E72C7">
                        <w:rPr>
                          <w:rFonts w:asciiTheme="majorHAnsi" w:hAnsiTheme="majorHAnsi"/>
                          <w:b/>
                          <w:color w:val="595959" w:themeColor="text1" w:themeTint="A6"/>
                          <w:sz w:val="18"/>
                          <w:szCs w:val="18"/>
                          <w:lang w:val="pt-BR"/>
                        </w:rPr>
                        <w:t>Citar como:</w:t>
                      </w:r>
                      <w:r w:rsidRPr="008E72C7">
                        <w:rPr>
                          <w:rFonts w:asciiTheme="majorHAnsi" w:hAnsiTheme="majorHAnsi"/>
                          <w:color w:val="595959" w:themeColor="text1" w:themeTint="A6"/>
                          <w:sz w:val="18"/>
                          <w:szCs w:val="18"/>
                          <w:lang w:val="pt-BR"/>
                        </w:rPr>
                        <w:t xml:space="preserve"> CIDH, Informe N</w:t>
                      </w:r>
                      <w:r w:rsidRPr="006E678E">
                        <w:rPr>
                          <w:rFonts w:asciiTheme="majorHAnsi" w:hAnsiTheme="majorHAnsi"/>
                          <w:color w:val="595959" w:themeColor="text1" w:themeTint="A6"/>
                          <w:sz w:val="18"/>
                          <w:szCs w:val="18"/>
                          <w:lang w:val="pt-BR"/>
                        </w:rPr>
                        <w:t xml:space="preserve">o. </w:t>
                      </w:r>
                      <w:r w:rsidR="0064215F" w:rsidRPr="0064215F">
                        <w:rPr>
                          <w:rFonts w:asciiTheme="majorHAnsi" w:hAnsiTheme="majorHAnsi"/>
                          <w:color w:val="595959" w:themeColor="text1" w:themeTint="A6"/>
                          <w:sz w:val="18"/>
                          <w:szCs w:val="18"/>
                          <w:lang w:val="pt-BR"/>
                        </w:rPr>
                        <w:t>209</w:t>
                      </w:r>
                      <w:r w:rsidR="007B05C4" w:rsidRPr="0064215F">
                        <w:rPr>
                          <w:rFonts w:asciiTheme="majorHAnsi" w:hAnsiTheme="majorHAnsi"/>
                          <w:color w:val="595959" w:themeColor="text1" w:themeTint="A6"/>
                          <w:sz w:val="18"/>
                          <w:szCs w:val="18"/>
                          <w:lang w:val="pt-BR"/>
                        </w:rPr>
                        <w:t>/</w:t>
                      </w:r>
                      <w:r w:rsidR="00373F92" w:rsidRPr="0064215F">
                        <w:rPr>
                          <w:rFonts w:asciiTheme="majorHAnsi" w:hAnsiTheme="majorHAnsi"/>
                          <w:color w:val="595959" w:themeColor="text1" w:themeTint="A6"/>
                          <w:sz w:val="18"/>
                          <w:szCs w:val="18"/>
                          <w:lang w:val="pt-BR"/>
                        </w:rPr>
                        <w:t>2</w:t>
                      </w:r>
                      <w:r w:rsidR="0085096E">
                        <w:rPr>
                          <w:rFonts w:asciiTheme="majorHAnsi" w:hAnsiTheme="majorHAnsi"/>
                          <w:color w:val="595959" w:themeColor="text1" w:themeTint="A6"/>
                          <w:sz w:val="18"/>
                          <w:szCs w:val="18"/>
                          <w:lang w:val="pt-BR"/>
                        </w:rPr>
                        <w:t>5</w:t>
                      </w:r>
                      <w:r w:rsidRPr="0064215F">
                        <w:rPr>
                          <w:rFonts w:asciiTheme="majorHAnsi" w:hAnsiTheme="majorHAnsi"/>
                          <w:color w:val="595959" w:themeColor="text1" w:themeTint="A6"/>
                          <w:sz w:val="18"/>
                          <w:szCs w:val="18"/>
                          <w:lang w:val="pt-BR"/>
                        </w:rPr>
                        <w:t xml:space="preserve">. </w:t>
                      </w:r>
                      <w:r w:rsidR="000433C9" w:rsidRPr="006E678E">
                        <w:rPr>
                          <w:rFonts w:asciiTheme="majorHAnsi" w:hAnsiTheme="majorHAnsi"/>
                          <w:color w:val="595959" w:themeColor="text1" w:themeTint="A6"/>
                          <w:sz w:val="18"/>
                          <w:szCs w:val="18"/>
                        </w:rPr>
                        <w:t xml:space="preserve">Petición </w:t>
                      </w:r>
                      <w:r w:rsidR="00394C31" w:rsidRPr="006E678E">
                        <w:rPr>
                          <w:rFonts w:asciiTheme="majorHAnsi" w:hAnsiTheme="majorHAnsi"/>
                          <w:color w:val="595959" w:themeColor="text1" w:themeTint="A6"/>
                          <w:sz w:val="18"/>
                          <w:szCs w:val="18"/>
                        </w:rPr>
                        <w:t>1529</w:t>
                      </w:r>
                      <w:r w:rsidR="000433C9" w:rsidRPr="006E678E">
                        <w:rPr>
                          <w:rFonts w:asciiTheme="majorHAnsi" w:hAnsiTheme="majorHAnsi"/>
                          <w:color w:val="595959" w:themeColor="text1" w:themeTint="A6"/>
                          <w:sz w:val="18"/>
                          <w:szCs w:val="18"/>
                        </w:rPr>
                        <w:t>-</w:t>
                      </w:r>
                      <w:r w:rsidR="004E5B03" w:rsidRPr="006E678E">
                        <w:rPr>
                          <w:rFonts w:asciiTheme="majorHAnsi" w:hAnsiTheme="majorHAnsi"/>
                          <w:color w:val="595959" w:themeColor="text1" w:themeTint="A6"/>
                          <w:sz w:val="18"/>
                          <w:szCs w:val="18"/>
                        </w:rPr>
                        <w:t>1</w:t>
                      </w:r>
                      <w:r w:rsidR="00394C31" w:rsidRPr="006E678E">
                        <w:rPr>
                          <w:rFonts w:asciiTheme="majorHAnsi" w:hAnsiTheme="majorHAnsi"/>
                          <w:color w:val="595959" w:themeColor="text1" w:themeTint="A6"/>
                          <w:sz w:val="18"/>
                          <w:szCs w:val="18"/>
                        </w:rPr>
                        <w:t>2</w:t>
                      </w:r>
                      <w:r w:rsidR="000433C9" w:rsidRPr="006E678E">
                        <w:rPr>
                          <w:rFonts w:asciiTheme="majorHAnsi" w:hAnsiTheme="majorHAnsi"/>
                          <w:color w:val="595959" w:themeColor="text1" w:themeTint="A6"/>
                          <w:sz w:val="18"/>
                          <w:szCs w:val="18"/>
                        </w:rPr>
                        <w:t xml:space="preserve">. </w:t>
                      </w:r>
                      <w:r w:rsidR="005F196D" w:rsidRPr="006E678E">
                        <w:rPr>
                          <w:rFonts w:asciiTheme="majorHAnsi" w:hAnsiTheme="majorHAnsi"/>
                          <w:color w:val="595959" w:themeColor="text1" w:themeTint="A6"/>
                          <w:sz w:val="18"/>
                          <w:szCs w:val="18"/>
                        </w:rPr>
                        <w:t>Ina</w:t>
                      </w:r>
                      <w:r w:rsidR="00394C31" w:rsidRPr="006E678E">
                        <w:rPr>
                          <w:rFonts w:asciiTheme="majorHAnsi" w:hAnsiTheme="majorHAnsi"/>
                          <w:color w:val="595959" w:themeColor="text1" w:themeTint="A6"/>
                          <w:sz w:val="18"/>
                          <w:szCs w:val="18"/>
                        </w:rPr>
                        <w:t>dmisibilidad</w:t>
                      </w:r>
                      <w:r w:rsidRPr="006E678E">
                        <w:rPr>
                          <w:rFonts w:asciiTheme="majorHAnsi" w:hAnsiTheme="majorHAnsi"/>
                          <w:color w:val="595959" w:themeColor="text1" w:themeTint="A6"/>
                          <w:sz w:val="18"/>
                          <w:szCs w:val="18"/>
                        </w:rPr>
                        <w:t xml:space="preserve">. </w:t>
                      </w:r>
                    </w:p>
                    <w:p w14:paraId="7FD77785" w14:textId="0E026C47" w:rsidR="00113F73" w:rsidRPr="00394C31" w:rsidRDefault="00394C31" w:rsidP="00113F73">
                      <w:pPr>
                        <w:spacing w:line="276" w:lineRule="auto"/>
                        <w:rPr>
                          <w:rFonts w:asciiTheme="majorHAnsi" w:hAnsiTheme="majorHAnsi"/>
                          <w:color w:val="595959" w:themeColor="text1" w:themeTint="A6"/>
                          <w:sz w:val="18"/>
                          <w:szCs w:val="18"/>
                        </w:rPr>
                      </w:pPr>
                      <w:r w:rsidRPr="006E678E">
                        <w:rPr>
                          <w:rFonts w:asciiTheme="majorHAnsi" w:hAnsiTheme="majorHAnsi"/>
                          <w:color w:val="595959" w:themeColor="text1" w:themeTint="A6"/>
                          <w:sz w:val="18"/>
                          <w:szCs w:val="18"/>
                        </w:rPr>
                        <w:t>Marlen Hidalgo Prado e hij</w:t>
                      </w:r>
                      <w:r w:rsidR="001B3386" w:rsidRPr="006E678E">
                        <w:rPr>
                          <w:rFonts w:asciiTheme="majorHAnsi" w:hAnsiTheme="majorHAnsi"/>
                          <w:color w:val="595959" w:themeColor="text1" w:themeTint="A6"/>
                          <w:sz w:val="18"/>
                          <w:szCs w:val="18"/>
                        </w:rPr>
                        <w:t>a</w:t>
                      </w:r>
                      <w:r w:rsidR="00113F73" w:rsidRPr="006E678E">
                        <w:rPr>
                          <w:rFonts w:asciiTheme="majorHAnsi" w:hAnsiTheme="majorHAnsi"/>
                          <w:color w:val="595959" w:themeColor="text1" w:themeTint="A6"/>
                          <w:sz w:val="18"/>
                          <w:szCs w:val="18"/>
                        </w:rPr>
                        <w:t xml:space="preserve">. </w:t>
                      </w:r>
                      <w:r w:rsidR="00C54944" w:rsidRPr="006E678E">
                        <w:rPr>
                          <w:rFonts w:asciiTheme="majorHAnsi" w:hAnsiTheme="majorHAnsi"/>
                          <w:color w:val="595959" w:themeColor="text1" w:themeTint="A6"/>
                          <w:sz w:val="18"/>
                          <w:szCs w:val="18"/>
                        </w:rPr>
                        <w:t>Costa Rica</w:t>
                      </w:r>
                      <w:r w:rsidR="00113F73" w:rsidRPr="006E678E">
                        <w:rPr>
                          <w:rFonts w:asciiTheme="majorHAnsi" w:hAnsiTheme="majorHAnsi"/>
                          <w:color w:val="595959" w:themeColor="text1" w:themeTint="A6"/>
                          <w:sz w:val="18"/>
                          <w:szCs w:val="18"/>
                        </w:rPr>
                        <w:t xml:space="preserve">. </w:t>
                      </w:r>
                      <w:r w:rsidR="0064215F">
                        <w:rPr>
                          <w:rFonts w:asciiTheme="majorHAnsi" w:hAnsiTheme="majorHAnsi"/>
                          <w:color w:val="595959" w:themeColor="text1" w:themeTint="A6"/>
                          <w:sz w:val="18"/>
                          <w:szCs w:val="18"/>
                        </w:rPr>
                        <w:t>14 de octubre de 2025</w:t>
                      </w:r>
                      <w:r w:rsidR="00113F73" w:rsidRPr="006E678E">
                        <w:rPr>
                          <w:rFonts w:asciiTheme="majorHAnsi" w:hAnsiTheme="majorHAnsi"/>
                          <w:color w:val="595959" w:themeColor="text1" w:themeTint="A6"/>
                          <w:sz w:val="18"/>
                          <w:szCs w:val="18"/>
                        </w:rPr>
                        <w:t>.</w:t>
                      </w:r>
                    </w:p>
                  </w:txbxContent>
                </v:textbox>
              </v:shape>
            </w:pict>
          </mc:Fallback>
        </mc:AlternateContent>
      </w:r>
    </w:p>
    <w:p w14:paraId="3BC19590" w14:textId="77777777" w:rsidR="00A50FCF" w:rsidRPr="003601CD" w:rsidRDefault="00A50FCF" w:rsidP="00040C3A">
      <w:pPr>
        <w:tabs>
          <w:tab w:val="center" w:pos="5400"/>
        </w:tabs>
        <w:suppressAutoHyphens/>
        <w:jc w:val="center"/>
        <w:rPr>
          <w:rFonts w:asciiTheme="majorHAnsi" w:hAnsiTheme="majorHAnsi"/>
          <w:sz w:val="18"/>
          <w:szCs w:val="22"/>
        </w:rPr>
      </w:pPr>
    </w:p>
    <w:p w14:paraId="0C9396CC" w14:textId="77777777" w:rsidR="0090270B" w:rsidRPr="003601CD" w:rsidRDefault="00D306D1" w:rsidP="005516A1">
      <w:pPr>
        <w:tabs>
          <w:tab w:val="center" w:pos="5400"/>
        </w:tabs>
        <w:suppressAutoHyphens/>
        <w:jc w:val="center"/>
        <w:rPr>
          <w:rFonts w:asciiTheme="majorHAnsi" w:hAnsiTheme="majorHAnsi"/>
          <w:b/>
          <w:sz w:val="20"/>
        </w:rPr>
      </w:pPr>
      <w:r w:rsidRPr="003601CD">
        <w:rPr>
          <w:rFonts w:asciiTheme="majorHAnsi" w:hAnsiTheme="majorHAnsi"/>
          <w:noProof/>
          <w:sz w:val="18"/>
          <w:szCs w:val="22"/>
        </w:rPr>
        <mc:AlternateContent>
          <mc:Choice Requires="wps">
            <w:drawing>
              <wp:anchor distT="0" distB="0" distL="114300" distR="114300" simplePos="0" relativeHeight="251658246"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3601CD">
        <w:rPr>
          <w:rFonts w:asciiTheme="majorHAnsi" w:hAnsiTheme="majorHAnsi"/>
          <w:noProof/>
          <w:sz w:val="22"/>
          <w:szCs w:val="22"/>
        </w:rPr>
        <mc:AlternateContent>
          <mc:Choice Requires="wps">
            <w:drawing>
              <wp:anchor distT="0" distB="0" distL="114300" distR="114300" simplePos="0" relativeHeight="251658247"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Pr="003601CD" w:rsidRDefault="004A6A54" w:rsidP="005516A1">
      <w:pPr>
        <w:tabs>
          <w:tab w:val="center" w:pos="5400"/>
        </w:tabs>
        <w:suppressAutoHyphens/>
        <w:jc w:val="center"/>
        <w:rPr>
          <w:rFonts w:asciiTheme="majorHAnsi" w:hAnsiTheme="majorHAnsi"/>
          <w:b/>
          <w:sz w:val="20"/>
        </w:rPr>
        <w:sectPr w:rsidR="0070697F" w:rsidRPr="003601CD" w:rsidSect="00E67531">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sidRPr="003601CD">
        <w:rPr>
          <w:rFonts w:asciiTheme="majorHAnsi" w:hAnsiTheme="majorHAnsi"/>
          <w:b/>
          <w:sz w:val="20"/>
        </w:rPr>
        <w:tab/>
      </w:r>
    </w:p>
    <w:p w14:paraId="2786EE58" w14:textId="77777777" w:rsidR="003239B8" w:rsidRPr="003601CD" w:rsidRDefault="003239B8" w:rsidP="004A6A54">
      <w:pPr>
        <w:spacing w:after="240"/>
        <w:ind w:firstLine="720"/>
        <w:jc w:val="both"/>
        <w:rPr>
          <w:rFonts w:asciiTheme="majorHAnsi" w:hAnsiTheme="majorHAnsi"/>
          <w:b/>
          <w:bCs/>
          <w:sz w:val="20"/>
          <w:szCs w:val="20"/>
        </w:rPr>
      </w:pPr>
      <w:r w:rsidRPr="003601CD">
        <w:rPr>
          <w:rFonts w:asciiTheme="majorHAnsi" w:hAnsiTheme="majorHAnsi"/>
          <w:b/>
          <w:bCs/>
          <w:sz w:val="20"/>
          <w:szCs w:val="20"/>
        </w:rPr>
        <w:lastRenderedPageBreak/>
        <w:t>I.</w:t>
      </w:r>
      <w:r w:rsidRPr="003601CD">
        <w:rPr>
          <w:rFonts w:asciiTheme="majorHAnsi" w:hAnsiTheme="majorHAnsi"/>
          <w:b/>
          <w:bCs/>
          <w:sz w:val="20"/>
          <w:szCs w:val="20"/>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rsidRPr="003601CD"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3601CD" w:rsidRDefault="003239B8">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Parte peticionaria:</w:t>
            </w:r>
          </w:p>
        </w:tc>
        <w:tc>
          <w:tcPr>
            <w:tcW w:w="5647" w:type="dxa"/>
            <w:vAlign w:val="center"/>
          </w:tcPr>
          <w:p w14:paraId="07DAAE2E" w14:textId="03963C51" w:rsidR="003239B8" w:rsidRPr="003601CD" w:rsidRDefault="0002444B">
            <w:pPr>
              <w:jc w:val="both"/>
              <w:rPr>
                <w:rFonts w:ascii="Cambria" w:hAnsi="Cambria"/>
                <w:sz w:val="20"/>
                <w:szCs w:val="20"/>
              </w:rPr>
            </w:pPr>
            <w:r w:rsidRPr="003601CD">
              <w:rPr>
                <w:rFonts w:ascii="Cambria" w:hAnsi="Cambria"/>
                <w:sz w:val="20"/>
                <w:szCs w:val="20"/>
              </w:rPr>
              <w:t>Marlen Hidalgo Prado</w:t>
            </w:r>
          </w:p>
        </w:tc>
      </w:tr>
      <w:tr w:rsidR="003239B8" w:rsidRPr="003601CD"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59344073" w:rsidR="003239B8" w:rsidRPr="003601CD" w:rsidRDefault="00973267">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02444B" w:rsidRPr="003601CD">
                  <w:rPr>
                    <w:rFonts w:ascii="Cambria" w:hAnsi="Cambria"/>
                    <w:b/>
                    <w:bCs/>
                    <w:color w:val="FFFFFF" w:themeColor="background1"/>
                    <w:sz w:val="20"/>
                    <w:szCs w:val="20"/>
                  </w:rPr>
                  <w:t>Presuntas víctimas</w:t>
                </w:r>
              </w:sdtContent>
            </w:sdt>
            <w:r w:rsidR="003239B8" w:rsidRPr="003601CD">
              <w:rPr>
                <w:rFonts w:ascii="Cambria" w:hAnsi="Cambria"/>
                <w:b/>
                <w:bCs/>
                <w:color w:val="FFFFFF" w:themeColor="background1"/>
                <w:sz w:val="20"/>
                <w:szCs w:val="20"/>
              </w:rPr>
              <w:t>:</w:t>
            </w:r>
          </w:p>
        </w:tc>
        <w:tc>
          <w:tcPr>
            <w:tcW w:w="5647" w:type="dxa"/>
            <w:vAlign w:val="center"/>
          </w:tcPr>
          <w:p w14:paraId="143D44A8" w14:textId="51F08BD2" w:rsidR="003239B8" w:rsidRPr="003601CD" w:rsidRDefault="0002444B">
            <w:pPr>
              <w:jc w:val="both"/>
              <w:rPr>
                <w:rFonts w:ascii="Cambria" w:hAnsi="Cambria"/>
                <w:sz w:val="20"/>
                <w:szCs w:val="20"/>
              </w:rPr>
            </w:pPr>
            <w:r w:rsidRPr="003601CD">
              <w:rPr>
                <w:rFonts w:ascii="Cambria" w:hAnsi="Cambria"/>
                <w:sz w:val="20"/>
                <w:szCs w:val="20"/>
              </w:rPr>
              <w:t xml:space="preserve">Marlen Hidalgo Prado </w:t>
            </w:r>
            <w:r w:rsidR="00B8089B" w:rsidRPr="003601CD">
              <w:rPr>
                <w:rFonts w:ascii="Cambria" w:hAnsi="Cambria"/>
                <w:sz w:val="20"/>
                <w:szCs w:val="20"/>
              </w:rPr>
              <w:t>e hij</w:t>
            </w:r>
            <w:r w:rsidR="0058569A" w:rsidRPr="003601CD">
              <w:rPr>
                <w:rFonts w:ascii="Cambria" w:hAnsi="Cambria"/>
                <w:sz w:val="20"/>
                <w:szCs w:val="20"/>
              </w:rPr>
              <w:t>a</w:t>
            </w:r>
            <w:r w:rsidR="00B8089B" w:rsidRPr="003601CD">
              <w:rPr>
                <w:rStyle w:val="FootnoteReference"/>
                <w:rFonts w:ascii="Cambria" w:hAnsi="Cambria"/>
                <w:sz w:val="20"/>
                <w:szCs w:val="20"/>
              </w:rPr>
              <w:footnoteReference w:id="2"/>
            </w:r>
          </w:p>
        </w:tc>
      </w:tr>
      <w:tr w:rsidR="003239B8" w:rsidRPr="003601CD"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3601CD" w:rsidRDefault="003239B8">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Estado denunciado:</w:t>
            </w:r>
          </w:p>
        </w:tc>
        <w:tc>
          <w:tcPr>
            <w:tcW w:w="5647" w:type="dxa"/>
            <w:vAlign w:val="center"/>
          </w:tcPr>
          <w:p w14:paraId="5D0EC05D" w14:textId="48826A7D" w:rsidR="003239B8" w:rsidRPr="003601CD" w:rsidRDefault="00F924F4">
            <w:pPr>
              <w:jc w:val="both"/>
              <w:rPr>
                <w:rFonts w:ascii="Cambria" w:hAnsi="Cambria"/>
                <w:sz w:val="20"/>
                <w:szCs w:val="20"/>
              </w:rPr>
            </w:pPr>
            <w:r w:rsidRPr="003601CD">
              <w:rPr>
                <w:rFonts w:ascii="Cambria" w:hAnsi="Cambria"/>
                <w:sz w:val="20"/>
                <w:szCs w:val="20"/>
              </w:rPr>
              <w:t>Costa Rica</w:t>
            </w:r>
          </w:p>
        </w:tc>
      </w:tr>
      <w:tr w:rsidR="00223A29" w:rsidRPr="003601CD"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3601CD" w:rsidRDefault="001B3A00" w:rsidP="00E4118C">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 xml:space="preserve">Derechos </w:t>
            </w:r>
            <w:r w:rsidR="00E4118C" w:rsidRPr="003601CD">
              <w:rPr>
                <w:rFonts w:ascii="Cambria" w:hAnsi="Cambria"/>
                <w:b/>
                <w:bCs/>
                <w:color w:val="FFFFFF" w:themeColor="background1"/>
                <w:sz w:val="20"/>
                <w:szCs w:val="20"/>
              </w:rPr>
              <w:t>invocados</w:t>
            </w:r>
            <w:r w:rsidRPr="003601CD">
              <w:rPr>
                <w:rFonts w:ascii="Cambria" w:hAnsi="Cambria"/>
                <w:b/>
                <w:bCs/>
                <w:color w:val="FFFFFF" w:themeColor="background1"/>
                <w:sz w:val="20"/>
                <w:szCs w:val="20"/>
              </w:rPr>
              <w:t>:</w:t>
            </w:r>
          </w:p>
        </w:tc>
        <w:tc>
          <w:tcPr>
            <w:tcW w:w="5647" w:type="dxa"/>
            <w:vAlign w:val="center"/>
          </w:tcPr>
          <w:p w14:paraId="52B28392" w14:textId="0E8306CA" w:rsidR="00223A29" w:rsidRPr="003601CD" w:rsidRDefault="00AF304E">
            <w:pPr>
              <w:jc w:val="both"/>
              <w:rPr>
                <w:rFonts w:ascii="Cambria" w:hAnsi="Cambria"/>
                <w:sz w:val="20"/>
                <w:szCs w:val="20"/>
              </w:rPr>
            </w:pPr>
            <w:r w:rsidRPr="003601CD">
              <w:rPr>
                <w:rFonts w:ascii="Cambria" w:hAnsi="Cambria"/>
                <w:sz w:val="20"/>
                <w:szCs w:val="20"/>
              </w:rPr>
              <w:t xml:space="preserve">No especifica artículos de la </w:t>
            </w:r>
            <w:r w:rsidR="0020303F" w:rsidRPr="003601CD">
              <w:rPr>
                <w:rFonts w:ascii="Cambria" w:hAnsi="Cambria"/>
                <w:sz w:val="20"/>
                <w:szCs w:val="20"/>
              </w:rPr>
              <w:t>Convención Americana sobre Derechos Humanos</w:t>
            </w:r>
            <w:r w:rsidR="00251027" w:rsidRPr="003601CD">
              <w:rPr>
                <w:rFonts w:ascii="Cambria" w:hAnsi="Cambria"/>
                <w:sz w:val="20"/>
                <w:szCs w:val="20"/>
                <w:vertAlign w:val="superscript"/>
              </w:rPr>
              <w:footnoteReference w:id="3"/>
            </w:r>
            <w:r w:rsidR="0020303F" w:rsidRPr="003601CD">
              <w:rPr>
                <w:rFonts w:ascii="Cambria" w:hAnsi="Cambria"/>
                <w:sz w:val="20"/>
                <w:szCs w:val="20"/>
              </w:rPr>
              <w:t xml:space="preserve"> </w:t>
            </w:r>
          </w:p>
        </w:tc>
      </w:tr>
    </w:tbl>
    <w:p w14:paraId="176FB213" w14:textId="77777777" w:rsidR="003239B8" w:rsidRPr="003601CD" w:rsidRDefault="003239B8" w:rsidP="003239B8">
      <w:pPr>
        <w:spacing w:before="240" w:after="240"/>
        <w:ind w:firstLine="720"/>
        <w:jc w:val="both"/>
        <w:rPr>
          <w:rFonts w:asciiTheme="majorHAnsi" w:hAnsiTheme="majorHAnsi"/>
          <w:b/>
          <w:bCs/>
          <w:sz w:val="20"/>
          <w:szCs w:val="20"/>
        </w:rPr>
      </w:pPr>
      <w:r w:rsidRPr="003601CD">
        <w:rPr>
          <w:rFonts w:asciiTheme="majorHAnsi" w:hAnsiTheme="majorHAnsi"/>
          <w:b/>
          <w:bCs/>
          <w:sz w:val="20"/>
          <w:szCs w:val="20"/>
        </w:rPr>
        <w:t>II.</w:t>
      </w:r>
      <w:r w:rsidRPr="003601CD">
        <w:rPr>
          <w:rFonts w:asciiTheme="majorHAnsi" w:hAnsiTheme="majorHAnsi"/>
          <w:b/>
          <w:bCs/>
          <w:sz w:val="20"/>
          <w:szCs w:val="20"/>
        </w:rPr>
        <w:tab/>
        <w:t>TRÁMITE ANTE LA CIDH</w:t>
      </w:r>
      <w:r w:rsidR="008E3BFE" w:rsidRPr="003601CD">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3601CD"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601CD" w:rsidRDefault="004A6A54" w:rsidP="004A6A54">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P</w:t>
            </w:r>
            <w:r w:rsidR="004C2312" w:rsidRPr="003601CD">
              <w:rPr>
                <w:rFonts w:ascii="Cambria" w:hAnsi="Cambria"/>
                <w:b/>
                <w:bCs/>
                <w:color w:val="FFFFFF" w:themeColor="background1"/>
                <w:sz w:val="20"/>
                <w:szCs w:val="20"/>
              </w:rPr>
              <w:t>resentación de la petición:</w:t>
            </w:r>
          </w:p>
        </w:tc>
        <w:tc>
          <w:tcPr>
            <w:tcW w:w="5647" w:type="dxa"/>
            <w:vAlign w:val="center"/>
          </w:tcPr>
          <w:p w14:paraId="6883A5F8" w14:textId="1579FDFB" w:rsidR="004C2312" w:rsidRPr="003601CD" w:rsidRDefault="007560EC">
            <w:pPr>
              <w:jc w:val="both"/>
              <w:rPr>
                <w:rFonts w:ascii="Cambria" w:hAnsi="Cambria"/>
                <w:bCs/>
                <w:sz w:val="20"/>
                <w:szCs w:val="20"/>
              </w:rPr>
            </w:pPr>
            <w:r w:rsidRPr="003601CD">
              <w:rPr>
                <w:rFonts w:ascii="Cambria" w:hAnsi="Cambria"/>
                <w:bCs/>
                <w:sz w:val="20"/>
                <w:szCs w:val="20"/>
              </w:rPr>
              <w:t>22</w:t>
            </w:r>
            <w:r w:rsidR="00273F3D" w:rsidRPr="003601CD">
              <w:rPr>
                <w:rFonts w:ascii="Cambria" w:hAnsi="Cambria"/>
                <w:bCs/>
                <w:sz w:val="20"/>
                <w:szCs w:val="20"/>
              </w:rPr>
              <w:t xml:space="preserve"> de agosto de 2012</w:t>
            </w:r>
          </w:p>
        </w:tc>
      </w:tr>
      <w:tr w:rsidR="00494571" w:rsidRPr="003601CD"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175838A9" w:rsidR="00494571" w:rsidRPr="003601CD" w:rsidRDefault="00494571" w:rsidP="00494571">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Información adicional recibida durante la etapa:</w:t>
            </w:r>
          </w:p>
        </w:tc>
        <w:tc>
          <w:tcPr>
            <w:tcW w:w="5647" w:type="dxa"/>
            <w:vAlign w:val="center"/>
          </w:tcPr>
          <w:p w14:paraId="58485921" w14:textId="225EAD90" w:rsidR="00494571" w:rsidRPr="003601CD" w:rsidRDefault="005077C8" w:rsidP="00494571">
            <w:pPr>
              <w:jc w:val="both"/>
              <w:rPr>
                <w:rFonts w:ascii="Cambria" w:hAnsi="Cambria"/>
                <w:bCs/>
                <w:sz w:val="20"/>
                <w:szCs w:val="20"/>
              </w:rPr>
            </w:pPr>
            <w:r w:rsidRPr="003601CD">
              <w:rPr>
                <w:rFonts w:ascii="Cambria" w:hAnsi="Cambria"/>
                <w:bCs/>
                <w:sz w:val="20"/>
                <w:szCs w:val="20"/>
              </w:rPr>
              <w:t>17 de mayo de 2013</w:t>
            </w:r>
            <w:r w:rsidR="00FF34A6">
              <w:rPr>
                <w:rFonts w:ascii="Cambria" w:hAnsi="Cambria"/>
                <w:bCs/>
                <w:sz w:val="20"/>
                <w:szCs w:val="20"/>
              </w:rPr>
              <w:t>,</w:t>
            </w:r>
            <w:r w:rsidRPr="003601CD">
              <w:rPr>
                <w:rFonts w:ascii="Cambria" w:hAnsi="Cambria"/>
                <w:bCs/>
                <w:sz w:val="20"/>
                <w:szCs w:val="20"/>
              </w:rPr>
              <w:t xml:space="preserve"> 9 de noviembre, 23 y 28 de diciembre 2021 </w:t>
            </w:r>
            <w:r w:rsidR="008E72C7" w:rsidRPr="003601CD">
              <w:rPr>
                <w:rFonts w:ascii="Cambria" w:hAnsi="Cambria"/>
                <w:bCs/>
                <w:sz w:val="20"/>
                <w:szCs w:val="20"/>
              </w:rPr>
              <w:t xml:space="preserve">y </w:t>
            </w:r>
            <w:r w:rsidRPr="003601CD">
              <w:rPr>
                <w:rFonts w:ascii="Cambria" w:hAnsi="Cambria"/>
                <w:bCs/>
                <w:sz w:val="20"/>
                <w:szCs w:val="20"/>
              </w:rPr>
              <w:t>12 de enero de 2022</w:t>
            </w:r>
          </w:p>
        </w:tc>
      </w:tr>
      <w:tr w:rsidR="00494571" w:rsidRPr="003601CD" w14:paraId="680E8108" w14:textId="77777777" w:rsidTr="00394073">
        <w:tc>
          <w:tcPr>
            <w:tcW w:w="3600" w:type="dxa"/>
            <w:tcBorders>
              <w:top w:val="single" w:sz="6" w:space="0" w:color="auto"/>
              <w:bottom w:val="single" w:sz="6" w:space="0" w:color="auto"/>
            </w:tcBorders>
            <w:shd w:val="clear" w:color="auto" w:fill="386294"/>
            <w:vAlign w:val="center"/>
          </w:tcPr>
          <w:p w14:paraId="7A968514" w14:textId="16A3B38D" w:rsidR="00494571" w:rsidRPr="003601CD" w:rsidRDefault="00494571" w:rsidP="00494571">
            <w:pPr>
              <w:jc w:val="center"/>
              <w:rPr>
                <w:rFonts w:ascii="Cambria" w:hAnsi="Cambria"/>
                <w:b/>
                <w:color w:val="FFFFFF" w:themeColor="background1"/>
                <w:sz w:val="20"/>
                <w:szCs w:val="20"/>
              </w:rPr>
            </w:pPr>
            <w:r w:rsidRPr="003601CD">
              <w:rPr>
                <w:rFonts w:ascii="Cambria" w:hAnsi="Cambria"/>
                <w:b/>
                <w:color w:val="FFFFFF" w:themeColor="background1"/>
                <w:sz w:val="20"/>
                <w:szCs w:val="20"/>
              </w:rPr>
              <w:t>Notificación de la petición al Estado:</w:t>
            </w:r>
          </w:p>
        </w:tc>
        <w:tc>
          <w:tcPr>
            <w:tcW w:w="5647" w:type="dxa"/>
            <w:vAlign w:val="center"/>
          </w:tcPr>
          <w:p w14:paraId="7B7C3BC9" w14:textId="5EFCCB4C" w:rsidR="00494571" w:rsidRPr="003601CD" w:rsidRDefault="005B5DAA" w:rsidP="00494571">
            <w:pPr>
              <w:jc w:val="both"/>
              <w:rPr>
                <w:rFonts w:ascii="Cambria" w:hAnsi="Cambria"/>
                <w:bCs/>
                <w:sz w:val="20"/>
                <w:szCs w:val="20"/>
              </w:rPr>
            </w:pPr>
            <w:r w:rsidRPr="003601CD">
              <w:rPr>
                <w:rFonts w:ascii="Cambria" w:hAnsi="Cambria"/>
                <w:bCs/>
                <w:sz w:val="20"/>
                <w:szCs w:val="20"/>
              </w:rPr>
              <w:t>19 de octubre de 2022</w:t>
            </w:r>
          </w:p>
        </w:tc>
      </w:tr>
      <w:tr w:rsidR="00494571" w:rsidRPr="003601CD"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77777777" w:rsidR="00494571" w:rsidRPr="003601CD" w:rsidRDefault="00494571" w:rsidP="00494571">
            <w:pPr>
              <w:jc w:val="center"/>
              <w:rPr>
                <w:rFonts w:ascii="Cambria" w:hAnsi="Cambria"/>
                <w:b/>
                <w:bCs/>
                <w:color w:val="FFFFFF" w:themeColor="background1"/>
                <w:sz w:val="20"/>
                <w:szCs w:val="20"/>
              </w:rPr>
            </w:pPr>
            <w:r w:rsidRPr="003601CD">
              <w:rPr>
                <w:rFonts w:ascii="Cambria" w:hAnsi="Cambria"/>
                <w:b/>
                <w:color w:val="FFFFFF" w:themeColor="background1"/>
                <w:sz w:val="20"/>
                <w:szCs w:val="20"/>
              </w:rPr>
              <w:t>Primera respuesta del Estado:</w:t>
            </w:r>
          </w:p>
        </w:tc>
        <w:tc>
          <w:tcPr>
            <w:tcW w:w="5647" w:type="dxa"/>
            <w:vAlign w:val="center"/>
          </w:tcPr>
          <w:p w14:paraId="6B47064C" w14:textId="1B1AB952" w:rsidR="00494571" w:rsidRPr="003601CD" w:rsidRDefault="005B5DAA" w:rsidP="00494571">
            <w:pPr>
              <w:jc w:val="both"/>
              <w:rPr>
                <w:rFonts w:ascii="Cambria" w:hAnsi="Cambria"/>
                <w:bCs/>
                <w:sz w:val="20"/>
                <w:szCs w:val="20"/>
              </w:rPr>
            </w:pPr>
            <w:r w:rsidRPr="003601CD">
              <w:rPr>
                <w:rFonts w:ascii="Cambria" w:hAnsi="Cambria"/>
                <w:bCs/>
                <w:sz w:val="20"/>
                <w:szCs w:val="20"/>
              </w:rPr>
              <w:t>12 de enero de 2023</w:t>
            </w:r>
          </w:p>
        </w:tc>
      </w:tr>
      <w:tr w:rsidR="00494571" w:rsidRPr="003601CD"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94571" w:rsidRPr="003601CD" w:rsidRDefault="00494571" w:rsidP="00494571">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Observaciones adicionales de la parte peticionaria:</w:t>
            </w:r>
          </w:p>
        </w:tc>
        <w:tc>
          <w:tcPr>
            <w:tcW w:w="5647" w:type="dxa"/>
            <w:vAlign w:val="center"/>
          </w:tcPr>
          <w:p w14:paraId="66A99206" w14:textId="5358ED11" w:rsidR="00494571" w:rsidRPr="003601CD" w:rsidRDefault="005B5DAA" w:rsidP="00494571">
            <w:pPr>
              <w:jc w:val="both"/>
              <w:rPr>
                <w:rFonts w:ascii="Cambria" w:hAnsi="Cambria"/>
                <w:bCs/>
                <w:sz w:val="20"/>
                <w:szCs w:val="20"/>
              </w:rPr>
            </w:pPr>
            <w:r w:rsidRPr="003601CD">
              <w:rPr>
                <w:rFonts w:ascii="Cambria" w:hAnsi="Cambria"/>
                <w:bCs/>
                <w:sz w:val="20"/>
                <w:szCs w:val="20"/>
              </w:rPr>
              <w:t>14 de noviembre de 2022</w:t>
            </w:r>
          </w:p>
        </w:tc>
      </w:tr>
      <w:tr w:rsidR="00494571" w:rsidRPr="003601CD"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00ED2217" w:rsidR="00494571" w:rsidRPr="003601CD" w:rsidRDefault="00EB0908" w:rsidP="00494571">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Medidas cautelares asociadas:</w:t>
            </w:r>
          </w:p>
        </w:tc>
        <w:tc>
          <w:tcPr>
            <w:tcW w:w="5647" w:type="dxa"/>
            <w:vAlign w:val="center"/>
          </w:tcPr>
          <w:p w14:paraId="15747C57" w14:textId="499B3CB9" w:rsidR="00494571" w:rsidRPr="003601CD" w:rsidRDefault="00AF0F35" w:rsidP="00494571">
            <w:pPr>
              <w:jc w:val="both"/>
              <w:rPr>
                <w:rFonts w:ascii="Cambria" w:hAnsi="Cambria"/>
                <w:bCs/>
                <w:sz w:val="20"/>
                <w:szCs w:val="20"/>
              </w:rPr>
            </w:pPr>
            <w:r w:rsidRPr="003601CD">
              <w:rPr>
                <w:rFonts w:ascii="Cambria" w:hAnsi="Cambria"/>
                <w:bCs/>
                <w:sz w:val="20"/>
                <w:szCs w:val="20"/>
              </w:rPr>
              <w:t>347-12 y 181-13; no otorgadas</w:t>
            </w:r>
          </w:p>
        </w:tc>
      </w:tr>
    </w:tbl>
    <w:p w14:paraId="0FC6E9E8" w14:textId="77777777" w:rsidR="003239B8" w:rsidRPr="003601CD" w:rsidRDefault="003239B8" w:rsidP="003239B8">
      <w:pPr>
        <w:spacing w:before="240" w:after="240"/>
        <w:ind w:firstLine="720"/>
        <w:jc w:val="both"/>
        <w:rPr>
          <w:rFonts w:asciiTheme="majorHAnsi" w:hAnsiTheme="majorHAnsi"/>
          <w:b/>
          <w:bCs/>
          <w:sz w:val="20"/>
          <w:szCs w:val="20"/>
        </w:rPr>
      </w:pPr>
      <w:r w:rsidRPr="003601CD">
        <w:rPr>
          <w:rFonts w:asciiTheme="majorHAnsi" w:hAnsiTheme="majorHAnsi"/>
          <w:b/>
          <w:bCs/>
          <w:sz w:val="20"/>
          <w:szCs w:val="20"/>
        </w:rPr>
        <w:t xml:space="preserve">III. </w:t>
      </w:r>
      <w:r w:rsidRPr="003601CD">
        <w:rPr>
          <w:rFonts w:asciiTheme="majorHAnsi" w:hAnsiTheme="majorHAnsi"/>
          <w:b/>
          <w:bCs/>
          <w:sz w:val="20"/>
          <w:szCs w:val="20"/>
        </w:rPr>
        <w:tab/>
        <w:t>COMPETENCIA</w:t>
      </w:r>
      <w:r w:rsidR="00EE00E9" w:rsidRPr="003601CD">
        <w:rPr>
          <w:rFonts w:asciiTheme="majorHAnsi" w:hAnsiTheme="majorHAnsi"/>
          <w:b/>
          <w:bCs/>
          <w:sz w:val="20"/>
          <w:szCs w:val="20"/>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5"/>
        <w:gridCol w:w="5677"/>
      </w:tblGrid>
      <w:tr w:rsidR="003239B8" w:rsidRPr="003601CD" w14:paraId="7D299FC7" w14:textId="77777777" w:rsidTr="006B1B85">
        <w:trPr>
          <w:cantSplit/>
        </w:trPr>
        <w:tc>
          <w:tcPr>
            <w:tcW w:w="3565" w:type="dxa"/>
            <w:tcBorders>
              <w:top w:val="single" w:sz="4" w:space="0" w:color="auto"/>
              <w:bottom w:val="single" w:sz="6" w:space="0" w:color="auto"/>
            </w:tcBorders>
            <w:shd w:val="clear" w:color="auto" w:fill="386294"/>
            <w:vAlign w:val="center"/>
          </w:tcPr>
          <w:p w14:paraId="5D0830E9" w14:textId="77777777" w:rsidR="003239B8" w:rsidRPr="003601CD" w:rsidRDefault="003239B8">
            <w:pPr>
              <w:jc w:val="center"/>
              <w:rPr>
                <w:rFonts w:ascii="Cambria" w:hAnsi="Cambria"/>
                <w:b/>
                <w:bCs/>
                <w:i/>
                <w:color w:val="FFFFFF" w:themeColor="background1"/>
                <w:sz w:val="20"/>
                <w:szCs w:val="20"/>
              </w:rPr>
            </w:pPr>
            <w:r w:rsidRPr="003601CD">
              <w:rPr>
                <w:rFonts w:ascii="Cambria" w:hAnsi="Cambria"/>
                <w:b/>
                <w:bCs/>
                <w:color w:val="FFFFFF" w:themeColor="background1"/>
                <w:sz w:val="20"/>
                <w:szCs w:val="20"/>
              </w:rPr>
              <w:t>Competencia</w:t>
            </w:r>
            <w:r w:rsidRPr="003601CD">
              <w:rPr>
                <w:rFonts w:ascii="Cambria" w:hAnsi="Cambria"/>
                <w:b/>
                <w:bCs/>
                <w:i/>
                <w:color w:val="FFFFFF" w:themeColor="background1"/>
                <w:sz w:val="20"/>
                <w:szCs w:val="20"/>
              </w:rPr>
              <w:t xml:space="preserve"> Ratione personae:</w:t>
            </w:r>
          </w:p>
        </w:tc>
        <w:tc>
          <w:tcPr>
            <w:tcW w:w="5677" w:type="dxa"/>
            <w:vAlign w:val="center"/>
          </w:tcPr>
          <w:p w14:paraId="1E494D5D" w14:textId="6A3D0829" w:rsidR="003239B8" w:rsidRPr="003601CD" w:rsidRDefault="006B1B85">
            <w:pPr>
              <w:rPr>
                <w:rFonts w:ascii="Cambria" w:hAnsi="Cambria"/>
                <w:bCs/>
                <w:sz w:val="20"/>
                <w:szCs w:val="20"/>
              </w:rPr>
            </w:pPr>
            <w:r w:rsidRPr="003601CD">
              <w:rPr>
                <w:rFonts w:ascii="Cambria" w:hAnsi="Cambria"/>
                <w:bCs/>
                <w:sz w:val="20"/>
                <w:szCs w:val="20"/>
              </w:rPr>
              <w:t>Sí</w:t>
            </w:r>
          </w:p>
        </w:tc>
      </w:tr>
      <w:tr w:rsidR="006B1B85" w:rsidRPr="003601CD" w14:paraId="54503A4F" w14:textId="77777777" w:rsidTr="005C230E">
        <w:trPr>
          <w:cantSplit/>
        </w:trPr>
        <w:tc>
          <w:tcPr>
            <w:tcW w:w="3565" w:type="dxa"/>
            <w:tcBorders>
              <w:top w:val="single" w:sz="6" w:space="0" w:color="auto"/>
              <w:bottom w:val="single" w:sz="6" w:space="0" w:color="auto"/>
            </w:tcBorders>
            <w:shd w:val="clear" w:color="auto" w:fill="386294"/>
            <w:vAlign w:val="center"/>
          </w:tcPr>
          <w:p w14:paraId="40E3A1EF" w14:textId="77777777" w:rsidR="006B1B85" w:rsidRPr="003601CD" w:rsidRDefault="006B1B85" w:rsidP="006B1B85">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Competencia</w:t>
            </w:r>
            <w:r w:rsidRPr="003601CD">
              <w:rPr>
                <w:rFonts w:ascii="Cambria" w:hAnsi="Cambria"/>
                <w:b/>
                <w:bCs/>
                <w:i/>
                <w:color w:val="FFFFFF" w:themeColor="background1"/>
                <w:sz w:val="20"/>
                <w:szCs w:val="20"/>
              </w:rPr>
              <w:t xml:space="preserve"> Ratione loci</w:t>
            </w:r>
            <w:r w:rsidRPr="003601CD">
              <w:rPr>
                <w:rFonts w:ascii="Cambria" w:hAnsi="Cambria"/>
                <w:b/>
                <w:bCs/>
                <w:color w:val="FFFFFF" w:themeColor="background1"/>
                <w:sz w:val="20"/>
                <w:szCs w:val="20"/>
              </w:rPr>
              <w:t>:</w:t>
            </w:r>
          </w:p>
        </w:tc>
        <w:tc>
          <w:tcPr>
            <w:tcW w:w="5677" w:type="dxa"/>
          </w:tcPr>
          <w:p w14:paraId="77C8256A" w14:textId="426F0D52" w:rsidR="006B1B85" w:rsidRPr="003601CD" w:rsidRDefault="006B1B85" w:rsidP="006B1B85">
            <w:pPr>
              <w:rPr>
                <w:rFonts w:ascii="Cambria" w:hAnsi="Cambria"/>
                <w:bCs/>
                <w:sz w:val="20"/>
                <w:szCs w:val="20"/>
              </w:rPr>
            </w:pPr>
            <w:r w:rsidRPr="003601CD">
              <w:rPr>
                <w:rFonts w:ascii="Cambria" w:hAnsi="Cambria"/>
                <w:bCs/>
                <w:sz w:val="20"/>
                <w:szCs w:val="20"/>
              </w:rPr>
              <w:t>Sí</w:t>
            </w:r>
          </w:p>
        </w:tc>
      </w:tr>
      <w:tr w:rsidR="006B1B85" w:rsidRPr="003601CD" w14:paraId="6618D96A" w14:textId="77777777" w:rsidTr="005C230E">
        <w:trPr>
          <w:cantSplit/>
        </w:trPr>
        <w:tc>
          <w:tcPr>
            <w:tcW w:w="3565" w:type="dxa"/>
            <w:tcBorders>
              <w:top w:val="single" w:sz="6" w:space="0" w:color="auto"/>
              <w:bottom w:val="single" w:sz="6" w:space="0" w:color="auto"/>
            </w:tcBorders>
            <w:shd w:val="clear" w:color="auto" w:fill="386294"/>
            <w:vAlign w:val="center"/>
          </w:tcPr>
          <w:p w14:paraId="24D9CAA2" w14:textId="77777777" w:rsidR="006B1B85" w:rsidRPr="003601CD" w:rsidRDefault="006B1B85" w:rsidP="006B1B85">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Competencia</w:t>
            </w:r>
            <w:r w:rsidRPr="003601CD">
              <w:rPr>
                <w:rFonts w:ascii="Cambria" w:hAnsi="Cambria"/>
                <w:b/>
                <w:bCs/>
                <w:i/>
                <w:color w:val="FFFFFF" w:themeColor="background1"/>
                <w:sz w:val="20"/>
                <w:szCs w:val="20"/>
              </w:rPr>
              <w:t xml:space="preserve"> Ratione temporis</w:t>
            </w:r>
            <w:r w:rsidRPr="003601CD">
              <w:rPr>
                <w:rFonts w:ascii="Cambria" w:hAnsi="Cambria"/>
                <w:b/>
                <w:bCs/>
                <w:color w:val="FFFFFF" w:themeColor="background1"/>
                <w:sz w:val="20"/>
                <w:szCs w:val="20"/>
              </w:rPr>
              <w:t>:</w:t>
            </w:r>
          </w:p>
        </w:tc>
        <w:tc>
          <w:tcPr>
            <w:tcW w:w="5677" w:type="dxa"/>
          </w:tcPr>
          <w:p w14:paraId="523F6BD6" w14:textId="395EE95E" w:rsidR="006B1B85" w:rsidRPr="003601CD" w:rsidRDefault="006B1B85" w:rsidP="006B1B85">
            <w:pPr>
              <w:rPr>
                <w:rFonts w:ascii="Cambria" w:hAnsi="Cambria"/>
                <w:bCs/>
                <w:sz w:val="20"/>
                <w:szCs w:val="20"/>
              </w:rPr>
            </w:pPr>
            <w:r w:rsidRPr="003601CD">
              <w:rPr>
                <w:rFonts w:ascii="Cambria" w:hAnsi="Cambria"/>
                <w:bCs/>
                <w:sz w:val="20"/>
                <w:szCs w:val="20"/>
              </w:rPr>
              <w:t>Sí</w:t>
            </w:r>
          </w:p>
        </w:tc>
      </w:tr>
      <w:tr w:rsidR="006B1B85" w:rsidRPr="003601CD" w14:paraId="34C2A0A9" w14:textId="77777777" w:rsidTr="005C230E">
        <w:trPr>
          <w:cantSplit/>
        </w:trPr>
        <w:tc>
          <w:tcPr>
            <w:tcW w:w="3565" w:type="dxa"/>
            <w:tcBorders>
              <w:top w:val="single" w:sz="6" w:space="0" w:color="auto"/>
              <w:bottom w:val="single" w:sz="6" w:space="0" w:color="auto"/>
            </w:tcBorders>
            <w:shd w:val="clear" w:color="auto" w:fill="386294"/>
            <w:vAlign w:val="center"/>
          </w:tcPr>
          <w:p w14:paraId="6259AE31" w14:textId="77777777" w:rsidR="006B1B85" w:rsidRPr="003601CD" w:rsidRDefault="006B1B85" w:rsidP="006B1B85">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Competencia</w:t>
            </w:r>
            <w:r w:rsidRPr="003601CD">
              <w:rPr>
                <w:rFonts w:ascii="Cambria" w:hAnsi="Cambria"/>
                <w:b/>
                <w:bCs/>
                <w:i/>
                <w:color w:val="FFFFFF" w:themeColor="background1"/>
                <w:sz w:val="20"/>
                <w:szCs w:val="20"/>
              </w:rPr>
              <w:t xml:space="preserve"> Ratione materiae</w:t>
            </w:r>
            <w:r w:rsidRPr="003601CD">
              <w:rPr>
                <w:rFonts w:ascii="Cambria" w:hAnsi="Cambria"/>
                <w:b/>
                <w:bCs/>
                <w:color w:val="FFFFFF" w:themeColor="background1"/>
                <w:sz w:val="20"/>
                <w:szCs w:val="20"/>
              </w:rPr>
              <w:t>:</w:t>
            </w:r>
          </w:p>
        </w:tc>
        <w:tc>
          <w:tcPr>
            <w:tcW w:w="5677" w:type="dxa"/>
          </w:tcPr>
          <w:p w14:paraId="257C8337" w14:textId="1B581F0D" w:rsidR="006B1B85" w:rsidRPr="003601CD" w:rsidRDefault="006B1B85" w:rsidP="006871CA">
            <w:pPr>
              <w:jc w:val="both"/>
              <w:rPr>
                <w:rFonts w:ascii="Cambria" w:hAnsi="Cambria"/>
                <w:bCs/>
                <w:sz w:val="20"/>
                <w:szCs w:val="20"/>
              </w:rPr>
            </w:pPr>
            <w:r w:rsidRPr="003601CD">
              <w:rPr>
                <w:rFonts w:ascii="Cambria" w:hAnsi="Cambria"/>
                <w:bCs/>
                <w:sz w:val="20"/>
                <w:szCs w:val="20"/>
              </w:rPr>
              <w:t>Sí</w:t>
            </w:r>
            <w:r w:rsidR="006871CA" w:rsidRPr="003601CD">
              <w:rPr>
                <w:rFonts w:ascii="Cambria" w:hAnsi="Cambria"/>
                <w:bCs/>
                <w:sz w:val="20"/>
                <w:szCs w:val="20"/>
              </w:rPr>
              <w:t xml:space="preserve">, Convención Americana (depósito de instrumento de ratificación realizado el </w:t>
            </w:r>
            <w:r w:rsidR="0018633D" w:rsidRPr="003601CD">
              <w:rPr>
                <w:rFonts w:ascii="Cambria" w:hAnsi="Cambria"/>
                <w:bCs/>
                <w:sz w:val="20"/>
                <w:szCs w:val="20"/>
              </w:rPr>
              <w:t>8</w:t>
            </w:r>
            <w:r w:rsidR="006871CA" w:rsidRPr="003601CD">
              <w:rPr>
                <w:rFonts w:ascii="Cambria" w:hAnsi="Cambria"/>
                <w:bCs/>
                <w:sz w:val="20"/>
                <w:szCs w:val="20"/>
              </w:rPr>
              <w:t xml:space="preserve"> de </w:t>
            </w:r>
            <w:r w:rsidR="0018633D" w:rsidRPr="003601CD">
              <w:rPr>
                <w:rFonts w:ascii="Cambria" w:hAnsi="Cambria"/>
                <w:bCs/>
                <w:sz w:val="20"/>
                <w:szCs w:val="20"/>
              </w:rPr>
              <w:t>abril</w:t>
            </w:r>
            <w:r w:rsidR="006871CA" w:rsidRPr="003601CD">
              <w:rPr>
                <w:rFonts w:ascii="Cambria" w:hAnsi="Cambria"/>
                <w:bCs/>
                <w:sz w:val="20"/>
                <w:szCs w:val="20"/>
              </w:rPr>
              <w:t xml:space="preserve"> de 197</w:t>
            </w:r>
            <w:r w:rsidR="0018633D" w:rsidRPr="003601CD">
              <w:rPr>
                <w:rFonts w:ascii="Cambria" w:hAnsi="Cambria"/>
                <w:bCs/>
                <w:sz w:val="20"/>
                <w:szCs w:val="20"/>
              </w:rPr>
              <w:t>0)</w:t>
            </w:r>
          </w:p>
        </w:tc>
      </w:tr>
    </w:tbl>
    <w:p w14:paraId="299A3868" w14:textId="49D14905" w:rsidR="003239B8" w:rsidRPr="003601CD" w:rsidRDefault="003239B8" w:rsidP="003239B8">
      <w:pPr>
        <w:spacing w:before="240" w:after="240"/>
        <w:ind w:firstLine="720"/>
        <w:jc w:val="both"/>
        <w:rPr>
          <w:rFonts w:asciiTheme="majorHAnsi" w:hAnsiTheme="majorHAnsi"/>
          <w:b/>
          <w:bCs/>
          <w:sz w:val="20"/>
          <w:szCs w:val="20"/>
        </w:rPr>
      </w:pPr>
      <w:r w:rsidRPr="003601CD">
        <w:rPr>
          <w:rFonts w:asciiTheme="majorHAnsi" w:hAnsiTheme="majorHAnsi"/>
          <w:b/>
          <w:bCs/>
          <w:sz w:val="20"/>
          <w:szCs w:val="20"/>
        </w:rPr>
        <w:t xml:space="preserve">IV. </w:t>
      </w:r>
      <w:r w:rsidRPr="003601CD">
        <w:rPr>
          <w:rFonts w:asciiTheme="majorHAnsi" w:hAnsiTheme="majorHAnsi"/>
          <w:b/>
          <w:bCs/>
          <w:sz w:val="20"/>
          <w:szCs w:val="20"/>
        </w:rPr>
        <w:tab/>
      </w:r>
      <w:r w:rsidR="00EE00E9" w:rsidRPr="003601CD">
        <w:rPr>
          <w:rFonts w:asciiTheme="majorHAnsi" w:hAnsiTheme="majorHAnsi"/>
          <w:b/>
          <w:bCs/>
          <w:sz w:val="20"/>
          <w:szCs w:val="20"/>
        </w:rPr>
        <w:t>DUPLICACIÓN</w:t>
      </w:r>
      <w:r w:rsidR="00EE00E9" w:rsidRPr="003601CD">
        <w:rPr>
          <w:rFonts w:asciiTheme="majorHAnsi" w:hAnsiTheme="majorHAnsi"/>
          <w:b/>
          <w:bCs/>
          <w:color w:val="FFFFFF" w:themeColor="background1"/>
          <w:sz w:val="20"/>
          <w:szCs w:val="20"/>
        </w:rPr>
        <w:t xml:space="preserve"> </w:t>
      </w:r>
      <w:r w:rsidR="00EE00E9" w:rsidRPr="003601CD">
        <w:rPr>
          <w:rFonts w:asciiTheme="majorHAnsi" w:hAnsiTheme="majorHAnsi"/>
          <w:b/>
          <w:bCs/>
          <w:sz w:val="20"/>
          <w:szCs w:val="20"/>
        </w:rPr>
        <w:t>DE PROCEDIMIENTOS Y COSA JUZGADA</w:t>
      </w:r>
      <w:r w:rsidR="00EE00E9" w:rsidRPr="003601CD">
        <w:rPr>
          <w:rFonts w:asciiTheme="majorHAnsi" w:hAnsiTheme="majorHAnsi"/>
          <w:b/>
          <w:bCs/>
          <w:i/>
          <w:sz w:val="20"/>
          <w:szCs w:val="20"/>
        </w:rPr>
        <w:t xml:space="preserve"> </w:t>
      </w:r>
      <w:r w:rsidR="00EE00E9" w:rsidRPr="003601CD">
        <w:rPr>
          <w:rFonts w:asciiTheme="majorHAnsi" w:hAnsiTheme="majorHAnsi"/>
          <w:b/>
          <w:bCs/>
          <w:sz w:val="20"/>
          <w:szCs w:val="20"/>
        </w:rPr>
        <w:t xml:space="preserve">INTERNACIONAL, </w:t>
      </w:r>
      <w:r w:rsidRPr="003601CD">
        <w:rPr>
          <w:rFonts w:asciiTheme="majorHAnsi" w:hAnsiTheme="majorHAnsi"/>
          <w:b/>
          <w:bCs/>
          <w:sz w:val="20"/>
          <w:szCs w:val="20"/>
        </w:rPr>
        <w:t xml:space="preserve">CARACTERIZACIÓN, </w:t>
      </w:r>
      <w:r w:rsidRPr="003601CD">
        <w:rPr>
          <w:rFonts w:asciiTheme="majorHAnsi" w:hAnsiTheme="majorHAnsi"/>
          <w:b/>
          <w:sz w:val="20"/>
          <w:szCs w:val="20"/>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6"/>
        <w:gridCol w:w="5676"/>
      </w:tblGrid>
      <w:tr w:rsidR="00EE00E9" w:rsidRPr="003601CD"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3601CD" w:rsidRDefault="00EE00E9">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Duplicación de procedimientos y cosa juzgada internacional:</w:t>
            </w:r>
          </w:p>
        </w:tc>
        <w:tc>
          <w:tcPr>
            <w:tcW w:w="5760" w:type="dxa"/>
            <w:vAlign w:val="center"/>
          </w:tcPr>
          <w:p w14:paraId="764D7F60" w14:textId="05828C6E" w:rsidR="00EE00E9" w:rsidRPr="003601CD" w:rsidRDefault="003A5C21">
            <w:pPr>
              <w:jc w:val="both"/>
              <w:rPr>
                <w:rFonts w:ascii="Cambria" w:hAnsi="Cambria"/>
                <w:bCs/>
                <w:sz w:val="20"/>
                <w:szCs w:val="20"/>
              </w:rPr>
            </w:pPr>
            <w:r w:rsidRPr="003601CD">
              <w:rPr>
                <w:rFonts w:ascii="Cambria" w:hAnsi="Cambria"/>
                <w:bCs/>
                <w:sz w:val="20"/>
                <w:szCs w:val="20"/>
              </w:rPr>
              <w:t>No</w:t>
            </w:r>
          </w:p>
        </w:tc>
      </w:tr>
      <w:tr w:rsidR="003239B8" w:rsidRPr="003601CD"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3601CD" w:rsidRDefault="003239B8">
            <w:pPr>
              <w:jc w:val="center"/>
              <w:rPr>
                <w:rFonts w:ascii="Cambria" w:hAnsi="Cambria"/>
                <w:b/>
                <w:bCs/>
                <w:i/>
                <w:color w:val="FFFFFF" w:themeColor="background1"/>
                <w:sz w:val="20"/>
                <w:szCs w:val="20"/>
              </w:rPr>
            </w:pPr>
            <w:r w:rsidRPr="003601CD">
              <w:rPr>
                <w:rFonts w:ascii="Cambria" w:hAnsi="Cambria"/>
                <w:b/>
                <w:bCs/>
                <w:color w:val="FFFFFF" w:themeColor="background1"/>
                <w:sz w:val="20"/>
                <w:szCs w:val="20"/>
              </w:rPr>
              <w:t>Derechos declarados admisibles</w:t>
            </w:r>
            <w:r w:rsidRPr="003601CD">
              <w:rPr>
                <w:rFonts w:ascii="Cambria" w:hAnsi="Cambria"/>
                <w:b/>
                <w:bCs/>
                <w:i/>
                <w:color w:val="FFFFFF" w:themeColor="background1"/>
                <w:sz w:val="20"/>
                <w:szCs w:val="20"/>
              </w:rPr>
              <w:t>:</w:t>
            </w:r>
          </w:p>
        </w:tc>
        <w:tc>
          <w:tcPr>
            <w:tcW w:w="5760" w:type="dxa"/>
            <w:vAlign w:val="center"/>
          </w:tcPr>
          <w:p w14:paraId="4DAE9D4D" w14:textId="30DCF7D6" w:rsidR="003239B8" w:rsidRPr="003601CD" w:rsidRDefault="00124FFD">
            <w:pPr>
              <w:jc w:val="both"/>
              <w:rPr>
                <w:rFonts w:ascii="Cambria" w:hAnsi="Cambria"/>
                <w:bCs/>
                <w:sz w:val="20"/>
                <w:szCs w:val="20"/>
              </w:rPr>
            </w:pPr>
            <w:r w:rsidRPr="003601CD">
              <w:rPr>
                <w:rFonts w:ascii="Cambria" w:hAnsi="Cambria"/>
                <w:bCs/>
                <w:sz w:val="20"/>
                <w:szCs w:val="20"/>
              </w:rPr>
              <w:t>Ninguno</w:t>
            </w:r>
          </w:p>
        </w:tc>
      </w:tr>
      <w:tr w:rsidR="003239B8" w:rsidRPr="003601CD"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3601CD" w:rsidRDefault="003239B8">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Agotamiento de recursos internos</w:t>
            </w:r>
            <w:r w:rsidR="00EE00E9" w:rsidRPr="003601CD">
              <w:rPr>
                <w:rFonts w:ascii="Cambria" w:hAnsi="Cambria"/>
                <w:b/>
                <w:bCs/>
                <w:color w:val="FFFFFF" w:themeColor="background1"/>
                <w:sz w:val="20"/>
                <w:szCs w:val="20"/>
              </w:rPr>
              <w:t xml:space="preserve"> o procedencia de una excepción</w:t>
            </w:r>
            <w:r w:rsidRPr="003601CD">
              <w:rPr>
                <w:rFonts w:ascii="Cambria" w:hAnsi="Cambria"/>
                <w:b/>
                <w:bCs/>
                <w:color w:val="FFFFFF" w:themeColor="background1"/>
                <w:sz w:val="20"/>
                <w:szCs w:val="20"/>
              </w:rPr>
              <w:t>:</w:t>
            </w:r>
          </w:p>
        </w:tc>
        <w:tc>
          <w:tcPr>
            <w:tcW w:w="5760" w:type="dxa"/>
            <w:vAlign w:val="center"/>
          </w:tcPr>
          <w:p w14:paraId="7F7C1A19" w14:textId="049DBC3B" w:rsidR="003239B8" w:rsidRPr="003601CD" w:rsidRDefault="00124FFD">
            <w:pPr>
              <w:rPr>
                <w:rFonts w:ascii="Cambria" w:hAnsi="Cambria"/>
                <w:bCs/>
                <w:sz w:val="20"/>
                <w:szCs w:val="20"/>
              </w:rPr>
            </w:pPr>
            <w:r w:rsidRPr="003601CD">
              <w:rPr>
                <w:rFonts w:ascii="Cambria" w:hAnsi="Cambria"/>
                <w:bCs/>
                <w:sz w:val="20"/>
                <w:szCs w:val="20"/>
              </w:rPr>
              <w:t>Sí</w:t>
            </w:r>
            <w:r w:rsidR="00605672" w:rsidRPr="003601CD">
              <w:rPr>
                <w:rFonts w:ascii="Cambria" w:hAnsi="Cambria"/>
                <w:bCs/>
                <w:sz w:val="20"/>
                <w:szCs w:val="20"/>
              </w:rPr>
              <w:t xml:space="preserve">, </w:t>
            </w:r>
            <w:r w:rsidR="003D0D54" w:rsidRPr="003601CD">
              <w:rPr>
                <w:rFonts w:ascii="Cambria" w:hAnsi="Cambria"/>
                <w:bCs/>
                <w:sz w:val="20"/>
                <w:szCs w:val="20"/>
              </w:rPr>
              <w:t xml:space="preserve">en los términos de la Sección VI </w:t>
            </w:r>
          </w:p>
        </w:tc>
      </w:tr>
      <w:tr w:rsidR="003239B8" w:rsidRPr="003601CD"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3601CD" w:rsidRDefault="003239B8">
            <w:pPr>
              <w:jc w:val="center"/>
              <w:rPr>
                <w:rFonts w:ascii="Cambria" w:hAnsi="Cambria"/>
                <w:b/>
                <w:bCs/>
                <w:color w:val="FFFFFF" w:themeColor="background1"/>
                <w:sz w:val="20"/>
                <w:szCs w:val="20"/>
              </w:rPr>
            </w:pPr>
            <w:r w:rsidRPr="003601CD">
              <w:rPr>
                <w:rFonts w:ascii="Cambria" w:hAnsi="Cambria"/>
                <w:b/>
                <w:bCs/>
                <w:color w:val="FFFFFF" w:themeColor="background1"/>
                <w:sz w:val="20"/>
                <w:szCs w:val="20"/>
              </w:rPr>
              <w:t>Presentación dentro de plazo:</w:t>
            </w:r>
          </w:p>
        </w:tc>
        <w:tc>
          <w:tcPr>
            <w:tcW w:w="5760" w:type="dxa"/>
            <w:vAlign w:val="center"/>
          </w:tcPr>
          <w:p w14:paraId="2AF0FC69" w14:textId="67863166" w:rsidR="003239B8" w:rsidRPr="003601CD" w:rsidRDefault="00124FFD">
            <w:pPr>
              <w:rPr>
                <w:rFonts w:ascii="Cambria" w:hAnsi="Cambria"/>
                <w:bCs/>
                <w:sz w:val="20"/>
                <w:szCs w:val="20"/>
              </w:rPr>
            </w:pPr>
            <w:r w:rsidRPr="003601CD">
              <w:rPr>
                <w:rFonts w:ascii="Cambria" w:hAnsi="Cambria"/>
                <w:bCs/>
                <w:sz w:val="20"/>
                <w:szCs w:val="20"/>
              </w:rPr>
              <w:t>Sí</w:t>
            </w:r>
            <w:r w:rsidR="00605672" w:rsidRPr="003601CD">
              <w:rPr>
                <w:rFonts w:ascii="Cambria" w:hAnsi="Cambria"/>
                <w:bCs/>
                <w:sz w:val="20"/>
                <w:szCs w:val="20"/>
              </w:rPr>
              <w:t xml:space="preserve">, </w:t>
            </w:r>
            <w:r w:rsidR="003D0D54" w:rsidRPr="003601CD">
              <w:rPr>
                <w:rFonts w:ascii="Cambria" w:hAnsi="Cambria"/>
                <w:bCs/>
                <w:sz w:val="20"/>
                <w:szCs w:val="20"/>
              </w:rPr>
              <w:t xml:space="preserve">en los términos de la Sección VI </w:t>
            </w:r>
          </w:p>
        </w:tc>
      </w:tr>
    </w:tbl>
    <w:p w14:paraId="56FD5D57" w14:textId="012CDB5D" w:rsidR="003239B8" w:rsidRPr="00277AA0" w:rsidRDefault="00223A29" w:rsidP="00990525">
      <w:pPr>
        <w:spacing w:before="240" w:after="240"/>
        <w:ind w:firstLine="720"/>
        <w:rPr>
          <w:rFonts w:asciiTheme="majorHAnsi" w:hAnsiTheme="majorHAnsi"/>
          <w:b/>
          <w:sz w:val="20"/>
          <w:szCs w:val="20"/>
        </w:rPr>
      </w:pPr>
      <w:r w:rsidRPr="003601CD">
        <w:rPr>
          <w:rFonts w:asciiTheme="majorHAnsi" w:hAnsiTheme="majorHAnsi"/>
          <w:b/>
          <w:sz w:val="20"/>
          <w:szCs w:val="20"/>
        </w:rPr>
        <w:t xml:space="preserve">V. </w:t>
      </w:r>
      <w:r w:rsidRPr="003601CD">
        <w:rPr>
          <w:rFonts w:asciiTheme="majorHAnsi" w:hAnsiTheme="majorHAnsi"/>
          <w:b/>
          <w:sz w:val="20"/>
          <w:szCs w:val="20"/>
        </w:rPr>
        <w:tab/>
      </w:r>
      <w:r w:rsidR="004241A0" w:rsidRPr="00277AA0">
        <w:rPr>
          <w:rFonts w:asciiTheme="majorHAnsi" w:hAnsiTheme="majorHAnsi"/>
          <w:b/>
          <w:sz w:val="20"/>
          <w:szCs w:val="20"/>
        </w:rPr>
        <w:t>POSICIÓN DE LAS PARTES</w:t>
      </w:r>
      <w:r w:rsidR="003239B8" w:rsidRPr="00277AA0">
        <w:rPr>
          <w:rFonts w:asciiTheme="majorHAnsi" w:hAnsiTheme="majorHAnsi"/>
          <w:b/>
          <w:sz w:val="20"/>
          <w:szCs w:val="20"/>
        </w:rPr>
        <w:t xml:space="preserve"> </w:t>
      </w:r>
    </w:p>
    <w:p w14:paraId="2F8810E0" w14:textId="5F2F54E9" w:rsidR="004C101D" w:rsidRPr="00277AA0" w:rsidRDefault="004C101D" w:rsidP="00990525">
      <w:pPr>
        <w:spacing w:before="240" w:after="240"/>
        <w:ind w:firstLine="720"/>
        <w:rPr>
          <w:rFonts w:asciiTheme="majorHAnsi" w:hAnsiTheme="majorHAnsi"/>
          <w:b/>
          <w:sz w:val="20"/>
          <w:szCs w:val="20"/>
        </w:rPr>
      </w:pPr>
      <w:r w:rsidRPr="00277AA0">
        <w:rPr>
          <w:rFonts w:asciiTheme="majorHAnsi" w:hAnsiTheme="majorHAnsi"/>
          <w:b/>
          <w:sz w:val="20"/>
          <w:szCs w:val="20"/>
        </w:rPr>
        <w:t>La parte peticionaria</w:t>
      </w:r>
    </w:p>
    <w:p w14:paraId="3CCF183C" w14:textId="206A92A7" w:rsidR="00AF304E" w:rsidRPr="00277AA0" w:rsidRDefault="00AF304E"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 xml:space="preserve">La </w:t>
      </w:r>
      <w:r w:rsidR="00A11F02" w:rsidRPr="00277AA0">
        <w:rPr>
          <w:rFonts w:asciiTheme="majorHAnsi" w:hAnsiTheme="majorHAnsi"/>
          <w:color w:val="auto"/>
          <w:sz w:val="20"/>
          <w:szCs w:val="20"/>
          <w:lang w:val="es-ES"/>
        </w:rPr>
        <w:t xml:space="preserve">señora </w:t>
      </w:r>
      <w:r w:rsidRPr="00277AA0">
        <w:rPr>
          <w:rFonts w:asciiTheme="majorHAnsi" w:hAnsiTheme="majorHAnsi"/>
          <w:sz w:val="20"/>
          <w:szCs w:val="20"/>
          <w:lang w:val="es-ES"/>
        </w:rPr>
        <w:t>Marlen Hidalgo Prado</w:t>
      </w:r>
      <w:r w:rsidR="00A270FE" w:rsidRPr="00277AA0">
        <w:rPr>
          <w:rFonts w:asciiTheme="majorHAnsi" w:hAnsiTheme="majorHAnsi"/>
          <w:sz w:val="20"/>
          <w:szCs w:val="20"/>
          <w:lang w:val="es-ES"/>
        </w:rPr>
        <w:t xml:space="preserve"> (en lo subsecuente</w:t>
      </w:r>
      <w:r w:rsidR="00A14431" w:rsidRPr="00277AA0">
        <w:rPr>
          <w:rFonts w:asciiTheme="majorHAnsi" w:hAnsiTheme="majorHAnsi"/>
          <w:sz w:val="20"/>
          <w:szCs w:val="20"/>
          <w:lang w:val="es-ES"/>
        </w:rPr>
        <w:t xml:space="preserve">, </w:t>
      </w:r>
      <w:r w:rsidR="00715A67" w:rsidRPr="00277AA0">
        <w:rPr>
          <w:rFonts w:asciiTheme="majorHAnsi" w:hAnsiTheme="majorHAnsi"/>
          <w:sz w:val="20"/>
          <w:szCs w:val="20"/>
          <w:lang w:val="es-ES"/>
        </w:rPr>
        <w:t>“la peticionaria o “</w:t>
      </w:r>
      <w:r w:rsidR="00A270FE" w:rsidRPr="00277AA0">
        <w:rPr>
          <w:rFonts w:asciiTheme="majorHAnsi" w:hAnsiTheme="majorHAnsi"/>
          <w:sz w:val="20"/>
          <w:szCs w:val="20"/>
          <w:lang w:val="es-ES"/>
        </w:rPr>
        <w:t xml:space="preserve">la </w:t>
      </w:r>
      <w:r w:rsidR="00A11F02" w:rsidRPr="00277AA0">
        <w:rPr>
          <w:rFonts w:asciiTheme="majorHAnsi" w:hAnsiTheme="majorHAnsi"/>
          <w:sz w:val="20"/>
          <w:szCs w:val="20"/>
          <w:lang w:val="es-ES"/>
        </w:rPr>
        <w:t>Sra.</w:t>
      </w:r>
      <w:r w:rsidR="00A270FE" w:rsidRPr="00277AA0">
        <w:rPr>
          <w:rFonts w:asciiTheme="majorHAnsi" w:hAnsiTheme="majorHAnsi"/>
          <w:sz w:val="20"/>
          <w:szCs w:val="20"/>
          <w:lang w:val="es-ES"/>
        </w:rPr>
        <w:t xml:space="preserve"> Hidalgo”)</w:t>
      </w:r>
      <w:r w:rsidRPr="00277AA0">
        <w:rPr>
          <w:rFonts w:asciiTheme="majorHAnsi" w:hAnsiTheme="majorHAnsi"/>
          <w:color w:val="auto"/>
          <w:sz w:val="20"/>
          <w:szCs w:val="20"/>
          <w:lang w:val="es-ES"/>
        </w:rPr>
        <w:t xml:space="preserve">, en su calidad de peticionaria y presunta víctima, </w:t>
      </w:r>
      <w:r w:rsidR="003610A4" w:rsidRPr="00277AA0">
        <w:rPr>
          <w:rFonts w:asciiTheme="majorHAnsi" w:hAnsiTheme="majorHAnsi"/>
          <w:color w:val="auto"/>
          <w:sz w:val="20"/>
          <w:szCs w:val="20"/>
          <w:lang w:val="es-ES"/>
        </w:rPr>
        <w:t>aduce</w:t>
      </w:r>
      <w:r w:rsidRPr="00277AA0">
        <w:rPr>
          <w:rFonts w:asciiTheme="majorHAnsi" w:hAnsiTheme="majorHAnsi"/>
          <w:color w:val="auto"/>
          <w:sz w:val="20"/>
          <w:szCs w:val="20"/>
          <w:lang w:val="es-ES"/>
        </w:rPr>
        <w:t xml:space="preserve"> la vulneración de sus derechos</w:t>
      </w:r>
      <w:r w:rsidR="001F1CB6" w:rsidRPr="00277AA0">
        <w:rPr>
          <w:rFonts w:asciiTheme="majorHAnsi" w:hAnsiTheme="majorHAnsi"/>
          <w:color w:val="auto"/>
          <w:sz w:val="20"/>
          <w:szCs w:val="20"/>
          <w:lang w:val="es-ES"/>
        </w:rPr>
        <w:t xml:space="preserve"> y los de su hija</w:t>
      </w:r>
      <w:r w:rsidR="00F639BA" w:rsidRPr="00277AA0">
        <w:rPr>
          <w:rFonts w:asciiTheme="majorHAnsi" w:hAnsiTheme="majorHAnsi"/>
          <w:sz w:val="20"/>
          <w:szCs w:val="20"/>
          <w:lang w:val="es-ES"/>
        </w:rPr>
        <w:t xml:space="preserve"> en el marco de </w:t>
      </w:r>
      <w:r w:rsidR="001F1CB6" w:rsidRPr="00277AA0">
        <w:rPr>
          <w:rFonts w:asciiTheme="majorHAnsi" w:hAnsiTheme="majorHAnsi"/>
          <w:sz w:val="20"/>
          <w:szCs w:val="20"/>
          <w:lang w:val="es-ES"/>
        </w:rPr>
        <w:t xml:space="preserve">distintos procesos judiciales seguidos en el ámbito interno, </w:t>
      </w:r>
      <w:r w:rsidR="00AA112C" w:rsidRPr="00277AA0">
        <w:rPr>
          <w:rFonts w:asciiTheme="majorHAnsi" w:hAnsiTheme="majorHAnsi"/>
          <w:sz w:val="20"/>
          <w:szCs w:val="20"/>
          <w:lang w:val="es-ES"/>
        </w:rPr>
        <w:t xml:space="preserve">argumentando </w:t>
      </w:r>
      <w:r w:rsidR="001F1CB6" w:rsidRPr="00277AA0">
        <w:rPr>
          <w:rFonts w:asciiTheme="majorHAnsi" w:hAnsiTheme="majorHAnsi"/>
          <w:sz w:val="20"/>
          <w:szCs w:val="20"/>
          <w:lang w:val="es-ES"/>
        </w:rPr>
        <w:t xml:space="preserve">que en </w:t>
      </w:r>
      <w:r w:rsidR="001C4C7F" w:rsidRPr="00277AA0">
        <w:rPr>
          <w:rFonts w:asciiTheme="majorHAnsi" w:hAnsiTheme="majorHAnsi"/>
          <w:sz w:val="20"/>
          <w:szCs w:val="20"/>
          <w:lang w:val="es-ES"/>
        </w:rPr>
        <w:t>estos</w:t>
      </w:r>
      <w:r w:rsidR="001F1CB6" w:rsidRPr="00277AA0">
        <w:rPr>
          <w:rFonts w:asciiTheme="majorHAnsi" w:hAnsiTheme="majorHAnsi"/>
          <w:sz w:val="20"/>
          <w:szCs w:val="20"/>
          <w:lang w:val="es-ES"/>
        </w:rPr>
        <w:t xml:space="preserve"> no se juzgó con perspectiva de </w:t>
      </w:r>
      <w:r w:rsidR="00A80CF1" w:rsidRPr="00277AA0">
        <w:rPr>
          <w:rFonts w:asciiTheme="majorHAnsi" w:hAnsiTheme="majorHAnsi"/>
          <w:sz w:val="20"/>
          <w:szCs w:val="20"/>
          <w:lang w:val="es-ES"/>
        </w:rPr>
        <w:t>género</w:t>
      </w:r>
      <w:r w:rsidR="00960D02" w:rsidRPr="00277AA0">
        <w:rPr>
          <w:rFonts w:asciiTheme="majorHAnsi" w:hAnsiTheme="majorHAnsi"/>
          <w:sz w:val="20"/>
          <w:szCs w:val="20"/>
          <w:lang w:val="es-ES"/>
        </w:rPr>
        <w:t xml:space="preserve"> </w:t>
      </w:r>
      <w:r w:rsidR="001C4C7F" w:rsidRPr="00277AA0">
        <w:rPr>
          <w:rFonts w:asciiTheme="majorHAnsi" w:hAnsiTheme="majorHAnsi"/>
          <w:sz w:val="20"/>
          <w:szCs w:val="20"/>
          <w:lang w:val="es-ES"/>
        </w:rPr>
        <w:t xml:space="preserve">y que </w:t>
      </w:r>
      <w:r w:rsidR="00960D02" w:rsidRPr="00277AA0">
        <w:rPr>
          <w:rFonts w:asciiTheme="majorHAnsi" w:hAnsiTheme="majorHAnsi"/>
          <w:sz w:val="20"/>
          <w:szCs w:val="20"/>
          <w:lang w:val="es-ES"/>
        </w:rPr>
        <w:t>se vulneró</w:t>
      </w:r>
      <w:r w:rsidR="008B7EAE" w:rsidRPr="00277AA0">
        <w:rPr>
          <w:rFonts w:asciiTheme="majorHAnsi" w:hAnsiTheme="majorHAnsi"/>
          <w:sz w:val="20"/>
          <w:szCs w:val="20"/>
          <w:lang w:val="es-ES"/>
        </w:rPr>
        <w:t>, entre otros,</w:t>
      </w:r>
      <w:r w:rsidR="00960D02" w:rsidRPr="00277AA0">
        <w:rPr>
          <w:rFonts w:asciiTheme="majorHAnsi" w:hAnsiTheme="majorHAnsi"/>
          <w:sz w:val="20"/>
          <w:szCs w:val="20"/>
          <w:lang w:val="es-ES"/>
        </w:rPr>
        <w:t xml:space="preserve"> su derecho a la propiedad privada. </w:t>
      </w:r>
    </w:p>
    <w:p w14:paraId="3BFB708C" w14:textId="152B2AA8" w:rsidR="00E22E65" w:rsidRPr="00277AA0" w:rsidRDefault="00A46A54"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lastRenderedPageBreak/>
        <w:t xml:space="preserve">La </w:t>
      </w:r>
      <w:r w:rsidR="00A270FE" w:rsidRPr="00277AA0">
        <w:rPr>
          <w:rFonts w:asciiTheme="majorHAnsi" w:hAnsiTheme="majorHAnsi"/>
          <w:sz w:val="20"/>
          <w:szCs w:val="20"/>
          <w:lang w:val="es-ES"/>
        </w:rPr>
        <w:t>peticionaria</w:t>
      </w:r>
      <w:r w:rsidR="00645664" w:rsidRPr="00277AA0">
        <w:rPr>
          <w:rFonts w:asciiTheme="majorHAnsi" w:hAnsiTheme="majorHAnsi"/>
          <w:sz w:val="20"/>
          <w:szCs w:val="20"/>
          <w:lang w:val="es-ES"/>
        </w:rPr>
        <w:t xml:space="preserve"> relata</w:t>
      </w:r>
      <w:r w:rsidRPr="00277AA0">
        <w:rPr>
          <w:rFonts w:asciiTheme="majorHAnsi" w:hAnsiTheme="majorHAnsi"/>
          <w:sz w:val="20"/>
          <w:szCs w:val="20"/>
          <w:lang w:val="es-ES"/>
        </w:rPr>
        <w:t xml:space="preserve"> a </w:t>
      </w:r>
      <w:r w:rsidR="00230F39" w:rsidRPr="00277AA0">
        <w:rPr>
          <w:rFonts w:asciiTheme="majorHAnsi" w:hAnsiTheme="majorHAnsi"/>
          <w:sz w:val="20"/>
          <w:szCs w:val="20"/>
          <w:lang w:val="es-ES"/>
        </w:rPr>
        <w:t>modo</w:t>
      </w:r>
      <w:r w:rsidRPr="00277AA0">
        <w:rPr>
          <w:rFonts w:asciiTheme="majorHAnsi" w:hAnsiTheme="majorHAnsi"/>
          <w:sz w:val="20"/>
          <w:szCs w:val="20"/>
          <w:lang w:val="es-ES"/>
        </w:rPr>
        <w:t xml:space="preserve"> de antecedente que </w:t>
      </w:r>
      <w:r w:rsidR="00ED0F6C" w:rsidRPr="00277AA0">
        <w:rPr>
          <w:rFonts w:asciiTheme="majorHAnsi" w:hAnsiTheme="majorHAnsi"/>
          <w:sz w:val="20"/>
          <w:szCs w:val="20"/>
          <w:lang w:val="es-ES"/>
        </w:rPr>
        <w:t>el 10 de junio de</w:t>
      </w:r>
      <w:r w:rsidRPr="00277AA0">
        <w:rPr>
          <w:rFonts w:asciiTheme="majorHAnsi" w:hAnsiTheme="majorHAnsi"/>
          <w:sz w:val="20"/>
          <w:szCs w:val="20"/>
          <w:lang w:val="es-ES"/>
        </w:rPr>
        <w:t xml:space="preserve"> 1989</w:t>
      </w:r>
      <w:r w:rsidR="00ED0F6C" w:rsidRPr="00277AA0">
        <w:rPr>
          <w:rFonts w:asciiTheme="majorHAnsi" w:hAnsiTheme="majorHAnsi"/>
          <w:sz w:val="20"/>
          <w:szCs w:val="20"/>
          <w:lang w:val="es-ES"/>
        </w:rPr>
        <w:t xml:space="preserve">, </w:t>
      </w:r>
      <w:r w:rsidR="005B5DAA" w:rsidRPr="00277AA0">
        <w:rPr>
          <w:rFonts w:asciiTheme="majorHAnsi" w:hAnsiTheme="majorHAnsi"/>
          <w:sz w:val="20"/>
          <w:szCs w:val="20"/>
          <w:lang w:val="es-ES"/>
        </w:rPr>
        <w:t>cuando tenía</w:t>
      </w:r>
      <w:r w:rsidR="00963766" w:rsidRPr="00277AA0">
        <w:rPr>
          <w:rFonts w:asciiTheme="majorHAnsi" w:hAnsiTheme="majorHAnsi"/>
          <w:sz w:val="20"/>
          <w:szCs w:val="20"/>
          <w:lang w:val="es-ES"/>
        </w:rPr>
        <w:t xml:space="preserve"> </w:t>
      </w:r>
      <w:r w:rsidR="00AD2247" w:rsidRPr="00277AA0">
        <w:rPr>
          <w:rFonts w:asciiTheme="majorHAnsi" w:hAnsiTheme="majorHAnsi"/>
          <w:sz w:val="20"/>
          <w:szCs w:val="20"/>
          <w:lang w:val="es-ES"/>
        </w:rPr>
        <w:t xml:space="preserve">15 </w:t>
      </w:r>
      <w:r w:rsidR="005B5DAA" w:rsidRPr="00277AA0">
        <w:rPr>
          <w:rFonts w:asciiTheme="majorHAnsi" w:hAnsiTheme="majorHAnsi"/>
          <w:sz w:val="20"/>
          <w:szCs w:val="20"/>
          <w:lang w:val="es-ES"/>
        </w:rPr>
        <w:t>años</w:t>
      </w:r>
      <w:r w:rsidR="00ED0F6C" w:rsidRPr="00277AA0">
        <w:rPr>
          <w:rFonts w:asciiTheme="majorHAnsi" w:hAnsiTheme="majorHAnsi"/>
          <w:sz w:val="20"/>
          <w:szCs w:val="20"/>
          <w:lang w:val="es-ES"/>
        </w:rPr>
        <w:t>,</w:t>
      </w:r>
      <w:r w:rsidRPr="00277AA0">
        <w:rPr>
          <w:rFonts w:asciiTheme="majorHAnsi" w:hAnsiTheme="majorHAnsi"/>
          <w:sz w:val="20"/>
          <w:szCs w:val="20"/>
          <w:lang w:val="es-ES"/>
        </w:rPr>
        <w:t xml:space="preserve"> contrajo matrimonio</w:t>
      </w:r>
      <w:r w:rsidR="0092513C" w:rsidRPr="00277AA0">
        <w:rPr>
          <w:rFonts w:asciiTheme="majorHAnsi" w:hAnsiTheme="majorHAnsi"/>
          <w:sz w:val="20"/>
          <w:szCs w:val="20"/>
          <w:lang w:val="es-ES"/>
        </w:rPr>
        <w:t xml:space="preserve"> </w:t>
      </w:r>
      <w:r w:rsidR="00416ED7" w:rsidRPr="00277AA0">
        <w:rPr>
          <w:rFonts w:asciiTheme="majorHAnsi" w:hAnsiTheme="majorHAnsi"/>
          <w:sz w:val="20"/>
          <w:szCs w:val="20"/>
          <w:lang w:val="es-ES"/>
        </w:rPr>
        <w:t xml:space="preserve">con </w:t>
      </w:r>
      <w:r w:rsidR="008E2C10" w:rsidRPr="00277AA0">
        <w:rPr>
          <w:rFonts w:asciiTheme="majorHAnsi" w:hAnsiTheme="majorHAnsi"/>
          <w:sz w:val="20"/>
          <w:szCs w:val="20"/>
          <w:lang w:val="es-ES"/>
        </w:rPr>
        <w:t>su ahora excónyuge y padre de sus</w:t>
      </w:r>
      <w:r w:rsidR="00694410" w:rsidRPr="00277AA0">
        <w:rPr>
          <w:rFonts w:asciiTheme="majorHAnsi" w:hAnsiTheme="majorHAnsi"/>
          <w:sz w:val="20"/>
          <w:szCs w:val="20"/>
          <w:lang w:val="es-ES"/>
        </w:rPr>
        <w:t xml:space="preserve"> </w:t>
      </w:r>
      <w:r w:rsidR="00416ED7" w:rsidRPr="00277AA0">
        <w:rPr>
          <w:rFonts w:asciiTheme="majorHAnsi" w:hAnsiTheme="majorHAnsi"/>
          <w:sz w:val="20"/>
          <w:szCs w:val="20"/>
          <w:lang w:val="es-ES"/>
        </w:rPr>
        <w:t>dos hijos</w:t>
      </w:r>
      <w:r w:rsidR="00AA3B53" w:rsidRPr="00277AA0">
        <w:rPr>
          <w:rFonts w:asciiTheme="majorHAnsi" w:hAnsiTheme="majorHAnsi"/>
          <w:sz w:val="20"/>
          <w:szCs w:val="20"/>
          <w:lang w:val="es-ES"/>
        </w:rPr>
        <w:t>, sufriendo</w:t>
      </w:r>
      <w:r w:rsidR="0092513C" w:rsidRPr="00277AA0">
        <w:rPr>
          <w:rFonts w:asciiTheme="majorHAnsi" w:hAnsiTheme="majorHAnsi"/>
          <w:sz w:val="20"/>
          <w:szCs w:val="20"/>
          <w:lang w:val="es-ES"/>
        </w:rPr>
        <w:t xml:space="preserve"> desde</w:t>
      </w:r>
      <w:r w:rsidR="0094733F" w:rsidRPr="00277AA0">
        <w:rPr>
          <w:rFonts w:asciiTheme="majorHAnsi" w:hAnsiTheme="majorHAnsi"/>
          <w:sz w:val="20"/>
          <w:szCs w:val="20"/>
          <w:lang w:val="es-ES"/>
        </w:rPr>
        <w:t xml:space="preserve"> entonces</w:t>
      </w:r>
      <w:r w:rsidRPr="00277AA0">
        <w:rPr>
          <w:rFonts w:asciiTheme="majorHAnsi" w:hAnsiTheme="majorHAnsi"/>
          <w:sz w:val="20"/>
          <w:szCs w:val="20"/>
          <w:lang w:val="es-ES"/>
        </w:rPr>
        <w:t xml:space="preserve"> </w:t>
      </w:r>
      <w:r w:rsidR="00B8089B" w:rsidRPr="00277AA0">
        <w:rPr>
          <w:rFonts w:asciiTheme="majorHAnsi" w:hAnsiTheme="majorHAnsi"/>
          <w:sz w:val="20"/>
          <w:szCs w:val="20"/>
          <w:lang w:val="es-ES"/>
        </w:rPr>
        <w:t>violencia intrafamiliar de carácter físico,</w:t>
      </w:r>
      <w:r w:rsidR="00D935D8" w:rsidRPr="00277AA0">
        <w:rPr>
          <w:rFonts w:asciiTheme="majorHAnsi" w:hAnsiTheme="majorHAnsi"/>
          <w:sz w:val="20"/>
          <w:szCs w:val="20"/>
          <w:lang w:val="es-ES"/>
        </w:rPr>
        <w:t xml:space="preserve"> sexual,</w:t>
      </w:r>
      <w:r w:rsidR="00B8089B" w:rsidRPr="00277AA0">
        <w:rPr>
          <w:rFonts w:asciiTheme="majorHAnsi" w:hAnsiTheme="majorHAnsi"/>
          <w:sz w:val="20"/>
          <w:szCs w:val="20"/>
          <w:lang w:val="es-ES"/>
        </w:rPr>
        <w:t xml:space="preserve"> psicológico y económico.</w:t>
      </w:r>
      <w:r w:rsidR="00E2514C" w:rsidRPr="00277AA0">
        <w:rPr>
          <w:rFonts w:asciiTheme="majorHAnsi" w:hAnsiTheme="majorHAnsi"/>
          <w:sz w:val="20"/>
          <w:szCs w:val="20"/>
          <w:lang w:val="es-ES"/>
        </w:rPr>
        <w:t xml:space="preserve"> </w:t>
      </w:r>
      <w:r w:rsidR="00F6526A" w:rsidRPr="00277AA0">
        <w:rPr>
          <w:rFonts w:asciiTheme="majorHAnsi" w:hAnsiTheme="majorHAnsi"/>
          <w:sz w:val="20"/>
          <w:szCs w:val="20"/>
          <w:lang w:val="es-ES"/>
        </w:rPr>
        <w:t xml:space="preserve">En ese sentido, </w:t>
      </w:r>
      <w:r w:rsidR="00AD2247" w:rsidRPr="00277AA0">
        <w:rPr>
          <w:rFonts w:asciiTheme="majorHAnsi" w:hAnsiTheme="majorHAnsi"/>
          <w:sz w:val="20"/>
          <w:szCs w:val="20"/>
          <w:lang w:val="es-ES"/>
        </w:rPr>
        <w:t xml:space="preserve">aduce </w:t>
      </w:r>
      <w:r w:rsidR="00F6526A" w:rsidRPr="00277AA0">
        <w:rPr>
          <w:rFonts w:asciiTheme="majorHAnsi" w:hAnsiTheme="majorHAnsi"/>
          <w:sz w:val="20"/>
          <w:szCs w:val="20"/>
          <w:lang w:val="es-ES"/>
        </w:rPr>
        <w:t>una serie de vulneraciones a sus derechos humanos derivadas de distintos procesos judiciales iniciados en la vía interna</w:t>
      </w:r>
      <w:r w:rsidR="009823B6" w:rsidRPr="00277AA0">
        <w:rPr>
          <w:rFonts w:asciiTheme="majorHAnsi" w:hAnsiTheme="majorHAnsi"/>
          <w:sz w:val="20"/>
          <w:szCs w:val="20"/>
          <w:lang w:val="es-ES"/>
        </w:rPr>
        <w:t xml:space="preserve"> por estos hechos</w:t>
      </w:r>
      <w:r w:rsidR="00141576" w:rsidRPr="00277AA0">
        <w:rPr>
          <w:rFonts w:asciiTheme="majorHAnsi" w:hAnsiTheme="majorHAnsi"/>
          <w:sz w:val="20"/>
          <w:szCs w:val="20"/>
          <w:lang w:val="es-ES"/>
        </w:rPr>
        <w:t>.</w:t>
      </w:r>
    </w:p>
    <w:p w14:paraId="7EF9E758" w14:textId="5F08B398" w:rsidR="00E22E65" w:rsidRPr="00277AA0" w:rsidRDefault="00E22E65" w:rsidP="00990525">
      <w:pPr>
        <w:pStyle w:val="ListParagraph"/>
        <w:spacing w:before="240" w:after="240"/>
        <w:ind w:left="0" w:firstLine="720"/>
        <w:jc w:val="both"/>
        <w:rPr>
          <w:rFonts w:asciiTheme="majorHAnsi" w:hAnsiTheme="majorHAnsi"/>
          <w:i/>
          <w:iCs/>
          <w:color w:val="auto"/>
          <w:sz w:val="20"/>
          <w:szCs w:val="20"/>
          <w:lang w:val="es-ES"/>
        </w:rPr>
      </w:pPr>
      <w:r w:rsidRPr="00277AA0">
        <w:rPr>
          <w:rFonts w:asciiTheme="majorHAnsi" w:hAnsiTheme="majorHAnsi"/>
          <w:i/>
          <w:iCs/>
          <w:sz w:val="20"/>
          <w:szCs w:val="20"/>
          <w:lang w:val="es-ES"/>
        </w:rPr>
        <w:t>Proceso penal por violencia doméstica</w:t>
      </w:r>
    </w:p>
    <w:p w14:paraId="2D38435E" w14:textId="7B07B1A2" w:rsidR="00C25ACB" w:rsidRPr="00277AA0" w:rsidRDefault="00AC02AC"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t>La peticionaria refiere</w:t>
      </w:r>
      <w:r w:rsidR="002279CC" w:rsidRPr="00277AA0">
        <w:rPr>
          <w:rFonts w:asciiTheme="majorHAnsi" w:hAnsiTheme="majorHAnsi"/>
          <w:sz w:val="20"/>
          <w:szCs w:val="20"/>
          <w:lang w:val="es-ES"/>
        </w:rPr>
        <w:t xml:space="preserve"> que</w:t>
      </w:r>
      <w:r w:rsidR="00496835" w:rsidRPr="00277AA0">
        <w:rPr>
          <w:rFonts w:asciiTheme="majorHAnsi" w:hAnsiTheme="majorHAnsi"/>
          <w:sz w:val="20"/>
          <w:szCs w:val="20"/>
          <w:lang w:val="es-ES"/>
        </w:rPr>
        <w:t xml:space="preserve"> en octubre de 2008 fue víctima de una agresión física</w:t>
      </w:r>
      <w:r w:rsidR="002279CC" w:rsidRPr="00277AA0">
        <w:rPr>
          <w:rFonts w:asciiTheme="majorHAnsi" w:hAnsiTheme="majorHAnsi"/>
          <w:sz w:val="20"/>
          <w:szCs w:val="20"/>
          <w:lang w:val="es-ES"/>
        </w:rPr>
        <w:t xml:space="preserve"> por</w:t>
      </w:r>
      <w:r w:rsidR="00496835" w:rsidRPr="00277AA0">
        <w:rPr>
          <w:rFonts w:asciiTheme="majorHAnsi" w:hAnsiTheme="majorHAnsi"/>
          <w:sz w:val="20"/>
          <w:szCs w:val="20"/>
          <w:lang w:val="es-ES"/>
        </w:rPr>
        <w:t xml:space="preserve"> parte de</w:t>
      </w:r>
      <w:r w:rsidR="002279CC" w:rsidRPr="00277AA0">
        <w:rPr>
          <w:rFonts w:asciiTheme="majorHAnsi" w:hAnsiTheme="majorHAnsi"/>
          <w:sz w:val="20"/>
          <w:szCs w:val="20"/>
          <w:lang w:val="es-ES"/>
        </w:rPr>
        <w:t xml:space="preserve"> su </w:t>
      </w:r>
      <w:r w:rsidR="006A21E5" w:rsidRPr="00277AA0">
        <w:rPr>
          <w:rFonts w:asciiTheme="majorHAnsi" w:hAnsiTheme="majorHAnsi"/>
          <w:sz w:val="20"/>
          <w:szCs w:val="20"/>
          <w:lang w:val="es-ES"/>
        </w:rPr>
        <w:t xml:space="preserve">entonces </w:t>
      </w:r>
      <w:r w:rsidR="002279CC" w:rsidRPr="00277AA0">
        <w:rPr>
          <w:rFonts w:asciiTheme="majorHAnsi" w:hAnsiTheme="majorHAnsi"/>
          <w:sz w:val="20"/>
          <w:szCs w:val="20"/>
          <w:lang w:val="es-ES"/>
        </w:rPr>
        <w:t>cónyuge, en la cual</w:t>
      </w:r>
      <w:r w:rsidR="00C55163" w:rsidRPr="00277AA0">
        <w:rPr>
          <w:rFonts w:asciiTheme="majorHAnsi" w:hAnsiTheme="majorHAnsi"/>
          <w:sz w:val="20"/>
          <w:szCs w:val="20"/>
          <w:lang w:val="es-ES"/>
        </w:rPr>
        <w:t xml:space="preserve"> habría</w:t>
      </w:r>
      <w:r w:rsidR="002279CC" w:rsidRPr="00277AA0">
        <w:rPr>
          <w:rFonts w:asciiTheme="majorHAnsi" w:hAnsiTheme="majorHAnsi"/>
          <w:sz w:val="20"/>
          <w:szCs w:val="20"/>
          <w:lang w:val="es-ES"/>
        </w:rPr>
        <w:t xml:space="preserve"> </w:t>
      </w:r>
      <w:r w:rsidR="00C55163" w:rsidRPr="00277AA0">
        <w:rPr>
          <w:rFonts w:asciiTheme="majorHAnsi" w:hAnsiTheme="majorHAnsi"/>
          <w:sz w:val="20"/>
          <w:szCs w:val="20"/>
          <w:lang w:val="es-ES"/>
        </w:rPr>
        <w:t>intervenido</w:t>
      </w:r>
      <w:r w:rsidR="002279CC" w:rsidRPr="00277AA0">
        <w:rPr>
          <w:rFonts w:asciiTheme="majorHAnsi" w:hAnsiTheme="majorHAnsi"/>
          <w:sz w:val="20"/>
          <w:szCs w:val="20"/>
          <w:lang w:val="es-ES"/>
        </w:rPr>
        <w:t xml:space="preserve"> su hija menor de edad</w:t>
      </w:r>
      <w:r w:rsidR="00C55163" w:rsidRPr="00277AA0">
        <w:rPr>
          <w:rFonts w:asciiTheme="majorHAnsi" w:hAnsiTheme="majorHAnsi"/>
          <w:sz w:val="20"/>
          <w:szCs w:val="20"/>
          <w:lang w:val="es-ES"/>
        </w:rPr>
        <w:t xml:space="preserve"> para salvar su vida</w:t>
      </w:r>
      <w:r w:rsidR="008E3BF0" w:rsidRPr="00277AA0">
        <w:rPr>
          <w:rFonts w:asciiTheme="majorHAnsi" w:hAnsiTheme="majorHAnsi"/>
          <w:sz w:val="20"/>
          <w:szCs w:val="20"/>
          <w:lang w:val="es-ES"/>
        </w:rPr>
        <w:t>;</w:t>
      </w:r>
      <w:r w:rsidR="002E1ADC" w:rsidRPr="00277AA0">
        <w:rPr>
          <w:rFonts w:asciiTheme="majorHAnsi" w:hAnsiTheme="majorHAnsi"/>
          <w:sz w:val="20"/>
          <w:szCs w:val="20"/>
          <w:lang w:val="es-ES"/>
        </w:rPr>
        <w:t xml:space="preserve"> </w:t>
      </w:r>
      <w:r w:rsidR="00290671" w:rsidRPr="00277AA0">
        <w:rPr>
          <w:rFonts w:asciiTheme="majorHAnsi" w:hAnsiTheme="majorHAnsi"/>
          <w:sz w:val="20"/>
          <w:szCs w:val="20"/>
          <w:lang w:val="es-ES"/>
        </w:rPr>
        <w:t xml:space="preserve">en ese </w:t>
      </w:r>
      <w:r w:rsidR="00B66AEF" w:rsidRPr="00277AA0">
        <w:rPr>
          <w:rFonts w:asciiTheme="majorHAnsi" w:hAnsiTheme="majorHAnsi"/>
          <w:sz w:val="20"/>
          <w:szCs w:val="20"/>
          <w:lang w:val="es-ES"/>
        </w:rPr>
        <w:t>momento</w:t>
      </w:r>
      <w:r w:rsidR="00290671" w:rsidRPr="00277AA0">
        <w:rPr>
          <w:rFonts w:asciiTheme="majorHAnsi" w:hAnsiTheme="majorHAnsi"/>
          <w:sz w:val="20"/>
          <w:szCs w:val="20"/>
          <w:lang w:val="es-ES"/>
        </w:rPr>
        <w:t xml:space="preserve"> </w:t>
      </w:r>
      <w:r w:rsidR="002279CC" w:rsidRPr="00277AA0">
        <w:rPr>
          <w:rFonts w:asciiTheme="majorHAnsi" w:hAnsiTheme="majorHAnsi"/>
          <w:sz w:val="20"/>
          <w:szCs w:val="20"/>
          <w:lang w:val="es-ES"/>
        </w:rPr>
        <w:t xml:space="preserve">decidió acudir a las autoridades </w:t>
      </w:r>
      <w:r w:rsidR="007D5DDF" w:rsidRPr="00277AA0">
        <w:rPr>
          <w:rFonts w:asciiTheme="majorHAnsi" w:hAnsiTheme="majorHAnsi"/>
          <w:sz w:val="20"/>
          <w:szCs w:val="20"/>
          <w:lang w:val="es-ES"/>
        </w:rPr>
        <w:t xml:space="preserve">presentar una denuncia. </w:t>
      </w:r>
      <w:r w:rsidR="002279CC" w:rsidRPr="00277AA0">
        <w:rPr>
          <w:rFonts w:asciiTheme="majorHAnsi" w:hAnsiTheme="majorHAnsi"/>
          <w:sz w:val="20"/>
          <w:szCs w:val="20"/>
          <w:lang w:val="es-ES"/>
        </w:rPr>
        <w:t xml:space="preserve">Conforme a la documentación aportada por la </w:t>
      </w:r>
      <w:r w:rsidR="002120A7" w:rsidRPr="00277AA0">
        <w:rPr>
          <w:rFonts w:asciiTheme="majorHAnsi" w:hAnsiTheme="majorHAnsi"/>
          <w:sz w:val="20"/>
          <w:szCs w:val="20"/>
          <w:lang w:val="es-ES"/>
        </w:rPr>
        <w:t xml:space="preserve">misma </w:t>
      </w:r>
      <w:r w:rsidR="002279CC" w:rsidRPr="00277AA0">
        <w:rPr>
          <w:rFonts w:asciiTheme="majorHAnsi" w:hAnsiTheme="majorHAnsi"/>
          <w:sz w:val="20"/>
          <w:szCs w:val="20"/>
          <w:lang w:val="es-ES"/>
        </w:rPr>
        <w:t>peticionaria</w:t>
      </w:r>
      <w:r w:rsidR="00212D44" w:rsidRPr="00277AA0">
        <w:rPr>
          <w:rFonts w:asciiTheme="majorHAnsi" w:hAnsiTheme="majorHAnsi"/>
          <w:sz w:val="20"/>
          <w:szCs w:val="20"/>
          <w:lang w:val="es-ES"/>
        </w:rPr>
        <w:t>,</w:t>
      </w:r>
      <w:r w:rsidR="002279CC" w:rsidRPr="00277AA0">
        <w:rPr>
          <w:rFonts w:asciiTheme="majorHAnsi" w:hAnsiTheme="majorHAnsi"/>
          <w:sz w:val="20"/>
          <w:szCs w:val="20"/>
          <w:lang w:val="es-ES"/>
        </w:rPr>
        <w:t xml:space="preserve"> se desprende que</w:t>
      </w:r>
      <w:r w:rsidR="00212D44" w:rsidRPr="00277AA0">
        <w:rPr>
          <w:rFonts w:asciiTheme="majorHAnsi" w:hAnsiTheme="majorHAnsi"/>
          <w:sz w:val="20"/>
          <w:szCs w:val="20"/>
          <w:lang w:val="es-ES"/>
        </w:rPr>
        <w:t xml:space="preserve"> el </w:t>
      </w:r>
      <w:r w:rsidR="00453594" w:rsidRPr="00277AA0">
        <w:rPr>
          <w:rFonts w:asciiTheme="majorHAnsi" w:hAnsiTheme="majorHAnsi"/>
          <w:sz w:val="20"/>
          <w:szCs w:val="20"/>
          <w:lang w:val="es-ES"/>
        </w:rPr>
        <w:t>10</w:t>
      </w:r>
      <w:r w:rsidR="00212D44" w:rsidRPr="00277AA0">
        <w:rPr>
          <w:rFonts w:asciiTheme="majorHAnsi" w:hAnsiTheme="majorHAnsi"/>
          <w:sz w:val="20"/>
          <w:szCs w:val="20"/>
          <w:lang w:val="es-ES"/>
        </w:rPr>
        <w:t xml:space="preserve"> de octubre de 2008</w:t>
      </w:r>
      <w:r w:rsidR="00453594" w:rsidRPr="00277AA0">
        <w:rPr>
          <w:rFonts w:asciiTheme="majorHAnsi" w:hAnsiTheme="majorHAnsi"/>
          <w:sz w:val="20"/>
          <w:szCs w:val="20"/>
          <w:lang w:val="es-ES"/>
        </w:rPr>
        <w:t xml:space="preserve"> </w:t>
      </w:r>
      <w:r w:rsidR="00E649F7" w:rsidRPr="00277AA0">
        <w:rPr>
          <w:rFonts w:asciiTheme="majorHAnsi" w:hAnsiTheme="majorHAnsi"/>
          <w:sz w:val="20"/>
          <w:szCs w:val="20"/>
          <w:lang w:val="es-ES"/>
        </w:rPr>
        <w:t>solicitó</w:t>
      </w:r>
      <w:r w:rsidR="00453594" w:rsidRPr="00277AA0">
        <w:rPr>
          <w:rFonts w:asciiTheme="majorHAnsi" w:hAnsiTheme="majorHAnsi"/>
          <w:sz w:val="20"/>
          <w:szCs w:val="20"/>
          <w:lang w:val="es-ES"/>
        </w:rPr>
        <w:t xml:space="preserve"> ante la Fuerza Pública de la provincia de San José, cantón de </w:t>
      </w:r>
      <w:r w:rsidR="00D874F7" w:rsidRPr="00277AA0">
        <w:rPr>
          <w:rFonts w:asciiTheme="majorHAnsi" w:hAnsiTheme="majorHAnsi"/>
          <w:sz w:val="20"/>
          <w:szCs w:val="20"/>
          <w:lang w:val="es-ES"/>
        </w:rPr>
        <w:t>Aserrí</w:t>
      </w:r>
      <w:r w:rsidR="00453594" w:rsidRPr="00277AA0">
        <w:rPr>
          <w:rFonts w:asciiTheme="majorHAnsi" w:hAnsiTheme="majorHAnsi"/>
          <w:sz w:val="20"/>
          <w:szCs w:val="20"/>
          <w:lang w:val="es-ES"/>
        </w:rPr>
        <w:t>, medidas de protección por violencia doméstica.</w:t>
      </w:r>
      <w:r w:rsidR="00C25ACB" w:rsidRPr="00277AA0">
        <w:rPr>
          <w:rFonts w:asciiTheme="majorHAnsi" w:hAnsiTheme="majorHAnsi"/>
          <w:sz w:val="20"/>
          <w:szCs w:val="20"/>
          <w:lang w:val="es-ES"/>
        </w:rPr>
        <w:t xml:space="preserve"> </w:t>
      </w:r>
      <w:r w:rsidR="00453594" w:rsidRPr="00277AA0">
        <w:rPr>
          <w:rFonts w:asciiTheme="majorHAnsi" w:hAnsiTheme="majorHAnsi"/>
          <w:sz w:val="20"/>
          <w:szCs w:val="20"/>
          <w:lang w:val="es-ES"/>
        </w:rPr>
        <w:t xml:space="preserve">El 11 de octubre </w:t>
      </w:r>
      <w:r w:rsidR="007B4BAB" w:rsidRPr="00277AA0">
        <w:rPr>
          <w:rFonts w:asciiTheme="majorHAnsi" w:hAnsiTheme="majorHAnsi"/>
          <w:sz w:val="20"/>
          <w:szCs w:val="20"/>
          <w:lang w:val="es-ES"/>
        </w:rPr>
        <w:t xml:space="preserve">de ese año </w:t>
      </w:r>
      <w:r w:rsidR="00453594" w:rsidRPr="00277AA0">
        <w:rPr>
          <w:rFonts w:asciiTheme="majorHAnsi" w:hAnsiTheme="majorHAnsi"/>
          <w:sz w:val="20"/>
          <w:szCs w:val="20"/>
          <w:lang w:val="es-ES"/>
        </w:rPr>
        <w:t xml:space="preserve">el Juzgado de Violencia Doméstica de Turno Extraordinario II Circuito Goicoechea </w:t>
      </w:r>
      <w:r w:rsidR="00567A5D" w:rsidRPr="00277AA0">
        <w:rPr>
          <w:rFonts w:asciiTheme="majorHAnsi" w:hAnsiTheme="majorHAnsi"/>
          <w:sz w:val="20"/>
          <w:szCs w:val="20"/>
          <w:lang w:val="es-ES"/>
        </w:rPr>
        <w:t>otorgó</w:t>
      </w:r>
      <w:r w:rsidR="00453594" w:rsidRPr="00277AA0">
        <w:rPr>
          <w:rFonts w:asciiTheme="majorHAnsi" w:hAnsiTheme="majorHAnsi"/>
          <w:sz w:val="20"/>
          <w:szCs w:val="20"/>
          <w:lang w:val="es-ES"/>
        </w:rPr>
        <w:t xml:space="preserve"> medidas </w:t>
      </w:r>
      <w:r w:rsidR="00567A5D" w:rsidRPr="00277AA0">
        <w:rPr>
          <w:rFonts w:asciiTheme="majorHAnsi" w:hAnsiTheme="majorHAnsi"/>
          <w:sz w:val="20"/>
          <w:szCs w:val="20"/>
          <w:lang w:val="es-ES"/>
        </w:rPr>
        <w:t xml:space="preserve">de protección en favor de la </w:t>
      </w:r>
      <w:r w:rsidR="00A11F02" w:rsidRPr="00277AA0">
        <w:rPr>
          <w:rFonts w:asciiTheme="majorHAnsi" w:hAnsiTheme="majorHAnsi"/>
          <w:sz w:val="20"/>
          <w:szCs w:val="20"/>
          <w:lang w:val="es-ES"/>
        </w:rPr>
        <w:t>Sra.</w:t>
      </w:r>
      <w:r w:rsidR="00567A5D" w:rsidRPr="00277AA0">
        <w:rPr>
          <w:rFonts w:asciiTheme="majorHAnsi" w:hAnsiTheme="majorHAnsi"/>
          <w:sz w:val="20"/>
          <w:szCs w:val="20"/>
          <w:lang w:val="es-ES"/>
        </w:rPr>
        <w:t xml:space="preserve"> Hidalgo, ordenando </w:t>
      </w:r>
      <w:r w:rsidR="00C25ACB" w:rsidRPr="00277AA0">
        <w:rPr>
          <w:rFonts w:asciiTheme="majorHAnsi" w:hAnsiTheme="majorHAnsi"/>
          <w:sz w:val="20"/>
          <w:szCs w:val="20"/>
          <w:lang w:val="es-ES"/>
        </w:rPr>
        <w:t xml:space="preserve">a su cónyuge salir del domicilio. </w:t>
      </w:r>
    </w:p>
    <w:p w14:paraId="504F66C4" w14:textId="37766B1F" w:rsidR="009C0BC1" w:rsidRPr="00277AA0" w:rsidRDefault="00B66AEF"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t>De forma paralela</w:t>
      </w:r>
      <w:r w:rsidR="00C25ACB" w:rsidRPr="00277AA0">
        <w:rPr>
          <w:rFonts w:asciiTheme="majorHAnsi" w:hAnsiTheme="majorHAnsi"/>
          <w:sz w:val="20"/>
          <w:szCs w:val="20"/>
          <w:lang w:val="es-ES"/>
        </w:rPr>
        <w:t>, el 11 de octubre de 2008</w:t>
      </w:r>
      <w:r w:rsidRPr="00277AA0">
        <w:rPr>
          <w:rFonts w:asciiTheme="majorHAnsi" w:hAnsiTheme="majorHAnsi"/>
          <w:sz w:val="20"/>
          <w:szCs w:val="20"/>
          <w:lang w:val="es-ES"/>
        </w:rPr>
        <w:t>,</w:t>
      </w:r>
      <w:r w:rsidR="00C25ACB" w:rsidRPr="00277AA0">
        <w:rPr>
          <w:rFonts w:asciiTheme="majorHAnsi" w:hAnsiTheme="majorHAnsi"/>
          <w:sz w:val="20"/>
          <w:szCs w:val="20"/>
          <w:lang w:val="es-ES"/>
        </w:rPr>
        <w:t xml:space="preserve"> la </w:t>
      </w:r>
      <w:r w:rsidR="00A11F02" w:rsidRPr="00277AA0">
        <w:rPr>
          <w:rFonts w:asciiTheme="majorHAnsi" w:hAnsiTheme="majorHAnsi"/>
          <w:sz w:val="20"/>
          <w:szCs w:val="20"/>
          <w:lang w:val="es-ES"/>
        </w:rPr>
        <w:t xml:space="preserve">Sra. </w:t>
      </w:r>
      <w:r w:rsidR="00C25ACB" w:rsidRPr="00277AA0">
        <w:rPr>
          <w:rFonts w:asciiTheme="majorHAnsi" w:hAnsiTheme="majorHAnsi"/>
          <w:sz w:val="20"/>
          <w:szCs w:val="20"/>
          <w:lang w:val="es-ES"/>
        </w:rPr>
        <w:t xml:space="preserve"> Hidalgo denunció </w:t>
      </w:r>
      <w:r w:rsidR="00452843" w:rsidRPr="00277AA0">
        <w:rPr>
          <w:rFonts w:asciiTheme="majorHAnsi" w:hAnsiTheme="majorHAnsi"/>
          <w:sz w:val="20"/>
          <w:szCs w:val="20"/>
          <w:lang w:val="es-ES"/>
        </w:rPr>
        <w:t xml:space="preserve">a su excónyuge </w:t>
      </w:r>
      <w:r w:rsidR="00C25ACB" w:rsidRPr="00277AA0">
        <w:rPr>
          <w:rFonts w:asciiTheme="majorHAnsi" w:hAnsiTheme="majorHAnsi"/>
          <w:sz w:val="20"/>
          <w:szCs w:val="20"/>
          <w:lang w:val="es-ES"/>
        </w:rPr>
        <w:t xml:space="preserve">ante la Fiscalía de Turno Extraordinario de San José por violencia doméstica. </w:t>
      </w:r>
      <w:r w:rsidR="004078E7" w:rsidRPr="00277AA0">
        <w:rPr>
          <w:rFonts w:asciiTheme="majorHAnsi" w:hAnsiTheme="majorHAnsi"/>
          <w:sz w:val="20"/>
          <w:szCs w:val="20"/>
          <w:lang w:val="es-ES"/>
        </w:rPr>
        <w:t>En consecuencia</w:t>
      </w:r>
      <w:r w:rsidR="00452843" w:rsidRPr="00277AA0">
        <w:rPr>
          <w:rFonts w:asciiTheme="majorHAnsi" w:hAnsiTheme="majorHAnsi"/>
          <w:sz w:val="20"/>
          <w:szCs w:val="20"/>
          <w:lang w:val="es-ES"/>
        </w:rPr>
        <w:t xml:space="preserve">, se inició un proceso penal por el delito de violencia doméstica y amenazas contra la mujer. </w:t>
      </w:r>
      <w:r w:rsidR="00797F60" w:rsidRPr="00277AA0">
        <w:rPr>
          <w:rFonts w:asciiTheme="majorHAnsi" w:hAnsiTheme="majorHAnsi"/>
          <w:sz w:val="20"/>
          <w:szCs w:val="20"/>
          <w:lang w:val="es-ES"/>
        </w:rPr>
        <w:t>E</w:t>
      </w:r>
      <w:r w:rsidR="00452843" w:rsidRPr="00277AA0">
        <w:rPr>
          <w:rFonts w:asciiTheme="majorHAnsi" w:hAnsiTheme="majorHAnsi"/>
          <w:sz w:val="20"/>
          <w:szCs w:val="20"/>
          <w:lang w:val="es-ES"/>
        </w:rPr>
        <w:t xml:space="preserve">l 28 de marzo de 2009 la </w:t>
      </w:r>
      <w:r w:rsidR="00F4006C" w:rsidRPr="00277AA0">
        <w:rPr>
          <w:rFonts w:asciiTheme="majorHAnsi" w:hAnsiTheme="majorHAnsi"/>
          <w:sz w:val="20"/>
          <w:szCs w:val="20"/>
          <w:lang w:val="es-ES"/>
        </w:rPr>
        <w:t>F</w:t>
      </w:r>
      <w:r w:rsidR="00452843" w:rsidRPr="00277AA0">
        <w:rPr>
          <w:rFonts w:asciiTheme="majorHAnsi" w:hAnsiTheme="majorHAnsi"/>
          <w:sz w:val="20"/>
          <w:szCs w:val="20"/>
          <w:lang w:val="es-ES"/>
        </w:rPr>
        <w:t xml:space="preserve">iscal </w:t>
      </w:r>
      <w:r w:rsidR="00F4006C" w:rsidRPr="00277AA0">
        <w:rPr>
          <w:rFonts w:asciiTheme="majorHAnsi" w:hAnsiTheme="majorHAnsi"/>
          <w:sz w:val="20"/>
          <w:szCs w:val="20"/>
          <w:lang w:val="es-ES"/>
        </w:rPr>
        <w:t>A</w:t>
      </w:r>
      <w:r w:rsidR="00452843" w:rsidRPr="00277AA0">
        <w:rPr>
          <w:rFonts w:asciiTheme="majorHAnsi" w:hAnsiTheme="majorHAnsi"/>
          <w:sz w:val="20"/>
          <w:szCs w:val="20"/>
          <w:lang w:val="es-ES"/>
        </w:rPr>
        <w:t xml:space="preserve">uxiliar </w:t>
      </w:r>
      <w:r w:rsidR="0016346F" w:rsidRPr="00277AA0">
        <w:rPr>
          <w:rFonts w:asciiTheme="majorHAnsi" w:hAnsiTheme="majorHAnsi"/>
          <w:sz w:val="20"/>
          <w:szCs w:val="20"/>
          <w:lang w:val="es-ES"/>
        </w:rPr>
        <w:t>de Desa</w:t>
      </w:r>
      <w:r w:rsidR="00177147" w:rsidRPr="00277AA0">
        <w:rPr>
          <w:rFonts w:asciiTheme="majorHAnsi" w:hAnsiTheme="majorHAnsi"/>
          <w:sz w:val="20"/>
          <w:szCs w:val="20"/>
          <w:lang w:val="es-ES"/>
        </w:rPr>
        <w:t xml:space="preserve">mparados </w:t>
      </w:r>
      <w:r w:rsidR="00797F60" w:rsidRPr="00277AA0">
        <w:rPr>
          <w:rFonts w:asciiTheme="majorHAnsi" w:hAnsiTheme="majorHAnsi"/>
          <w:sz w:val="20"/>
          <w:szCs w:val="20"/>
          <w:lang w:val="es-ES"/>
        </w:rPr>
        <w:t xml:space="preserve">solicitó </w:t>
      </w:r>
      <w:r w:rsidR="002F2B0D" w:rsidRPr="00277AA0">
        <w:rPr>
          <w:rFonts w:asciiTheme="majorHAnsi" w:hAnsiTheme="majorHAnsi"/>
          <w:sz w:val="20"/>
          <w:szCs w:val="20"/>
          <w:lang w:val="es-ES"/>
        </w:rPr>
        <w:t xml:space="preserve">ante el Juzgado </w:t>
      </w:r>
      <w:r w:rsidR="00CC0879" w:rsidRPr="00277AA0">
        <w:rPr>
          <w:rFonts w:asciiTheme="majorHAnsi" w:hAnsiTheme="majorHAnsi"/>
          <w:sz w:val="20"/>
          <w:szCs w:val="20"/>
          <w:lang w:val="es-ES"/>
        </w:rPr>
        <w:t>P</w:t>
      </w:r>
      <w:r w:rsidR="002F2B0D" w:rsidRPr="00277AA0">
        <w:rPr>
          <w:rFonts w:asciiTheme="majorHAnsi" w:hAnsiTheme="majorHAnsi"/>
          <w:sz w:val="20"/>
          <w:szCs w:val="20"/>
          <w:lang w:val="es-ES"/>
        </w:rPr>
        <w:t xml:space="preserve">enal de Desamparados </w:t>
      </w:r>
      <w:r w:rsidR="00797F60" w:rsidRPr="00277AA0">
        <w:rPr>
          <w:rFonts w:asciiTheme="majorHAnsi" w:hAnsiTheme="majorHAnsi"/>
          <w:sz w:val="20"/>
          <w:szCs w:val="20"/>
          <w:lang w:val="es-ES"/>
        </w:rPr>
        <w:t xml:space="preserve">la apertura a juicio </w:t>
      </w:r>
      <w:r w:rsidR="00CC0879" w:rsidRPr="00277AA0">
        <w:rPr>
          <w:rFonts w:asciiTheme="majorHAnsi" w:hAnsiTheme="majorHAnsi"/>
          <w:sz w:val="20"/>
          <w:szCs w:val="20"/>
          <w:lang w:val="es-ES"/>
        </w:rPr>
        <w:t xml:space="preserve">en contra del excónyuge de la </w:t>
      </w:r>
      <w:r w:rsidR="00A11F02" w:rsidRPr="00277AA0">
        <w:rPr>
          <w:rFonts w:asciiTheme="majorHAnsi" w:hAnsiTheme="majorHAnsi"/>
          <w:sz w:val="20"/>
          <w:szCs w:val="20"/>
          <w:lang w:val="es-ES"/>
        </w:rPr>
        <w:t xml:space="preserve">Sra. </w:t>
      </w:r>
      <w:r w:rsidR="00CC0879" w:rsidRPr="00277AA0">
        <w:rPr>
          <w:rFonts w:asciiTheme="majorHAnsi" w:hAnsiTheme="majorHAnsi"/>
          <w:sz w:val="20"/>
          <w:szCs w:val="20"/>
          <w:lang w:val="es-ES"/>
        </w:rPr>
        <w:t xml:space="preserve"> Hidalgo </w:t>
      </w:r>
      <w:r w:rsidR="00797F60" w:rsidRPr="00277AA0">
        <w:rPr>
          <w:rFonts w:asciiTheme="majorHAnsi" w:hAnsiTheme="majorHAnsi"/>
          <w:sz w:val="20"/>
          <w:szCs w:val="20"/>
          <w:lang w:val="es-ES"/>
        </w:rPr>
        <w:t xml:space="preserve">por </w:t>
      </w:r>
      <w:r w:rsidR="00632F47" w:rsidRPr="00277AA0">
        <w:rPr>
          <w:rFonts w:asciiTheme="majorHAnsi" w:hAnsiTheme="majorHAnsi"/>
          <w:sz w:val="20"/>
          <w:szCs w:val="20"/>
          <w:lang w:val="es-ES"/>
        </w:rPr>
        <w:t xml:space="preserve">el </w:t>
      </w:r>
      <w:r w:rsidR="00797F60" w:rsidRPr="00277AA0">
        <w:rPr>
          <w:rFonts w:asciiTheme="majorHAnsi" w:hAnsiTheme="majorHAnsi"/>
          <w:sz w:val="20"/>
          <w:szCs w:val="20"/>
          <w:lang w:val="es-ES"/>
        </w:rPr>
        <w:t xml:space="preserve">delito de amenazas contra la mujer, previsto en el artículo 27 de la Ley de Penalización de Violencia contra las Mujeres. </w:t>
      </w:r>
    </w:p>
    <w:p w14:paraId="36AF1EBE" w14:textId="447ED62F" w:rsidR="000529A8" w:rsidRPr="00277AA0" w:rsidRDefault="00783A7C"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t xml:space="preserve">El 22 de julio de 2009 </w:t>
      </w:r>
      <w:r w:rsidR="00A26D42" w:rsidRPr="00277AA0">
        <w:rPr>
          <w:rFonts w:asciiTheme="majorHAnsi" w:hAnsiTheme="majorHAnsi"/>
          <w:sz w:val="20"/>
          <w:szCs w:val="20"/>
          <w:lang w:val="es-ES"/>
        </w:rPr>
        <w:t xml:space="preserve">el Juzgado Penal de Desamparados llevó a cabo una audiencia de conciliación solicitada de manera voluntaria por las partes, en la cual se </w:t>
      </w:r>
      <w:r w:rsidR="009D2173" w:rsidRPr="00277AA0">
        <w:rPr>
          <w:rFonts w:asciiTheme="majorHAnsi" w:hAnsiTheme="majorHAnsi"/>
          <w:sz w:val="20"/>
          <w:szCs w:val="20"/>
          <w:lang w:val="es-ES"/>
        </w:rPr>
        <w:t xml:space="preserve">acordó </w:t>
      </w:r>
      <w:r w:rsidR="00A26D42" w:rsidRPr="00277AA0">
        <w:rPr>
          <w:rFonts w:asciiTheme="majorHAnsi" w:hAnsiTheme="majorHAnsi"/>
          <w:sz w:val="20"/>
          <w:szCs w:val="20"/>
          <w:lang w:val="es-ES"/>
        </w:rPr>
        <w:t>que el imputado</w:t>
      </w:r>
      <w:r w:rsidR="001419F4" w:rsidRPr="00277AA0">
        <w:rPr>
          <w:rFonts w:asciiTheme="majorHAnsi" w:hAnsiTheme="majorHAnsi"/>
          <w:sz w:val="20"/>
          <w:szCs w:val="20"/>
          <w:lang w:val="es-ES"/>
        </w:rPr>
        <w:t xml:space="preserve"> —</w:t>
      </w:r>
      <w:r w:rsidR="00A26D42" w:rsidRPr="00277AA0">
        <w:rPr>
          <w:rFonts w:asciiTheme="majorHAnsi" w:hAnsiTheme="majorHAnsi"/>
          <w:sz w:val="20"/>
          <w:szCs w:val="20"/>
          <w:lang w:val="es-ES"/>
        </w:rPr>
        <w:t>excónyuge</w:t>
      </w:r>
      <w:r w:rsidR="009D2048" w:rsidRPr="00277AA0">
        <w:rPr>
          <w:rFonts w:asciiTheme="majorHAnsi" w:hAnsiTheme="majorHAnsi"/>
          <w:sz w:val="20"/>
          <w:szCs w:val="20"/>
          <w:lang w:val="es-ES"/>
        </w:rPr>
        <w:t xml:space="preserve"> de la </w:t>
      </w:r>
      <w:r w:rsidR="00A11F02" w:rsidRPr="00277AA0">
        <w:rPr>
          <w:rFonts w:asciiTheme="majorHAnsi" w:hAnsiTheme="majorHAnsi"/>
          <w:sz w:val="20"/>
          <w:szCs w:val="20"/>
          <w:lang w:val="es-ES"/>
        </w:rPr>
        <w:t xml:space="preserve">Sra. </w:t>
      </w:r>
      <w:r w:rsidR="009D2048" w:rsidRPr="00277AA0">
        <w:rPr>
          <w:rFonts w:asciiTheme="majorHAnsi" w:hAnsiTheme="majorHAnsi"/>
          <w:sz w:val="20"/>
          <w:szCs w:val="20"/>
          <w:lang w:val="es-ES"/>
        </w:rPr>
        <w:t>Hidalg</w:t>
      </w:r>
      <w:r w:rsidR="001419F4" w:rsidRPr="00277AA0">
        <w:rPr>
          <w:rFonts w:asciiTheme="majorHAnsi" w:hAnsiTheme="majorHAnsi"/>
          <w:sz w:val="20"/>
          <w:szCs w:val="20"/>
          <w:lang w:val="es-ES"/>
        </w:rPr>
        <w:t>o—</w:t>
      </w:r>
      <w:r w:rsidR="00A26D42" w:rsidRPr="00277AA0">
        <w:rPr>
          <w:rFonts w:asciiTheme="majorHAnsi" w:hAnsiTheme="majorHAnsi"/>
          <w:sz w:val="20"/>
          <w:szCs w:val="20"/>
          <w:lang w:val="es-ES"/>
        </w:rPr>
        <w:t xml:space="preserve"> </w:t>
      </w:r>
      <w:r w:rsidR="009D2048" w:rsidRPr="00277AA0">
        <w:rPr>
          <w:rFonts w:asciiTheme="majorHAnsi" w:hAnsiTheme="majorHAnsi"/>
          <w:sz w:val="20"/>
          <w:szCs w:val="20"/>
          <w:lang w:val="es-ES"/>
        </w:rPr>
        <w:t xml:space="preserve">se comprometía a “[…] </w:t>
      </w:r>
      <w:r w:rsidR="009D2048" w:rsidRPr="00277AA0">
        <w:rPr>
          <w:rFonts w:asciiTheme="majorHAnsi" w:hAnsiTheme="majorHAnsi"/>
          <w:i/>
          <w:iCs/>
          <w:sz w:val="20"/>
          <w:szCs w:val="20"/>
          <w:lang w:val="es-ES"/>
        </w:rPr>
        <w:t>no perturbar, intimida</w:t>
      </w:r>
      <w:r w:rsidR="00971F95" w:rsidRPr="00277AA0">
        <w:rPr>
          <w:rFonts w:asciiTheme="majorHAnsi" w:hAnsiTheme="majorHAnsi"/>
          <w:i/>
          <w:iCs/>
          <w:sz w:val="20"/>
          <w:szCs w:val="20"/>
          <w:lang w:val="es-ES"/>
        </w:rPr>
        <w:t>r</w:t>
      </w:r>
      <w:r w:rsidR="009D2048" w:rsidRPr="00277AA0">
        <w:rPr>
          <w:rFonts w:asciiTheme="majorHAnsi" w:hAnsiTheme="majorHAnsi"/>
          <w:i/>
          <w:iCs/>
          <w:sz w:val="20"/>
          <w:szCs w:val="20"/>
          <w:lang w:val="es-ES"/>
        </w:rPr>
        <w:t xml:space="preserve">, amenazar o agredir de forma alguna a la ofendida, por el plazo de un año contado a partir de </w:t>
      </w:r>
      <w:r w:rsidR="00D01ED8" w:rsidRPr="00277AA0">
        <w:rPr>
          <w:rFonts w:asciiTheme="majorHAnsi" w:hAnsiTheme="majorHAnsi"/>
          <w:i/>
          <w:iCs/>
          <w:sz w:val="20"/>
          <w:szCs w:val="20"/>
          <w:lang w:val="es-ES"/>
        </w:rPr>
        <w:t>hoy</w:t>
      </w:r>
      <w:r w:rsidR="009D2048" w:rsidRPr="00277AA0">
        <w:rPr>
          <w:rFonts w:asciiTheme="majorHAnsi" w:hAnsiTheme="majorHAnsi"/>
          <w:i/>
          <w:iCs/>
          <w:sz w:val="20"/>
          <w:szCs w:val="20"/>
          <w:lang w:val="es-ES"/>
        </w:rPr>
        <w:t>, a vencer el 22 de julio de 20</w:t>
      </w:r>
      <w:r w:rsidR="00A936A3" w:rsidRPr="00277AA0">
        <w:rPr>
          <w:rFonts w:asciiTheme="majorHAnsi" w:hAnsiTheme="majorHAnsi"/>
          <w:i/>
          <w:iCs/>
          <w:sz w:val="20"/>
          <w:szCs w:val="20"/>
          <w:lang w:val="es-ES"/>
        </w:rPr>
        <w:t>1</w:t>
      </w:r>
      <w:r w:rsidR="009D2048" w:rsidRPr="00277AA0">
        <w:rPr>
          <w:rFonts w:asciiTheme="majorHAnsi" w:hAnsiTheme="majorHAnsi"/>
          <w:i/>
          <w:iCs/>
          <w:sz w:val="20"/>
          <w:szCs w:val="20"/>
          <w:lang w:val="es-ES"/>
        </w:rPr>
        <w:t>0 […]”.</w:t>
      </w:r>
      <w:r w:rsidR="00DD3C7E" w:rsidRPr="00277AA0">
        <w:rPr>
          <w:rFonts w:asciiTheme="majorHAnsi" w:hAnsiTheme="majorHAnsi"/>
          <w:sz w:val="20"/>
          <w:szCs w:val="20"/>
          <w:lang w:val="es-ES"/>
        </w:rPr>
        <w:t xml:space="preserve"> </w:t>
      </w:r>
      <w:r w:rsidR="0048472F" w:rsidRPr="00277AA0">
        <w:rPr>
          <w:rFonts w:asciiTheme="majorHAnsi" w:hAnsiTheme="majorHAnsi"/>
          <w:sz w:val="20"/>
          <w:szCs w:val="20"/>
          <w:lang w:val="es-ES"/>
        </w:rPr>
        <w:t xml:space="preserve">Por </w:t>
      </w:r>
      <w:r w:rsidR="000E7F3D" w:rsidRPr="00277AA0">
        <w:rPr>
          <w:rFonts w:asciiTheme="majorHAnsi" w:hAnsiTheme="majorHAnsi"/>
          <w:sz w:val="20"/>
          <w:szCs w:val="20"/>
          <w:lang w:val="es-ES"/>
        </w:rPr>
        <w:t xml:space="preserve">lo </w:t>
      </w:r>
      <w:r w:rsidR="0048472F" w:rsidRPr="00277AA0">
        <w:rPr>
          <w:rFonts w:asciiTheme="majorHAnsi" w:hAnsiTheme="majorHAnsi"/>
          <w:sz w:val="20"/>
          <w:szCs w:val="20"/>
          <w:lang w:val="es-ES"/>
        </w:rPr>
        <w:t>tanto</w:t>
      </w:r>
      <w:r w:rsidR="00DD3C7E" w:rsidRPr="00277AA0">
        <w:rPr>
          <w:rFonts w:asciiTheme="majorHAnsi" w:hAnsiTheme="majorHAnsi"/>
          <w:sz w:val="20"/>
          <w:szCs w:val="20"/>
          <w:lang w:val="es-ES"/>
        </w:rPr>
        <w:t xml:space="preserve">, determinó la extinción de la acción penal al vencimiento del plazo </w:t>
      </w:r>
      <w:r w:rsidR="00DA4733" w:rsidRPr="00277AA0">
        <w:rPr>
          <w:rFonts w:asciiTheme="majorHAnsi" w:hAnsiTheme="majorHAnsi"/>
          <w:sz w:val="20"/>
          <w:szCs w:val="20"/>
          <w:lang w:val="es-ES"/>
        </w:rPr>
        <w:t>indicado</w:t>
      </w:r>
      <w:r w:rsidR="00DD3C7E" w:rsidRPr="00277AA0">
        <w:rPr>
          <w:rFonts w:asciiTheme="majorHAnsi" w:hAnsiTheme="majorHAnsi"/>
          <w:sz w:val="20"/>
          <w:szCs w:val="20"/>
          <w:lang w:val="es-ES"/>
        </w:rPr>
        <w:t xml:space="preserve"> en el acuerdo conciliatorio.</w:t>
      </w:r>
    </w:p>
    <w:p w14:paraId="31815F55" w14:textId="30DB4BBD" w:rsidR="00EA510E" w:rsidRPr="00277AA0" w:rsidRDefault="00CB6792"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t>El</w:t>
      </w:r>
      <w:r w:rsidR="009F2C09" w:rsidRPr="00277AA0">
        <w:rPr>
          <w:rFonts w:asciiTheme="majorHAnsi" w:hAnsiTheme="majorHAnsi"/>
          <w:sz w:val="20"/>
          <w:szCs w:val="20"/>
          <w:lang w:val="es-ES"/>
        </w:rPr>
        <w:t xml:space="preserve"> 3 de junio de 2010 la </w:t>
      </w:r>
      <w:r w:rsidR="00A11F02" w:rsidRPr="00277AA0">
        <w:rPr>
          <w:rFonts w:asciiTheme="majorHAnsi" w:hAnsiTheme="majorHAnsi"/>
          <w:sz w:val="20"/>
          <w:szCs w:val="20"/>
          <w:lang w:val="es-ES"/>
        </w:rPr>
        <w:t>Sra.</w:t>
      </w:r>
      <w:r w:rsidR="009F2C09" w:rsidRPr="00277AA0">
        <w:rPr>
          <w:rFonts w:asciiTheme="majorHAnsi" w:hAnsiTheme="majorHAnsi"/>
          <w:sz w:val="20"/>
          <w:szCs w:val="20"/>
          <w:lang w:val="es-ES"/>
        </w:rPr>
        <w:t xml:space="preserve"> Hidalgo manifestó ante el Juzgado Penal de Desamparados una serie</w:t>
      </w:r>
      <w:r w:rsidR="008A6FE1" w:rsidRPr="00277AA0">
        <w:rPr>
          <w:rFonts w:asciiTheme="majorHAnsi" w:hAnsiTheme="majorHAnsi"/>
          <w:sz w:val="20"/>
          <w:szCs w:val="20"/>
          <w:lang w:val="es-ES"/>
        </w:rPr>
        <w:t xml:space="preserve"> de</w:t>
      </w:r>
      <w:r w:rsidR="009F2C09" w:rsidRPr="00277AA0">
        <w:rPr>
          <w:rFonts w:asciiTheme="majorHAnsi" w:hAnsiTheme="majorHAnsi"/>
          <w:sz w:val="20"/>
          <w:szCs w:val="20"/>
          <w:lang w:val="es-ES"/>
        </w:rPr>
        <w:t xml:space="preserve"> </w:t>
      </w:r>
      <w:r w:rsidR="008A6FE1" w:rsidRPr="00277AA0">
        <w:rPr>
          <w:rFonts w:asciiTheme="majorHAnsi" w:hAnsiTheme="majorHAnsi"/>
          <w:sz w:val="20"/>
          <w:szCs w:val="20"/>
          <w:lang w:val="es-ES"/>
        </w:rPr>
        <w:t xml:space="preserve">hostigamientos </w:t>
      </w:r>
      <w:r w:rsidR="009F2C09" w:rsidRPr="00277AA0">
        <w:rPr>
          <w:rFonts w:asciiTheme="majorHAnsi" w:hAnsiTheme="majorHAnsi"/>
          <w:sz w:val="20"/>
          <w:szCs w:val="20"/>
          <w:lang w:val="es-ES"/>
        </w:rPr>
        <w:t xml:space="preserve">en su contra </w:t>
      </w:r>
      <w:r w:rsidR="0048472F" w:rsidRPr="00277AA0">
        <w:rPr>
          <w:rFonts w:asciiTheme="majorHAnsi" w:hAnsiTheme="majorHAnsi"/>
          <w:sz w:val="20"/>
          <w:szCs w:val="20"/>
          <w:lang w:val="es-ES"/>
        </w:rPr>
        <w:t>que</w:t>
      </w:r>
      <w:r w:rsidR="009F2C09" w:rsidRPr="00277AA0">
        <w:rPr>
          <w:rFonts w:asciiTheme="majorHAnsi" w:hAnsiTheme="majorHAnsi"/>
          <w:sz w:val="20"/>
          <w:szCs w:val="20"/>
          <w:lang w:val="es-ES"/>
        </w:rPr>
        <w:t xml:space="preserve"> podrían haber sido perpetrados por su excón</w:t>
      </w:r>
      <w:r w:rsidR="00A74E0D" w:rsidRPr="00277AA0">
        <w:rPr>
          <w:rFonts w:asciiTheme="majorHAnsi" w:hAnsiTheme="majorHAnsi"/>
          <w:sz w:val="20"/>
          <w:szCs w:val="20"/>
          <w:lang w:val="es-ES"/>
        </w:rPr>
        <w:t>yuge</w:t>
      </w:r>
      <w:r w:rsidRPr="00277AA0">
        <w:rPr>
          <w:rFonts w:asciiTheme="majorHAnsi" w:hAnsiTheme="majorHAnsi"/>
          <w:sz w:val="20"/>
          <w:szCs w:val="20"/>
          <w:lang w:val="es-ES"/>
        </w:rPr>
        <w:t xml:space="preserve">. </w:t>
      </w:r>
      <w:r w:rsidR="00DD3C7E" w:rsidRPr="00277AA0">
        <w:rPr>
          <w:rFonts w:asciiTheme="majorHAnsi" w:hAnsiTheme="majorHAnsi"/>
          <w:sz w:val="20"/>
          <w:szCs w:val="20"/>
          <w:lang w:val="es-ES"/>
        </w:rPr>
        <w:t xml:space="preserve">No obstante, el 18 de junio de </w:t>
      </w:r>
      <w:r w:rsidR="009C0BC1" w:rsidRPr="00277AA0">
        <w:rPr>
          <w:rFonts w:asciiTheme="majorHAnsi" w:hAnsiTheme="majorHAnsi"/>
          <w:sz w:val="20"/>
          <w:szCs w:val="20"/>
          <w:lang w:val="es-ES"/>
        </w:rPr>
        <w:t xml:space="preserve">2010 </w:t>
      </w:r>
      <w:r w:rsidR="00704539" w:rsidRPr="00277AA0">
        <w:rPr>
          <w:rFonts w:asciiTheme="majorHAnsi" w:hAnsiTheme="majorHAnsi"/>
          <w:sz w:val="20"/>
          <w:szCs w:val="20"/>
          <w:lang w:val="es-ES"/>
        </w:rPr>
        <w:t xml:space="preserve">el referido juzgado </w:t>
      </w:r>
      <w:r w:rsidR="00813BFD" w:rsidRPr="00277AA0">
        <w:rPr>
          <w:rFonts w:asciiTheme="majorHAnsi" w:hAnsiTheme="majorHAnsi"/>
          <w:sz w:val="20"/>
          <w:szCs w:val="20"/>
          <w:lang w:val="es-ES"/>
        </w:rPr>
        <w:t xml:space="preserve">sostuvo </w:t>
      </w:r>
      <w:r w:rsidR="009C0BC1" w:rsidRPr="00277AA0">
        <w:rPr>
          <w:rFonts w:asciiTheme="majorHAnsi" w:hAnsiTheme="majorHAnsi"/>
          <w:sz w:val="20"/>
          <w:szCs w:val="20"/>
          <w:lang w:val="es-ES"/>
        </w:rPr>
        <w:t xml:space="preserve">que el excónyuge de la </w:t>
      </w:r>
      <w:r w:rsidR="00A11F02" w:rsidRPr="00277AA0">
        <w:rPr>
          <w:rFonts w:asciiTheme="majorHAnsi" w:hAnsiTheme="majorHAnsi"/>
          <w:sz w:val="20"/>
          <w:szCs w:val="20"/>
          <w:lang w:val="es-ES"/>
        </w:rPr>
        <w:t xml:space="preserve">Sra. </w:t>
      </w:r>
      <w:r w:rsidR="009C0BC1" w:rsidRPr="00277AA0">
        <w:rPr>
          <w:rFonts w:asciiTheme="majorHAnsi" w:hAnsiTheme="majorHAnsi"/>
          <w:sz w:val="20"/>
          <w:szCs w:val="20"/>
          <w:lang w:val="es-ES"/>
        </w:rPr>
        <w:t xml:space="preserve">Hidalgo no había infringido </w:t>
      </w:r>
      <w:r w:rsidR="00F26590" w:rsidRPr="00277AA0">
        <w:rPr>
          <w:rFonts w:asciiTheme="majorHAnsi" w:hAnsiTheme="majorHAnsi"/>
          <w:sz w:val="20"/>
          <w:szCs w:val="20"/>
          <w:lang w:val="es-ES"/>
        </w:rPr>
        <w:t xml:space="preserve">los </w:t>
      </w:r>
      <w:r w:rsidR="009C0BC1" w:rsidRPr="00277AA0">
        <w:rPr>
          <w:rFonts w:asciiTheme="majorHAnsi" w:hAnsiTheme="majorHAnsi"/>
          <w:sz w:val="20"/>
          <w:szCs w:val="20"/>
          <w:lang w:val="es-ES"/>
        </w:rPr>
        <w:t xml:space="preserve">términos del acuerdo de conciliación. </w:t>
      </w:r>
      <w:r w:rsidR="0054619E" w:rsidRPr="00277AA0">
        <w:rPr>
          <w:rFonts w:asciiTheme="majorHAnsi" w:hAnsiTheme="majorHAnsi"/>
          <w:sz w:val="20"/>
          <w:szCs w:val="20"/>
          <w:lang w:val="es-ES"/>
        </w:rPr>
        <w:t>Así, e</w:t>
      </w:r>
      <w:r w:rsidR="001C2F2B" w:rsidRPr="00277AA0">
        <w:rPr>
          <w:rFonts w:asciiTheme="majorHAnsi" w:hAnsiTheme="majorHAnsi"/>
          <w:sz w:val="20"/>
          <w:szCs w:val="20"/>
          <w:lang w:val="es-ES"/>
        </w:rPr>
        <w:t xml:space="preserve">l 28 de julio de 2010 </w:t>
      </w:r>
      <w:r w:rsidR="005034F6" w:rsidRPr="00277AA0">
        <w:rPr>
          <w:rFonts w:asciiTheme="majorHAnsi" w:hAnsiTheme="majorHAnsi"/>
          <w:sz w:val="20"/>
          <w:szCs w:val="20"/>
          <w:lang w:val="es-ES"/>
        </w:rPr>
        <w:t>este</w:t>
      </w:r>
      <w:r w:rsidR="001C2F2B" w:rsidRPr="00277AA0">
        <w:rPr>
          <w:rFonts w:asciiTheme="majorHAnsi" w:hAnsiTheme="majorHAnsi"/>
          <w:sz w:val="20"/>
          <w:szCs w:val="20"/>
          <w:lang w:val="es-ES"/>
        </w:rPr>
        <w:t xml:space="preserve"> sobreseyó de manera definitiva la acción penal seguida en contra del excónyuge de la </w:t>
      </w:r>
      <w:r w:rsidR="00A11F02" w:rsidRPr="00277AA0">
        <w:rPr>
          <w:rFonts w:asciiTheme="majorHAnsi" w:hAnsiTheme="majorHAnsi"/>
          <w:sz w:val="20"/>
          <w:szCs w:val="20"/>
          <w:lang w:val="es-ES"/>
        </w:rPr>
        <w:t>Sra.</w:t>
      </w:r>
      <w:r w:rsidR="001C2F2B" w:rsidRPr="00277AA0">
        <w:rPr>
          <w:rFonts w:asciiTheme="majorHAnsi" w:hAnsiTheme="majorHAnsi"/>
          <w:sz w:val="20"/>
          <w:szCs w:val="20"/>
          <w:lang w:val="es-ES"/>
        </w:rPr>
        <w:t xml:space="preserve"> Hidalgo</w:t>
      </w:r>
      <w:r w:rsidR="000B0023" w:rsidRPr="00277AA0">
        <w:rPr>
          <w:rFonts w:asciiTheme="majorHAnsi" w:hAnsiTheme="majorHAnsi"/>
          <w:sz w:val="20"/>
          <w:szCs w:val="20"/>
          <w:lang w:val="es-ES"/>
        </w:rPr>
        <w:t>, resolución que le fue notificada el 4 de agosto de 2010</w:t>
      </w:r>
      <w:r w:rsidR="001C2F2B" w:rsidRPr="00277AA0">
        <w:rPr>
          <w:rFonts w:asciiTheme="majorHAnsi" w:hAnsiTheme="majorHAnsi"/>
          <w:sz w:val="20"/>
          <w:szCs w:val="20"/>
          <w:lang w:val="es-ES"/>
        </w:rPr>
        <w:t xml:space="preserve">. </w:t>
      </w:r>
    </w:p>
    <w:p w14:paraId="24FEAB77" w14:textId="5016153A" w:rsidR="002F10E3" w:rsidRPr="00277AA0" w:rsidRDefault="002E58BA" w:rsidP="00990525">
      <w:pPr>
        <w:pStyle w:val="ListParagraph"/>
        <w:spacing w:before="240" w:after="240"/>
        <w:ind w:left="0" w:firstLine="720"/>
        <w:jc w:val="both"/>
        <w:rPr>
          <w:rFonts w:asciiTheme="majorHAnsi" w:hAnsiTheme="majorHAnsi"/>
          <w:i/>
          <w:iCs/>
          <w:sz w:val="20"/>
          <w:szCs w:val="20"/>
          <w:lang w:val="es-ES"/>
        </w:rPr>
      </w:pPr>
      <w:r w:rsidRPr="00277AA0">
        <w:rPr>
          <w:rFonts w:asciiTheme="majorHAnsi" w:hAnsiTheme="majorHAnsi"/>
          <w:i/>
          <w:iCs/>
          <w:sz w:val="20"/>
          <w:szCs w:val="20"/>
          <w:lang w:val="es-ES"/>
        </w:rPr>
        <w:t>Proceso de separación judicial y divorcio</w:t>
      </w:r>
    </w:p>
    <w:p w14:paraId="7760B8E9" w14:textId="4CEAA204" w:rsidR="00EE5620" w:rsidRPr="00277AA0" w:rsidRDefault="000A26EE"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 xml:space="preserve">Por otro lado, la </w:t>
      </w:r>
      <w:r w:rsidR="00A11F02" w:rsidRPr="00277AA0">
        <w:rPr>
          <w:rFonts w:asciiTheme="majorHAnsi" w:hAnsiTheme="majorHAnsi"/>
          <w:color w:val="auto"/>
          <w:sz w:val="20"/>
          <w:szCs w:val="20"/>
          <w:lang w:val="es-ES"/>
        </w:rPr>
        <w:t xml:space="preserve">Sra. </w:t>
      </w:r>
      <w:r w:rsidRPr="00277AA0">
        <w:rPr>
          <w:rFonts w:asciiTheme="majorHAnsi" w:hAnsiTheme="majorHAnsi"/>
          <w:color w:val="auto"/>
          <w:sz w:val="20"/>
          <w:szCs w:val="20"/>
          <w:lang w:val="es-ES"/>
        </w:rPr>
        <w:t xml:space="preserve"> Hidalgo </w:t>
      </w:r>
      <w:r w:rsidR="005034F6" w:rsidRPr="00277AA0">
        <w:rPr>
          <w:rFonts w:asciiTheme="majorHAnsi" w:hAnsiTheme="majorHAnsi"/>
          <w:color w:val="auto"/>
          <w:sz w:val="20"/>
          <w:szCs w:val="20"/>
          <w:lang w:val="es-ES"/>
        </w:rPr>
        <w:t>narra</w:t>
      </w:r>
      <w:r w:rsidRPr="00277AA0">
        <w:rPr>
          <w:rFonts w:asciiTheme="majorHAnsi" w:hAnsiTheme="majorHAnsi"/>
          <w:color w:val="auto"/>
          <w:sz w:val="20"/>
          <w:szCs w:val="20"/>
          <w:lang w:val="es-ES"/>
        </w:rPr>
        <w:t xml:space="preserve"> que </w:t>
      </w:r>
      <w:r w:rsidR="009A6B8A" w:rsidRPr="00277AA0">
        <w:rPr>
          <w:rFonts w:asciiTheme="majorHAnsi" w:hAnsiTheme="majorHAnsi"/>
          <w:color w:val="auto"/>
          <w:sz w:val="20"/>
          <w:szCs w:val="20"/>
          <w:lang w:val="es-ES"/>
        </w:rPr>
        <w:t xml:space="preserve">mientras se encontraba casada con su </w:t>
      </w:r>
      <w:r w:rsidR="00EE5620" w:rsidRPr="00277AA0">
        <w:rPr>
          <w:rFonts w:asciiTheme="majorHAnsi" w:hAnsiTheme="majorHAnsi"/>
          <w:color w:val="auto"/>
          <w:sz w:val="20"/>
          <w:szCs w:val="20"/>
          <w:lang w:val="es-ES"/>
        </w:rPr>
        <w:t>excónyuge le</w:t>
      </w:r>
      <w:r w:rsidRPr="00277AA0">
        <w:rPr>
          <w:rFonts w:asciiTheme="majorHAnsi" w:hAnsiTheme="majorHAnsi"/>
          <w:color w:val="auto"/>
          <w:sz w:val="20"/>
          <w:szCs w:val="20"/>
          <w:lang w:val="es-ES"/>
        </w:rPr>
        <w:t xml:space="preserve"> fue donado un terreno en el cual</w:t>
      </w:r>
      <w:r w:rsidR="00D97034" w:rsidRPr="00277AA0">
        <w:rPr>
          <w:rFonts w:asciiTheme="majorHAnsi" w:hAnsiTheme="majorHAnsi"/>
          <w:color w:val="auto"/>
          <w:sz w:val="20"/>
          <w:szCs w:val="20"/>
          <w:lang w:val="es-ES"/>
        </w:rPr>
        <w:t xml:space="preserve"> </w:t>
      </w:r>
      <w:r w:rsidRPr="00277AA0">
        <w:rPr>
          <w:rFonts w:asciiTheme="majorHAnsi" w:hAnsiTheme="majorHAnsi"/>
          <w:color w:val="auto"/>
          <w:sz w:val="20"/>
          <w:szCs w:val="20"/>
          <w:lang w:val="es-ES"/>
        </w:rPr>
        <w:t>construyó su hogar con</w:t>
      </w:r>
      <w:r w:rsidR="00D97034" w:rsidRPr="00277AA0">
        <w:rPr>
          <w:rFonts w:asciiTheme="majorHAnsi" w:hAnsiTheme="majorHAnsi"/>
          <w:color w:val="auto"/>
          <w:sz w:val="20"/>
          <w:szCs w:val="20"/>
          <w:lang w:val="es-ES"/>
        </w:rPr>
        <w:t xml:space="preserve"> </w:t>
      </w:r>
      <w:r w:rsidR="00B60FB8" w:rsidRPr="00277AA0">
        <w:rPr>
          <w:rFonts w:asciiTheme="majorHAnsi" w:hAnsiTheme="majorHAnsi"/>
          <w:color w:val="auto"/>
          <w:sz w:val="20"/>
          <w:szCs w:val="20"/>
          <w:lang w:val="es-ES"/>
        </w:rPr>
        <w:t>recursos propios</w:t>
      </w:r>
      <w:r w:rsidR="00D97034" w:rsidRPr="00277AA0">
        <w:rPr>
          <w:rFonts w:asciiTheme="majorHAnsi" w:hAnsiTheme="majorHAnsi"/>
          <w:color w:val="auto"/>
          <w:sz w:val="20"/>
          <w:szCs w:val="20"/>
          <w:lang w:val="es-ES"/>
        </w:rPr>
        <w:t xml:space="preserve"> y con el</w:t>
      </w:r>
      <w:r w:rsidRPr="00277AA0">
        <w:rPr>
          <w:rFonts w:asciiTheme="majorHAnsi" w:hAnsiTheme="majorHAnsi"/>
          <w:color w:val="auto"/>
          <w:sz w:val="20"/>
          <w:szCs w:val="20"/>
          <w:lang w:val="es-ES"/>
        </w:rPr>
        <w:t xml:space="preserve"> apoyo del Ministerio de Vivienda de Costa Rica</w:t>
      </w:r>
      <w:r w:rsidR="00EE5620" w:rsidRPr="00277AA0">
        <w:rPr>
          <w:rFonts w:asciiTheme="majorHAnsi" w:hAnsiTheme="majorHAnsi"/>
          <w:color w:val="auto"/>
          <w:sz w:val="20"/>
          <w:szCs w:val="20"/>
          <w:lang w:val="es-ES"/>
        </w:rPr>
        <w:t xml:space="preserve">. </w:t>
      </w:r>
      <w:r w:rsidR="00236508" w:rsidRPr="00277AA0">
        <w:rPr>
          <w:rFonts w:asciiTheme="majorHAnsi" w:hAnsiTheme="majorHAnsi"/>
          <w:color w:val="auto"/>
          <w:sz w:val="20"/>
          <w:szCs w:val="20"/>
          <w:lang w:val="es-ES"/>
        </w:rPr>
        <w:t xml:space="preserve">No obstante, expresa que su excónyuge solicitó el </w:t>
      </w:r>
      <w:r w:rsidR="00FD76E6" w:rsidRPr="00277AA0">
        <w:rPr>
          <w:rFonts w:asciiTheme="majorHAnsi" w:hAnsiTheme="majorHAnsi"/>
          <w:color w:val="auto"/>
          <w:sz w:val="20"/>
          <w:szCs w:val="20"/>
          <w:lang w:val="es-ES"/>
        </w:rPr>
        <w:t>50%</w:t>
      </w:r>
      <w:r w:rsidR="00236508" w:rsidRPr="00277AA0">
        <w:rPr>
          <w:rFonts w:asciiTheme="majorHAnsi" w:hAnsiTheme="majorHAnsi"/>
          <w:color w:val="auto"/>
          <w:sz w:val="20"/>
          <w:szCs w:val="20"/>
          <w:lang w:val="es-ES"/>
        </w:rPr>
        <w:t xml:space="preserve"> de su propiedad mediante la separación anticipada de bienes gananciales</w:t>
      </w:r>
      <w:r w:rsidR="00A758A1" w:rsidRPr="00277AA0">
        <w:rPr>
          <w:rFonts w:asciiTheme="majorHAnsi" w:hAnsiTheme="majorHAnsi"/>
          <w:color w:val="auto"/>
          <w:sz w:val="20"/>
          <w:szCs w:val="20"/>
          <w:lang w:val="es-ES"/>
        </w:rPr>
        <w:t>, figura contemplada en la legislación costarricense.</w:t>
      </w:r>
      <w:r w:rsidR="00236508" w:rsidRPr="00277AA0">
        <w:rPr>
          <w:rFonts w:asciiTheme="majorHAnsi" w:hAnsiTheme="majorHAnsi"/>
          <w:color w:val="auto"/>
          <w:sz w:val="20"/>
          <w:szCs w:val="20"/>
          <w:lang w:val="es-ES"/>
        </w:rPr>
        <w:t xml:space="preserve"> </w:t>
      </w:r>
      <w:r w:rsidR="00A758A1" w:rsidRPr="00277AA0">
        <w:rPr>
          <w:rFonts w:asciiTheme="majorHAnsi" w:hAnsiTheme="majorHAnsi"/>
          <w:color w:val="auto"/>
          <w:sz w:val="20"/>
          <w:szCs w:val="20"/>
          <w:lang w:val="es-ES"/>
        </w:rPr>
        <w:t xml:space="preserve">Así, </w:t>
      </w:r>
      <w:r w:rsidR="00A758A1" w:rsidRPr="00277AA0">
        <w:rPr>
          <w:rFonts w:asciiTheme="majorHAnsi" w:hAnsiTheme="majorHAnsi"/>
          <w:sz w:val="20"/>
          <w:szCs w:val="20"/>
          <w:lang w:val="es-ES"/>
        </w:rPr>
        <w:t xml:space="preserve">de </w:t>
      </w:r>
      <w:r w:rsidR="00EE5620" w:rsidRPr="00277AA0">
        <w:rPr>
          <w:rFonts w:asciiTheme="majorHAnsi" w:hAnsiTheme="majorHAnsi"/>
          <w:sz w:val="20"/>
          <w:szCs w:val="20"/>
          <w:lang w:val="es-ES"/>
        </w:rPr>
        <w:t xml:space="preserve">la documentación aportada por la peticionaria se </w:t>
      </w:r>
      <w:r w:rsidR="00A758A1" w:rsidRPr="00277AA0">
        <w:rPr>
          <w:rFonts w:asciiTheme="majorHAnsi" w:hAnsiTheme="majorHAnsi"/>
          <w:sz w:val="20"/>
          <w:szCs w:val="20"/>
          <w:lang w:val="es-ES"/>
        </w:rPr>
        <w:t>puede colegir</w:t>
      </w:r>
      <w:r w:rsidR="00EE5620" w:rsidRPr="00277AA0">
        <w:rPr>
          <w:rFonts w:asciiTheme="majorHAnsi" w:hAnsiTheme="majorHAnsi"/>
          <w:sz w:val="20"/>
          <w:szCs w:val="20"/>
          <w:lang w:val="es-ES"/>
        </w:rPr>
        <w:t xml:space="preserve"> </w:t>
      </w:r>
      <w:r w:rsidR="00236508" w:rsidRPr="00277AA0">
        <w:rPr>
          <w:rFonts w:asciiTheme="majorHAnsi" w:hAnsiTheme="majorHAnsi"/>
          <w:sz w:val="20"/>
          <w:szCs w:val="20"/>
          <w:lang w:val="es-ES"/>
        </w:rPr>
        <w:t xml:space="preserve">lo siguiente: </w:t>
      </w:r>
    </w:p>
    <w:p w14:paraId="3BD6B1D8" w14:textId="0B2FA3C6" w:rsidR="00D874F7" w:rsidRPr="00277AA0" w:rsidRDefault="0034753E" w:rsidP="00990525">
      <w:pPr>
        <w:pStyle w:val="ListParagraph"/>
        <w:numPr>
          <w:ilvl w:val="0"/>
          <w:numId w:val="57"/>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 xml:space="preserve">El 15 de octubre de 2008 </w:t>
      </w:r>
      <w:r w:rsidR="009B62C8" w:rsidRPr="00277AA0">
        <w:rPr>
          <w:rFonts w:asciiTheme="majorHAnsi" w:hAnsiTheme="majorHAnsi"/>
          <w:color w:val="auto"/>
          <w:sz w:val="20"/>
          <w:szCs w:val="20"/>
          <w:lang w:val="es-ES"/>
        </w:rPr>
        <w:t>el entonces cónyuge</w:t>
      </w:r>
      <w:r w:rsidRPr="00277AA0">
        <w:rPr>
          <w:rFonts w:asciiTheme="majorHAnsi" w:hAnsiTheme="majorHAnsi"/>
          <w:color w:val="auto"/>
          <w:sz w:val="20"/>
          <w:szCs w:val="20"/>
          <w:lang w:val="es-ES"/>
        </w:rPr>
        <w:t xml:space="preserve"> de la </w:t>
      </w:r>
      <w:r w:rsidR="00A11F02" w:rsidRPr="00277AA0">
        <w:rPr>
          <w:rFonts w:asciiTheme="majorHAnsi" w:hAnsiTheme="majorHAnsi"/>
          <w:color w:val="auto"/>
          <w:sz w:val="20"/>
          <w:szCs w:val="20"/>
          <w:lang w:val="es-ES"/>
        </w:rPr>
        <w:t>Sra.</w:t>
      </w:r>
      <w:r w:rsidRPr="00277AA0">
        <w:rPr>
          <w:rFonts w:asciiTheme="majorHAnsi" w:hAnsiTheme="majorHAnsi"/>
          <w:color w:val="auto"/>
          <w:sz w:val="20"/>
          <w:szCs w:val="20"/>
          <w:lang w:val="es-ES"/>
        </w:rPr>
        <w:t xml:space="preserve"> Hidalgo </w:t>
      </w:r>
      <w:r w:rsidR="004E3988" w:rsidRPr="00277AA0">
        <w:rPr>
          <w:rFonts w:asciiTheme="majorHAnsi" w:hAnsiTheme="majorHAnsi"/>
          <w:color w:val="auto"/>
          <w:sz w:val="20"/>
          <w:szCs w:val="20"/>
          <w:lang w:val="es-ES"/>
        </w:rPr>
        <w:t>pidió al</w:t>
      </w:r>
      <w:r w:rsidRPr="00277AA0">
        <w:rPr>
          <w:rFonts w:asciiTheme="majorHAnsi" w:hAnsiTheme="majorHAnsi"/>
          <w:color w:val="auto"/>
          <w:sz w:val="20"/>
          <w:szCs w:val="20"/>
          <w:lang w:val="es-ES"/>
        </w:rPr>
        <w:t xml:space="preserve"> Juzgado de Familia de Desamparados </w:t>
      </w:r>
      <w:r w:rsidR="00992D7A" w:rsidRPr="00277AA0">
        <w:rPr>
          <w:rFonts w:asciiTheme="majorHAnsi" w:hAnsiTheme="majorHAnsi"/>
          <w:color w:val="auto"/>
          <w:sz w:val="20"/>
          <w:szCs w:val="20"/>
          <w:lang w:val="es-ES"/>
        </w:rPr>
        <w:t>la separación judicial</w:t>
      </w:r>
      <w:r w:rsidR="008920ED" w:rsidRPr="00277AA0">
        <w:rPr>
          <w:rFonts w:asciiTheme="majorHAnsi" w:hAnsiTheme="majorHAnsi"/>
          <w:color w:val="auto"/>
          <w:sz w:val="20"/>
          <w:szCs w:val="20"/>
          <w:lang w:val="es-ES"/>
        </w:rPr>
        <w:t xml:space="preserve"> de bienes conyugales</w:t>
      </w:r>
      <w:r w:rsidR="00992D7A" w:rsidRPr="00277AA0">
        <w:rPr>
          <w:rFonts w:asciiTheme="majorHAnsi" w:hAnsiTheme="majorHAnsi"/>
          <w:color w:val="auto"/>
          <w:sz w:val="20"/>
          <w:szCs w:val="20"/>
          <w:lang w:val="es-ES"/>
        </w:rPr>
        <w:t xml:space="preserve">, </w:t>
      </w:r>
      <w:r w:rsidR="004C0633" w:rsidRPr="00277AA0">
        <w:rPr>
          <w:rFonts w:asciiTheme="majorHAnsi" w:hAnsiTheme="majorHAnsi"/>
          <w:color w:val="auto"/>
          <w:sz w:val="20"/>
          <w:szCs w:val="20"/>
          <w:lang w:val="es-ES"/>
        </w:rPr>
        <w:t xml:space="preserve">requiriendo </w:t>
      </w:r>
      <w:r w:rsidR="00992D7A" w:rsidRPr="00277AA0">
        <w:rPr>
          <w:rFonts w:asciiTheme="majorHAnsi" w:hAnsiTheme="majorHAnsi"/>
          <w:color w:val="auto"/>
          <w:sz w:val="20"/>
          <w:szCs w:val="20"/>
          <w:lang w:val="es-ES"/>
        </w:rPr>
        <w:t xml:space="preserve">la venta del inmueble </w:t>
      </w:r>
      <w:r w:rsidR="005624D4" w:rsidRPr="00277AA0">
        <w:rPr>
          <w:rFonts w:asciiTheme="majorHAnsi" w:hAnsiTheme="majorHAnsi"/>
          <w:color w:val="auto"/>
          <w:sz w:val="20"/>
          <w:szCs w:val="20"/>
          <w:lang w:val="es-ES"/>
        </w:rPr>
        <w:t>en el que esta vivía</w:t>
      </w:r>
      <w:r w:rsidR="00992D7A" w:rsidRPr="00277AA0">
        <w:rPr>
          <w:rFonts w:asciiTheme="majorHAnsi" w:hAnsiTheme="majorHAnsi"/>
          <w:color w:val="auto"/>
          <w:sz w:val="20"/>
          <w:szCs w:val="20"/>
          <w:lang w:val="es-ES"/>
        </w:rPr>
        <w:t xml:space="preserve"> con sus hijos, a efectos de repartir por partes iguales </w:t>
      </w:r>
      <w:r w:rsidR="00D874F7" w:rsidRPr="00277AA0">
        <w:rPr>
          <w:rFonts w:asciiTheme="majorHAnsi" w:hAnsiTheme="majorHAnsi"/>
          <w:color w:val="auto"/>
          <w:sz w:val="20"/>
          <w:szCs w:val="20"/>
          <w:lang w:val="es-ES"/>
        </w:rPr>
        <w:t>la ganancia de la venta de la propiedad</w:t>
      </w:r>
      <w:r w:rsidR="003859BE" w:rsidRPr="00277AA0">
        <w:rPr>
          <w:rFonts w:asciiTheme="majorHAnsi" w:hAnsiTheme="majorHAnsi"/>
          <w:color w:val="auto"/>
          <w:sz w:val="20"/>
          <w:szCs w:val="20"/>
          <w:lang w:val="es-ES"/>
        </w:rPr>
        <w:t xml:space="preserve">. </w:t>
      </w:r>
    </w:p>
    <w:p w14:paraId="0299B19E" w14:textId="2EBA48FF" w:rsidR="007D74E5" w:rsidRPr="00277AA0" w:rsidRDefault="00D874F7" w:rsidP="00990525">
      <w:pPr>
        <w:pStyle w:val="ListParagraph"/>
        <w:numPr>
          <w:ilvl w:val="0"/>
          <w:numId w:val="57"/>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 xml:space="preserve">En respuesta, </w:t>
      </w:r>
      <w:r w:rsidR="009A1424" w:rsidRPr="00277AA0">
        <w:rPr>
          <w:rFonts w:asciiTheme="majorHAnsi" w:hAnsiTheme="majorHAnsi"/>
          <w:color w:val="auto"/>
          <w:sz w:val="20"/>
          <w:szCs w:val="20"/>
          <w:lang w:val="es-ES"/>
        </w:rPr>
        <w:t>el 20 de enero de 2009</w:t>
      </w:r>
      <w:r w:rsidR="004C0633" w:rsidRPr="00277AA0">
        <w:rPr>
          <w:rFonts w:asciiTheme="majorHAnsi" w:hAnsiTheme="majorHAnsi"/>
          <w:color w:val="auto"/>
          <w:sz w:val="20"/>
          <w:szCs w:val="20"/>
          <w:lang w:val="es-ES"/>
        </w:rPr>
        <w:t>,</w:t>
      </w:r>
      <w:r w:rsidR="009A1424" w:rsidRPr="00277AA0">
        <w:rPr>
          <w:rFonts w:asciiTheme="majorHAnsi" w:hAnsiTheme="majorHAnsi"/>
          <w:color w:val="auto"/>
          <w:sz w:val="20"/>
          <w:szCs w:val="20"/>
          <w:lang w:val="es-ES"/>
        </w:rPr>
        <w:t xml:space="preserve"> </w:t>
      </w:r>
      <w:r w:rsidRPr="00277AA0">
        <w:rPr>
          <w:rFonts w:asciiTheme="majorHAnsi" w:hAnsiTheme="majorHAnsi"/>
          <w:color w:val="auto"/>
          <w:sz w:val="20"/>
          <w:szCs w:val="20"/>
          <w:lang w:val="es-ES"/>
        </w:rPr>
        <w:t xml:space="preserve">la </w:t>
      </w:r>
      <w:r w:rsidR="00A11F02" w:rsidRPr="00277AA0">
        <w:rPr>
          <w:rFonts w:asciiTheme="majorHAnsi" w:hAnsiTheme="majorHAnsi"/>
          <w:color w:val="auto"/>
          <w:sz w:val="20"/>
          <w:szCs w:val="20"/>
          <w:lang w:val="es-ES"/>
        </w:rPr>
        <w:t xml:space="preserve">Sra. </w:t>
      </w:r>
      <w:r w:rsidRPr="00277AA0">
        <w:rPr>
          <w:rFonts w:asciiTheme="majorHAnsi" w:hAnsiTheme="majorHAnsi"/>
          <w:color w:val="auto"/>
          <w:sz w:val="20"/>
          <w:szCs w:val="20"/>
          <w:lang w:val="es-ES"/>
        </w:rPr>
        <w:t xml:space="preserve"> Hidalgo contrademandó a su </w:t>
      </w:r>
      <w:r w:rsidR="00591E4F" w:rsidRPr="00277AA0">
        <w:rPr>
          <w:rFonts w:asciiTheme="majorHAnsi" w:hAnsiTheme="majorHAnsi"/>
          <w:color w:val="auto"/>
          <w:sz w:val="20"/>
          <w:szCs w:val="20"/>
          <w:lang w:val="es-ES"/>
        </w:rPr>
        <w:t>entonces cónyuge</w:t>
      </w:r>
      <w:r w:rsidR="00B672B2" w:rsidRPr="00277AA0">
        <w:rPr>
          <w:rFonts w:asciiTheme="majorHAnsi" w:hAnsiTheme="majorHAnsi"/>
          <w:color w:val="auto"/>
          <w:sz w:val="20"/>
          <w:szCs w:val="20"/>
          <w:lang w:val="es-ES"/>
        </w:rPr>
        <w:t xml:space="preserve"> e interpuso </w:t>
      </w:r>
      <w:r w:rsidR="00591E4F" w:rsidRPr="00277AA0">
        <w:rPr>
          <w:rFonts w:asciiTheme="majorHAnsi" w:hAnsiTheme="majorHAnsi"/>
          <w:color w:val="auto"/>
          <w:sz w:val="20"/>
          <w:szCs w:val="20"/>
          <w:lang w:val="es-ES"/>
        </w:rPr>
        <w:t>un proceso abreviado de divorcio</w:t>
      </w:r>
      <w:r w:rsidR="008C5C97" w:rsidRPr="00277AA0">
        <w:rPr>
          <w:rFonts w:asciiTheme="majorHAnsi" w:hAnsiTheme="majorHAnsi"/>
          <w:color w:val="auto"/>
          <w:sz w:val="20"/>
          <w:szCs w:val="20"/>
          <w:lang w:val="es-ES"/>
        </w:rPr>
        <w:t xml:space="preserve"> ante el Juzgado de Familia de Desamparados</w:t>
      </w:r>
      <w:r w:rsidR="00591E4F" w:rsidRPr="00277AA0">
        <w:rPr>
          <w:rFonts w:asciiTheme="majorHAnsi" w:hAnsiTheme="majorHAnsi"/>
          <w:color w:val="auto"/>
          <w:sz w:val="20"/>
          <w:szCs w:val="20"/>
          <w:lang w:val="es-ES"/>
        </w:rPr>
        <w:t>.</w:t>
      </w:r>
      <w:r w:rsidR="00B672B2" w:rsidRPr="00277AA0">
        <w:rPr>
          <w:rFonts w:asciiTheme="majorHAnsi" w:hAnsiTheme="majorHAnsi"/>
          <w:color w:val="auto"/>
          <w:sz w:val="20"/>
          <w:szCs w:val="20"/>
          <w:lang w:val="es-ES"/>
        </w:rPr>
        <w:t xml:space="preserve"> </w:t>
      </w:r>
      <w:r w:rsidR="00B672B2" w:rsidRPr="00277AA0">
        <w:rPr>
          <w:rFonts w:asciiTheme="majorHAnsi" w:hAnsiTheme="majorHAnsi"/>
          <w:sz w:val="20"/>
          <w:szCs w:val="20"/>
          <w:lang w:val="es-ES"/>
        </w:rPr>
        <w:t xml:space="preserve">El </w:t>
      </w:r>
      <w:r w:rsidR="008C5C97" w:rsidRPr="00277AA0">
        <w:rPr>
          <w:rFonts w:asciiTheme="majorHAnsi" w:hAnsiTheme="majorHAnsi"/>
          <w:sz w:val="20"/>
          <w:szCs w:val="20"/>
          <w:lang w:val="es-ES"/>
        </w:rPr>
        <w:t xml:space="preserve">19 de mayo 2008 las partes </w:t>
      </w:r>
      <w:r w:rsidR="00E500F2" w:rsidRPr="00277AA0">
        <w:rPr>
          <w:rFonts w:asciiTheme="majorHAnsi" w:hAnsiTheme="majorHAnsi"/>
          <w:sz w:val="20"/>
          <w:szCs w:val="20"/>
          <w:lang w:val="es-ES"/>
        </w:rPr>
        <w:t>llevaron</w:t>
      </w:r>
      <w:r w:rsidR="008C5C97" w:rsidRPr="00277AA0">
        <w:rPr>
          <w:rFonts w:asciiTheme="majorHAnsi" w:hAnsiTheme="majorHAnsi"/>
          <w:sz w:val="20"/>
          <w:szCs w:val="20"/>
          <w:lang w:val="es-ES"/>
        </w:rPr>
        <w:t xml:space="preserve"> a cabo una audiencia de conciliación ante el referido </w:t>
      </w:r>
      <w:r w:rsidR="00704539" w:rsidRPr="00277AA0">
        <w:rPr>
          <w:rFonts w:asciiTheme="majorHAnsi" w:hAnsiTheme="majorHAnsi"/>
          <w:sz w:val="20"/>
          <w:szCs w:val="20"/>
          <w:lang w:val="es-ES"/>
        </w:rPr>
        <w:t>j</w:t>
      </w:r>
      <w:r w:rsidR="008C5C97" w:rsidRPr="00277AA0">
        <w:rPr>
          <w:rFonts w:asciiTheme="majorHAnsi" w:hAnsiTheme="majorHAnsi"/>
          <w:sz w:val="20"/>
          <w:szCs w:val="20"/>
          <w:lang w:val="es-ES"/>
        </w:rPr>
        <w:t>uzgado</w:t>
      </w:r>
      <w:r w:rsidR="00E500F2" w:rsidRPr="00277AA0">
        <w:rPr>
          <w:rFonts w:asciiTheme="majorHAnsi" w:hAnsiTheme="majorHAnsi"/>
          <w:sz w:val="20"/>
          <w:szCs w:val="20"/>
          <w:lang w:val="es-ES"/>
        </w:rPr>
        <w:t xml:space="preserve">, </w:t>
      </w:r>
      <w:r w:rsidR="00A5692B" w:rsidRPr="00277AA0">
        <w:rPr>
          <w:rFonts w:asciiTheme="majorHAnsi" w:hAnsiTheme="majorHAnsi"/>
          <w:sz w:val="20"/>
          <w:szCs w:val="20"/>
          <w:lang w:val="es-ES"/>
        </w:rPr>
        <w:t xml:space="preserve">acordando </w:t>
      </w:r>
      <w:r w:rsidR="0045188A" w:rsidRPr="00277AA0">
        <w:rPr>
          <w:rFonts w:asciiTheme="majorHAnsi" w:hAnsiTheme="majorHAnsi"/>
          <w:sz w:val="20"/>
          <w:szCs w:val="20"/>
          <w:lang w:val="es-ES"/>
        </w:rPr>
        <w:t xml:space="preserve">las siguientes </w:t>
      </w:r>
      <w:r w:rsidR="003515F3" w:rsidRPr="00277AA0">
        <w:rPr>
          <w:rFonts w:asciiTheme="majorHAnsi" w:hAnsiTheme="majorHAnsi"/>
          <w:sz w:val="20"/>
          <w:szCs w:val="20"/>
          <w:lang w:val="es-ES"/>
        </w:rPr>
        <w:t>cláusulas</w:t>
      </w:r>
      <w:r w:rsidR="0045188A" w:rsidRPr="00277AA0">
        <w:rPr>
          <w:rFonts w:asciiTheme="majorHAnsi" w:hAnsiTheme="majorHAnsi"/>
          <w:sz w:val="20"/>
          <w:szCs w:val="20"/>
          <w:lang w:val="es-ES"/>
        </w:rPr>
        <w:t xml:space="preserve"> conciliatorias</w:t>
      </w:r>
      <w:r w:rsidR="00E500F2" w:rsidRPr="00277AA0">
        <w:rPr>
          <w:rFonts w:asciiTheme="majorHAnsi" w:hAnsiTheme="majorHAnsi"/>
          <w:sz w:val="20"/>
          <w:szCs w:val="20"/>
          <w:lang w:val="es-ES"/>
        </w:rPr>
        <w:t xml:space="preserve">: i) la disolución del vínculo matrimonial entre la </w:t>
      </w:r>
      <w:r w:rsidR="00A11F02" w:rsidRPr="00277AA0">
        <w:rPr>
          <w:rFonts w:asciiTheme="majorHAnsi" w:hAnsiTheme="majorHAnsi"/>
          <w:sz w:val="20"/>
          <w:szCs w:val="20"/>
          <w:lang w:val="es-ES"/>
        </w:rPr>
        <w:t xml:space="preserve">Sra. </w:t>
      </w:r>
      <w:r w:rsidR="00E500F2" w:rsidRPr="00277AA0">
        <w:rPr>
          <w:rFonts w:asciiTheme="majorHAnsi" w:hAnsiTheme="majorHAnsi"/>
          <w:sz w:val="20"/>
          <w:szCs w:val="20"/>
          <w:lang w:val="es-ES"/>
        </w:rPr>
        <w:t xml:space="preserve"> Hidalgo y su </w:t>
      </w:r>
      <w:r w:rsidR="00AF751D" w:rsidRPr="00277AA0">
        <w:rPr>
          <w:rFonts w:asciiTheme="majorHAnsi" w:hAnsiTheme="majorHAnsi"/>
          <w:sz w:val="20"/>
          <w:szCs w:val="20"/>
          <w:lang w:val="es-ES"/>
        </w:rPr>
        <w:t xml:space="preserve">entonces </w:t>
      </w:r>
      <w:r w:rsidR="00E500F2" w:rsidRPr="00277AA0">
        <w:rPr>
          <w:rFonts w:asciiTheme="majorHAnsi" w:hAnsiTheme="majorHAnsi"/>
          <w:sz w:val="20"/>
          <w:szCs w:val="20"/>
          <w:lang w:val="es-ES"/>
        </w:rPr>
        <w:t xml:space="preserve">cónyuge; ii) </w:t>
      </w:r>
      <w:r w:rsidR="00614242" w:rsidRPr="00277AA0">
        <w:rPr>
          <w:rFonts w:asciiTheme="majorHAnsi" w:hAnsiTheme="majorHAnsi"/>
          <w:sz w:val="20"/>
          <w:szCs w:val="20"/>
          <w:lang w:val="es-ES"/>
        </w:rPr>
        <w:t xml:space="preserve">que la guarda, crianza y educación de su hija, entonces menor de edad, quedaría a cargo de la </w:t>
      </w:r>
      <w:r w:rsidR="00A11F02" w:rsidRPr="00277AA0">
        <w:rPr>
          <w:rFonts w:asciiTheme="majorHAnsi" w:hAnsiTheme="majorHAnsi"/>
          <w:sz w:val="20"/>
          <w:szCs w:val="20"/>
          <w:lang w:val="es-ES"/>
        </w:rPr>
        <w:t xml:space="preserve">Sra. </w:t>
      </w:r>
      <w:r w:rsidR="00614242" w:rsidRPr="00277AA0">
        <w:rPr>
          <w:rFonts w:asciiTheme="majorHAnsi" w:hAnsiTheme="majorHAnsi"/>
          <w:sz w:val="20"/>
          <w:szCs w:val="20"/>
          <w:lang w:val="es-ES"/>
        </w:rPr>
        <w:t xml:space="preserve"> Hidalgo; iii) que el entonces cónyuge de la </w:t>
      </w:r>
      <w:r w:rsidR="00A11F02" w:rsidRPr="00277AA0">
        <w:rPr>
          <w:rFonts w:asciiTheme="majorHAnsi" w:hAnsiTheme="majorHAnsi"/>
          <w:sz w:val="20"/>
          <w:szCs w:val="20"/>
          <w:lang w:val="es-ES"/>
        </w:rPr>
        <w:t xml:space="preserve">Sra. </w:t>
      </w:r>
      <w:r w:rsidR="00614242" w:rsidRPr="00277AA0">
        <w:rPr>
          <w:rFonts w:asciiTheme="majorHAnsi" w:hAnsiTheme="majorHAnsi"/>
          <w:sz w:val="20"/>
          <w:szCs w:val="20"/>
          <w:lang w:val="es-ES"/>
        </w:rPr>
        <w:t>Hidalgo renunci</w:t>
      </w:r>
      <w:r w:rsidR="00173064" w:rsidRPr="00277AA0">
        <w:rPr>
          <w:rFonts w:asciiTheme="majorHAnsi" w:hAnsiTheme="majorHAnsi"/>
          <w:sz w:val="20"/>
          <w:szCs w:val="20"/>
          <w:lang w:val="es-ES"/>
        </w:rPr>
        <w:t>aba</w:t>
      </w:r>
      <w:r w:rsidR="00614242" w:rsidRPr="00277AA0">
        <w:rPr>
          <w:rFonts w:asciiTheme="majorHAnsi" w:hAnsiTheme="majorHAnsi"/>
          <w:sz w:val="20"/>
          <w:szCs w:val="20"/>
          <w:lang w:val="es-ES"/>
        </w:rPr>
        <w:t xml:space="preserve"> a su derecho a pensión alimentaria; </w:t>
      </w:r>
      <w:r w:rsidR="007D74E5" w:rsidRPr="00277AA0">
        <w:rPr>
          <w:rFonts w:asciiTheme="majorHAnsi" w:hAnsiTheme="majorHAnsi"/>
          <w:sz w:val="20"/>
          <w:szCs w:val="20"/>
          <w:lang w:val="es-ES"/>
        </w:rPr>
        <w:t xml:space="preserve">y </w:t>
      </w:r>
      <w:r w:rsidR="00614242" w:rsidRPr="00277AA0">
        <w:rPr>
          <w:rFonts w:asciiTheme="majorHAnsi" w:hAnsiTheme="majorHAnsi"/>
          <w:sz w:val="20"/>
          <w:szCs w:val="20"/>
          <w:lang w:val="es-ES"/>
        </w:rPr>
        <w:t xml:space="preserve">iv) </w:t>
      </w:r>
      <w:r w:rsidR="00580B8D" w:rsidRPr="00277AA0">
        <w:rPr>
          <w:rFonts w:asciiTheme="majorHAnsi" w:hAnsiTheme="majorHAnsi"/>
          <w:sz w:val="20"/>
          <w:szCs w:val="20"/>
          <w:lang w:val="es-ES"/>
        </w:rPr>
        <w:t>que tanto l</w:t>
      </w:r>
      <w:r w:rsidR="00AF6EE3" w:rsidRPr="00277AA0">
        <w:rPr>
          <w:rFonts w:asciiTheme="majorHAnsi" w:hAnsiTheme="majorHAnsi"/>
          <w:sz w:val="20"/>
          <w:szCs w:val="20"/>
          <w:lang w:val="es-ES"/>
        </w:rPr>
        <w:t xml:space="preserve">os dos vehículos que estaban a nombre de la Sra. Hidalgo, como </w:t>
      </w:r>
      <w:r w:rsidR="007D74E5" w:rsidRPr="00277AA0">
        <w:rPr>
          <w:rFonts w:asciiTheme="majorHAnsi" w:hAnsiTheme="majorHAnsi"/>
          <w:sz w:val="20"/>
          <w:szCs w:val="20"/>
          <w:lang w:val="es-ES"/>
        </w:rPr>
        <w:t>el inmueble que esta habitaba</w:t>
      </w:r>
      <w:r w:rsidR="007F5D53" w:rsidRPr="00277AA0">
        <w:rPr>
          <w:rFonts w:asciiTheme="majorHAnsi" w:hAnsiTheme="majorHAnsi"/>
          <w:sz w:val="20"/>
          <w:szCs w:val="20"/>
          <w:lang w:val="es-ES"/>
        </w:rPr>
        <w:t xml:space="preserve"> quedaban establecidos como bienes gananciales</w:t>
      </w:r>
      <w:r w:rsidR="007D74E5" w:rsidRPr="00277AA0">
        <w:rPr>
          <w:rFonts w:asciiTheme="majorHAnsi" w:hAnsiTheme="majorHAnsi"/>
          <w:sz w:val="20"/>
          <w:szCs w:val="20"/>
          <w:lang w:val="es-ES"/>
        </w:rPr>
        <w:t xml:space="preserve">, adquiriendo su entonces cónyuge el derecho a participar en la mitad del </w:t>
      </w:r>
      <w:r w:rsidR="007D74E5" w:rsidRPr="00277AA0">
        <w:rPr>
          <w:rFonts w:asciiTheme="majorHAnsi" w:hAnsiTheme="majorHAnsi"/>
          <w:sz w:val="20"/>
          <w:szCs w:val="20"/>
          <w:lang w:val="es-ES"/>
        </w:rPr>
        <w:lastRenderedPageBreak/>
        <w:t xml:space="preserve">valor neto de cada bien. </w:t>
      </w:r>
      <w:r w:rsidR="00856F24" w:rsidRPr="00277AA0">
        <w:rPr>
          <w:rFonts w:asciiTheme="majorHAnsi" w:hAnsiTheme="majorHAnsi"/>
          <w:sz w:val="20"/>
          <w:szCs w:val="20"/>
          <w:lang w:val="es-ES"/>
        </w:rPr>
        <w:t>Luego, mediante</w:t>
      </w:r>
      <w:r w:rsidR="007D74E5" w:rsidRPr="00277AA0">
        <w:rPr>
          <w:rFonts w:asciiTheme="majorHAnsi" w:hAnsiTheme="majorHAnsi"/>
          <w:sz w:val="20"/>
          <w:szCs w:val="20"/>
          <w:lang w:val="es-ES"/>
        </w:rPr>
        <w:t xml:space="preserve"> sentencia de 19 de mayo de 2009</w:t>
      </w:r>
      <w:r w:rsidR="007F5D53" w:rsidRPr="00277AA0">
        <w:rPr>
          <w:rFonts w:asciiTheme="majorHAnsi" w:hAnsiTheme="majorHAnsi"/>
          <w:sz w:val="20"/>
          <w:szCs w:val="20"/>
          <w:lang w:val="es-ES"/>
        </w:rPr>
        <w:t>,</w:t>
      </w:r>
      <w:r w:rsidR="007D74E5" w:rsidRPr="00277AA0">
        <w:rPr>
          <w:rFonts w:asciiTheme="majorHAnsi" w:hAnsiTheme="majorHAnsi"/>
          <w:sz w:val="20"/>
          <w:szCs w:val="20"/>
          <w:lang w:val="es-ES"/>
        </w:rPr>
        <w:t xml:space="preserve"> el Juzgado de </w:t>
      </w:r>
      <w:r w:rsidR="00D57F17" w:rsidRPr="00277AA0">
        <w:rPr>
          <w:rFonts w:asciiTheme="majorHAnsi" w:hAnsiTheme="majorHAnsi"/>
          <w:sz w:val="20"/>
          <w:szCs w:val="20"/>
          <w:lang w:val="es-ES"/>
        </w:rPr>
        <w:t xml:space="preserve">Familia de </w:t>
      </w:r>
      <w:r w:rsidR="0045188A" w:rsidRPr="00277AA0">
        <w:rPr>
          <w:rFonts w:asciiTheme="majorHAnsi" w:hAnsiTheme="majorHAnsi"/>
          <w:sz w:val="20"/>
          <w:szCs w:val="20"/>
          <w:lang w:val="es-ES"/>
        </w:rPr>
        <w:t>Desamparados</w:t>
      </w:r>
      <w:r w:rsidR="00D57F17" w:rsidRPr="00277AA0">
        <w:rPr>
          <w:rFonts w:asciiTheme="majorHAnsi" w:hAnsiTheme="majorHAnsi"/>
          <w:sz w:val="20"/>
          <w:szCs w:val="20"/>
          <w:lang w:val="es-ES"/>
        </w:rPr>
        <w:t xml:space="preserve"> </w:t>
      </w:r>
      <w:r w:rsidR="0045188A" w:rsidRPr="00277AA0">
        <w:rPr>
          <w:rFonts w:asciiTheme="majorHAnsi" w:hAnsiTheme="majorHAnsi"/>
          <w:sz w:val="20"/>
          <w:szCs w:val="20"/>
          <w:lang w:val="es-ES"/>
        </w:rPr>
        <w:t xml:space="preserve">homologó las </w:t>
      </w:r>
      <w:r w:rsidR="003515F3" w:rsidRPr="00277AA0">
        <w:rPr>
          <w:rFonts w:asciiTheme="majorHAnsi" w:hAnsiTheme="majorHAnsi"/>
          <w:sz w:val="20"/>
          <w:szCs w:val="20"/>
          <w:lang w:val="es-ES"/>
        </w:rPr>
        <w:t xml:space="preserve">cláusulas del acuerdo de conciliación, conforme fueron estipuladas por la </w:t>
      </w:r>
      <w:r w:rsidR="00A11F02" w:rsidRPr="00277AA0">
        <w:rPr>
          <w:rFonts w:asciiTheme="majorHAnsi" w:hAnsiTheme="majorHAnsi"/>
          <w:sz w:val="20"/>
          <w:szCs w:val="20"/>
          <w:lang w:val="es-ES"/>
        </w:rPr>
        <w:t xml:space="preserve">Sra. </w:t>
      </w:r>
      <w:r w:rsidR="003515F3" w:rsidRPr="00277AA0">
        <w:rPr>
          <w:rFonts w:asciiTheme="majorHAnsi" w:hAnsiTheme="majorHAnsi"/>
          <w:sz w:val="20"/>
          <w:szCs w:val="20"/>
          <w:lang w:val="es-ES"/>
        </w:rPr>
        <w:t xml:space="preserve">Hidalgo y su excónyuge. </w:t>
      </w:r>
    </w:p>
    <w:p w14:paraId="29EF5ADB" w14:textId="308D942B" w:rsidR="003515F3" w:rsidRPr="00277AA0" w:rsidRDefault="003515F3" w:rsidP="00990525">
      <w:pPr>
        <w:pStyle w:val="ListParagraph"/>
        <w:numPr>
          <w:ilvl w:val="0"/>
          <w:numId w:val="57"/>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t xml:space="preserve">El 11 de julio de 2009 la </w:t>
      </w:r>
      <w:r w:rsidR="00A11F02" w:rsidRPr="00277AA0">
        <w:rPr>
          <w:rFonts w:asciiTheme="majorHAnsi" w:hAnsiTheme="majorHAnsi"/>
          <w:sz w:val="20"/>
          <w:szCs w:val="20"/>
          <w:lang w:val="es-ES"/>
        </w:rPr>
        <w:t>Sra.</w:t>
      </w:r>
      <w:r w:rsidRPr="00277AA0">
        <w:rPr>
          <w:rFonts w:asciiTheme="majorHAnsi" w:hAnsiTheme="majorHAnsi"/>
          <w:sz w:val="20"/>
          <w:szCs w:val="20"/>
          <w:lang w:val="es-ES"/>
        </w:rPr>
        <w:t xml:space="preserve"> Hidalgo y su excónyuge solicitaron ante el Juzgado de Familia de Desamparados la cancelación del inmueble que habitaba la </w:t>
      </w:r>
      <w:r w:rsidR="00A11F02" w:rsidRPr="00277AA0">
        <w:rPr>
          <w:rFonts w:asciiTheme="majorHAnsi" w:hAnsiTheme="majorHAnsi"/>
          <w:sz w:val="20"/>
          <w:szCs w:val="20"/>
          <w:lang w:val="es-ES"/>
        </w:rPr>
        <w:t xml:space="preserve">Sra. </w:t>
      </w:r>
      <w:r w:rsidRPr="00277AA0">
        <w:rPr>
          <w:rFonts w:asciiTheme="majorHAnsi" w:hAnsiTheme="majorHAnsi"/>
          <w:sz w:val="20"/>
          <w:szCs w:val="20"/>
          <w:lang w:val="es-ES"/>
        </w:rPr>
        <w:t xml:space="preserve"> Hidalgo, así como de los dos vehículos pactados en el acuerdo conciliatorio.</w:t>
      </w:r>
      <w:r w:rsidR="00724468" w:rsidRPr="00277AA0">
        <w:rPr>
          <w:rFonts w:asciiTheme="majorHAnsi" w:hAnsiTheme="majorHAnsi"/>
          <w:sz w:val="20"/>
          <w:szCs w:val="20"/>
          <w:lang w:val="es-ES"/>
        </w:rPr>
        <w:t xml:space="preserve"> El 28 de julio de ese año el referido </w:t>
      </w:r>
      <w:r w:rsidR="00FD0AAC" w:rsidRPr="00277AA0">
        <w:rPr>
          <w:rFonts w:asciiTheme="majorHAnsi" w:hAnsiTheme="majorHAnsi"/>
          <w:sz w:val="20"/>
          <w:szCs w:val="20"/>
          <w:lang w:val="es-ES"/>
        </w:rPr>
        <w:t>j</w:t>
      </w:r>
      <w:r w:rsidR="00724468" w:rsidRPr="00277AA0">
        <w:rPr>
          <w:rFonts w:asciiTheme="majorHAnsi" w:hAnsiTheme="majorHAnsi"/>
          <w:sz w:val="20"/>
          <w:szCs w:val="20"/>
          <w:lang w:val="es-ES"/>
        </w:rPr>
        <w:t>uzgado levant</w:t>
      </w:r>
      <w:r w:rsidR="00256082" w:rsidRPr="00277AA0">
        <w:rPr>
          <w:rFonts w:asciiTheme="majorHAnsi" w:hAnsiTheme="majorHAnsi"/>
          <w:sz w:val="20"/>
          <w:szCs w:val="20"/>
          <w:lang w:val="es-ES"/>
        </w:rPr>
        <w:t>ó</w:t>
      </w:r>
      <w:r w:rsidR="00724468" w:rsidRPr="00277AA0">
        <w:rPr>
          <w:rFonts w:asciiTheme="majorHAnsi" w:hAnsiTheme="majorHAnsi"/>
          <w:sz w:val="20"/>
          <w:szCs w:val="20"/>
          <w:lang w:val="es-ES"/>
        </w:rPr>
        <w:t xml:space="preserve"> la anotación ordenada sobre el inmueble y los vehículos referidos. </w:t>
      </w:r>
    </w:p>
    <w:p w14:paraId="589A74FF" w14:textId="3B8F3601" w:rsidR="00724468" w:rsidRPr="00277AA0" w:rsidRDefault="00724468" w:rsidP="00990525">
      <w:pPr>
        <w:pStyle w:val="ListParagraph"/>
        <w:numPr>
          <w:ilvl w:val="0"/>
          <w:numId w:val="57"/>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t xml:space="preserve">El 12 de febrero de 2010 el excónyuge de la </w:t>
      </w:r>
      <w:r w:rsidR="00A11F02" w:rsidRPr="00277AA0">
        <w:rPr>
          <w:rFonts w:asciiTheme="majorHAnsi" w:hAnsiTheme="majorHAnsi"/>
          <w:sz w:val="20"/>
          <w:szCs w:val="20"/>
          <w:lang w:val="es-ES"/>
        </w:rPr>
        <w:t xml:space="preserve">Sra. </w:t>
      </w:r>
      <w:r w:rsidRPr="00277AA0">
        <w:rPr>
          <w:rFonts w:asciiTheme="majorHAnsi" w:hAnsiTheme="majorHAnsi"/>
          <w:sz w:val="20"/>
          <w:szCs w:val="20"/>
          <w:lang w:val="es-ES"/>
        </w:rPr>
        <w:t xml:space="preserve">Hidalgo interpuso </w:t>
      </w:r>
      <w:r w:rsidR="00611182" w:rsidRPr="00277AA0">
        <w:rPr>
          <w:rFonts w:asciiTheme="majorHAnsi" w:hAnsiTheme="majorHAnsi"/>
          <w:sz w:val="20"/>
          <w:szCs w:val="20"/>
          <w:lang w:val="es-ES"/>
        </w:rPr>
        <w:t xml:space="preserve">una </w:t>
      </w:r>
      <w:r w:rsidRPr="00277AA0">
        <w:rPr>
          <w:rFonts w:asciiTheme="majorHAnsi" w:hAnsiTheme="majorHAnsi"/>
          <w:sz w:val="20"/>
          <w:szCs w:val="20"/>
          <w:lang w:val="es-ES"/>
        </w:rPr>
        <w:t xml:space="preserve">demanda de ejecución de sentencia ante el Juzgado de Familia del Segundo Circuito Judicial de Desamparados, alegando que la </w:t>
      </w:r>
      <w:r w:rsidR="00A11F02" w:rsidRPr="00277AA0">
        <w:rPr>
          <w:rFonts w:asciiTheme="majorHAnsi" w:hAnsiTheme="majorHAnsi"/>
          <w:sz w:val="20"/>
          <w:szCs w:val="20"/>
          <w:lang w:val="es-ES"/>
        </w:rPr>
        <w:t xml:space="preserve">Sra. </w:t>
      </w:r>
      <w:r w:rsidRPr="00277AA0">
        <w:rPr>
          <w:rFonts w:asciiTheme="majorHAnsi" w:hAnsiTheme="majorHAnsi"/>
          <w:sz w:val="20"/>
          <w:szCs w:val="20"/>
          <w:lang w:val="es-ES"/>
        </w:rPr>
        <w:t xml:space="preserve"> Hidalgo había impedido la venta del inmueble. El 19 de </w:t>
      </w:r>
      <w:r w:rsidR="000171F7" w:rsidRPr="00277AA0">
        <w:rPr>
          <w:rFonts w:asciiTheme="majorHAnsi" w:hAnsiTheme="majorHAnsi"/>
          <w:sz w:val="20"/>
          <w:szCs w:val="20"/>
          <w:lang w:val="es-ES"/>
        </w:rPr>
        <w:t>febrero de 2010</w:t>
      </w:r>
      <w:r w:rsidR="00E47D2D" w:rsidRPr="00277AA0">
        <w:rPr>
          <w:rFonts w:asciiTheme="majorHAnsi" w:hAnsiTheme="majorHAnsi"/>
          <w:sz w:val="20"/>
          <w:szCs w:val="20"/>
          <w:lang w:val="es-ES"/>
        </w:rPr>
        <w:t xml:space="preserve"> el referido </w:t>
      </w:r>
      <w:r w:rsidR="00FD0AAC" w:rsidRPr="00277AA0">
        <w:rPr>
          <w:rFonts w:asciiTheme="majorHAnsi" w:hAnsiTheme="majorHAnsi"/>
          <w:sz w:val="20"/>
          <w:szCs w:val="20"/>
          <w:lang w:val="es-ES"/>
        </w:rPr>
        <w:t>j</w:t>
      </w:r>
      <w:r w:rsidR="00E47D2D" w:rsidRPr="00277AA0">
        <w:rPr>
          <w:rFonts w:asciiTheme="majorHAnsi" w:hAnsiTheme="majorHAnsi"/>
          <w:sz w:val="20"/>
          <w:szCs w:val="20"/>
          <w:lang w:val="es-ES"/>
        </w:rPr>
        <w:t xml:space="preserve">uzgado </w:t>
      </w:r>
      <w:r w:rsidR="00D84EC8" w:rsidRPr="00277AA0">
        <w:rPr>
          <w:rFonts w:asciiTheme="majorHAnsi" w:hAnsiTheme="majorHAnsi"/>
          <w:sz w:val="20"/>
          <w:szCs w:val="20"/>
          <w:lang w:val="es-ES"/>
        </w:rPr>
        <w:t xml:space="preserve">admitió la demanda y ordenó </w:t>
      </w:r>
      <w:r w:rsidR="0026364C" w:rsidRPr="00277AA0">
        <w:rPr>
          <w:rFonts w:asciiTheme="majorHAnsi" w:hAnsiTheme="majorHAnsi"/>
          <w:sz w:val="20"/>
          <w:szCs w:val="20"/>
          <w:lang w:val="es-ES"/>
        </w:rPr>
        <w:t>su</w:t>
      </w:r>
      <w:r w:rsidR="00D84EC8" w:rsidRPr="00277AA0">
        <w:rPr>
          <w:rFonts w:asciiTheme="majorHAnsi" w:hAnsiTheme="majorHAnsi"/>
          <w:sz w:val="20"/>
          <w:szCs w:val="20"/>
          <w:lang w:val="es-ES"/>
        </w:rPr>
        <w:t xml:space="preserve"> notificación a la </w:t>
      </w:r>
      <w:r w:rsidR="00A11F02" w:rsidRPr="00277AA0">
        <w:rPr>
          <w:rFonts w:asciiTheme="majorHAnsi" w:hAnsiTheme="majorHAnsi"/>
          <w:sz w:val="20"/>
          <w:szCs w:val="20"/>
          <w:lang w:val="es-ES"/>
        </w:rPr>
        <w:t>Sra.</w:t>
      </w:r>
      <w:r w:rsidR="00D84EC8" w:rsidRPr="00277AA0">
        <w:rPr>
          <w:rFonts w:asciiTheme="majorHAnsi" w:hAnsiTheme="majorHAnsi"/>
          <w:sz w:val="20"/>
          <w:szCs w:val="20"/>
          <w:lang w:val="es-ES"/>
        </w:rPr>
        <w:t xml:space="preserve"> Hidalgo. </w:t>
      </w:r>
      <w:r w:rsidR="00A32385" w:rsidRPr="00277AA0">
        <w:rPr>
          <w:rFonts w:asciiTheme="majorHAnsi" w:hAnsiTheme="majorHAnsi"/>
          <w:sz w:val="20"/>
          <w:szCs w:val="20"/>
          <w:lang w:val="es-ES"/>
        </w:rPr>
        <w:t>Mediante</w:t>
      </w:r>
      <w:r w:rsidR="00D84EC8" w:rsidRPr="00277AA0">
        <w:rPr>
          <w:rFonts w:asciiTheme="majorHAnsi" w:hAnsiTheme="majorHAnsi"/>
          <w:sz w:val="20"/>
          <w:szCs w:val="20"/>
          <w:lang w:val="es-ES"/>
        </w:rPr>
        <w:t xml:space="preserve"> escrito de</w:t>
      </w:r>
      <w:r w:rsidR="00A32385" w:rsidRPr="00277AA0">
        <w:rPr>
          <w:rFonts w:asciiTheme="majorHAnsi" w:hAnsiTheme="majorHAnsi"/>
          <w:sz w:val="20"/>
          <w:szCs w:val="20"/>
          <w:lang w:val="es-ES"/>
        </w:rPr>
        <w:t>l</w:t>
      </w:r>
      <w:r w:rsidR="00D84EC8" w:rsidRPr="00277AA0">
        <w:rPr>
          <w:rFonts w:asciiTheme="majorHAnsi" w:hAnsiTheme="majorHAnsi"/>
          <w:sz w:val="20"/>
          <w:szCs w:val="20"/>
          <w:lang w:val="es-ES"/>
        </w:rPr>
        <w:t xml:space="preserve"> 16 de marzo de 2010 la </w:t>
      </w:r>
      <w:r w:rsidR="00A11F02" w:rsidRPr="00277AA0">
        <w:rPr>
          <w:rFonts w:asciiTheme="majorHAnsi" w:hAnsiTheme="majorHAnsi"/>
          <w:sz w:val="20"/>
          <w:szCs w:val="20"/>
          <w:lang w:val="es-ES"/>
        </w:rPr>
        <w:t>Sra.</w:t>
      </w:r>
      <w:r w:rsidR="00D84EC8" w:rsidRPr="00277AA0">
        <w:rPr>
          <w:rFonts w:asciiTheme="majorHAnsi" w:hAnsiTheme="majorHAnsi"/>
          <w:sz w:val="20"/>
          <w:szCs w:val="20"/>
          <w:lang w:val="es-ES"/>
        </w:rPr>
        <w:t xml:space="preserve"> Hidalgo, a través de su representación legal, expuso ante el Juzgado de Familia de Desamparados que</w:t>
      </w:r>
      <w:r w:rsidR="00F60403" w:rsidRPr="00277AA0">
        <w:rPr>
          <w:rFonts w:asciiTheme="majorHAnsi" w:hAnsiTheme="majorHAnsi"/>
          <w:sz w:val="20"/>
          <w:szCs w:val="20"/>
          <w:lang w:val="es-ES"/>
        </w:rPr>
        <w:t>,</w:t>
      </w:r>
      <w:r w:rsidR="00D84EC8" w:rsidRPr="00277AA0">
        <w:rPr>
          <w:rFonts w:asciiTheme="majorHAnsi" w:hAnsiTheme="majorHAnsi"/>
          <w:sz w:val="20"/>
          <w:szCs w:val="20"/>
          <w:lang w:val="es-ES"/>
        </w:rPr>
        <w:t xml:space="preserve"> si bien se había determinado la liquidación del inmueble debido a la separación judicial, ella y su excónyuge, </w:t>
      </w:r>
      <w:r w:rsidR="00F60403" w:rsidRPr="00277AA0">
        <w:rPr>
          <w:rFonts w:asciiTheme="majorHAnsi" w:hAnsiTheme="majorHAnsi"/>
          <w:sz w:val="20"/>
          <w:szCs w:val="20"/>
          <w:lang w:val="es-ES"/>
        </w:rPr>
        <w:t>luego</w:t>
      </w:r>
      <w:r w:rsidR="00D84EC8" w:rsidRPr="00277AA0">
        <w:rPr>
          <w:rFonts w:asciiTheme="majorHAnsi" w:hAnsiTheme="majorHAnsi"/>
          <w:sz w:val="20"/>
          <w:szCs w:val="20"/>
          <w:lang w:val="es-ES"/>
        </w:rPr>
        <w:t>, habían acordado extrajudicial</w:t>
      </w:r>
      <w:r w:rsidR="00335D78" w:rsidRPr="00277AA0">
        <w:rPr>
          <w:rFonts w:asciiTheme="majorHAnsi" w:hAnsiTheme="majorHAnsi"/>
          <w:sz w:val="20"/>
          <w:szCs w:val="20"/>
          <w:lang w:val="es-ES"/>
        </w:rPr>
        <w:t>mente poner a la venta el inmueble a partir del 11 de julio de 2009</w:t>
      </w:r>
      <w:r w:rsidR="00847522" w:rsidRPr="00277AA0">
        <w:rPr>
          <w:rFonts w:asciiTheme="majorHAnsi" w:hAnsiTheme="majorHAnsi"/>
          <w:sz w:val="20"/>
          <w:szCs w:val="20"/>
          <w:lang w:val="es-ES"/>
        </w:rPr>
        <w:t>, cancelando del valor de la venta el adeudo del crédito hipotecario</w:t>
      </w:r>
      <w:r w:rsidR="003E269D" w:rsidRPr="00277AA0">
        <w:rPr>
          <w:rFonts w:asciiTheme="majorHAnsi" w:hAnsiTheme="majorHAnsi"/>
          <w:sz w:val="20"/>
          <w:szCs w:val="20"/>
          <w:lang w:val="es-ES"/>
        </w:rPr>
        <w:t xml:space="preserve"> y</w:t>
      </w:r>
      <w:r w:rsidR="00847522" w:rsidRPr="00277AA0">
        <w:rPr>
          <w:rFonts w:asciiTheme="majorHAnsi" w:hAnsiTheme="majorHAnsi"/>
          <w:sz w:val="20"/>
          <w:szCs w:val="20"/>
          <w:lang w:val="es-ES"/>
        </w:rPr>
        <w:t xml:space="preserve"> el pago de los </w:t>
      </w:r>
      <w:r w:rsidR="003E269D" w:rsidRPr="00277AA0">
        <w:rPr>
          <w:rFonts w:asciiTheme="majorHAnsi" w:hAnsiTheme="majorHAnsi"/>
          <w:sz w:val="20"/>
          <w:szCs w:val="20"/>
          <w:lang w:val="es-ES"/>
        </w:rPr>
        <w:t>impuestos correspondientes</w:t>
      </w:r>
      <w:r w:rsidR="00847522" w:rsidRPr="00277AA0">
        <w:rPr>
          <w:rFonts w:asciiTheme="majorHAnsi" w:hAnsiTheme="majorHAnsi"/>
          <w:sz w:val="20"/>
          <w:szCs w:val="20"/>
          <w:lang w:val="es-ES"/>
        </w:rPr>
        <w:t xml:space="preserve">. </w:t>
      </w:r>
    </w:p>
    <w:p w14:paraId="6FEBB89F" w14:textId="38197D9E" w:rsidR="001314B9" w:rsidRPr="00277AA0" w:rsidRDefault="001314B9" w:rsidP="00990525">
      <w:pPr>
        <w:pStyle w:val="ListParagraph"/>
        <w:numPr>
          <w:ilvl w:val="0"/>
          <w:numId w:val="57"/>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t>El 26 de abril de 2010 el Juzgado de Familia de Desamparados celebró una audiencia conciliatoria entre las partes</w:t>
      </w:r>
      <w:r w:rsidR="006C706E" w:rsidRPr="00277AA0">
        <w:rPr>
          <w:rFonts w:asciiTheme="majorHAnsi" w:hAnsiTheme="majorHAnsi"/>
          <w:sz w:val="20"/>
          <w:szCs w:val="20"/>
          <w:lang w:val="es-ES"/>
        </w:rPr>
        <w:t>, sin llegar a un acuerdo</w:t>
      </w:r>
      <w:r w:rsidRPr="00277AA0">
        <w:rPr>
          <w:rFonts w:asciiTheme="majorHAnsi" w:hAnsiTheme="majorHAnsi"/>
          <w:sz w:val="20"/>
          <w:szCs w:val="20"/>
          <w:lang w:val="es-ES"/>
        </w:rPr>
        <w:t xml:space="preserve"> </w:t>
      </w:r>
      <w:r w:rsidR="00F163CA" w:rsidRPr="00277AA0">
        <w:rPr>
          <w:rFonts w:asciiTheme="majorHAnsi" w:hAnsiTheme="majorHAnsi"/>
          <w:sz w:val="20"/>
          <w:szCs w:val="20"/>
          <w:lang w:val="es-ES"/>
        </w:rPr>
        <w:t xml:space="preserve">entre </w:t>
      </w:r>
      <w:r w:rsidRPr="00277AA0">
        <w:rPr>
          <w:rFonts w:asciiTheme="majorHAnsi" w:hAnsiTheme="majorHAnsi"/>
          <w:sz w:val="20"/>
          <w:szCs w:val="20"/>
          <w:lang w:val="es-ES"/>
        </w:rPr>
        <w:t xml:space="preserve">la </w:t>
      </w:r>
      <w:r w:rsidR="00A11F02" w:rsidRPr="00277AA0">
        <w:rPr>
          <w:rFonts w:asciiTheme="majorHAnsi" w:hAnsiTheme="majorHAnsi"/>
          <w:sz w:val="20"/>
          <w:szCs w:val="20"/>
          <w:lang w:val="es-ES"/>
        </w:rPr>
        <w:t xml:space="preserve">Sra. </w:t>
      </w:r>
      <w:r w:rsidRPr="00277AA0">
        <w:rPr>
          <w:rFonts w:asciiTheme="majorHAnsi" w:hAnsiTheme="majorHAnsi"/>
          <w:sz w:val="20"/>
          <w:szCs w:val="20"/>
          <w:lang w:val="es-ES"/>
        </w:rPr>
        <w:t xml:space="preserve">Hidalgo </w:t>
      </w:r>
      <w:r w:rsidR="00F163CA" w:rsidRPr="00277AA0">
        <w:rPr>
          <w:rFonts w:asciiTheme="majorHAnsi" w:hAnsiTheme="majorHAnsi"/>
          <w:sz w:val="20"/>
          <w:szCs w:val="20"/>
          <w:lang w:val="es-ES"/>
        </w:rPr>
        <w:t>y</w:t>
      </w:r>
      <w:r w:rsidRPr="00277AA0">
        <w:rPr>
          <w:rFonts w:asciiTheme="majorHAnsi" w:hAnsiTheme="majorHAnsi"/>
          <w:sz w:val="20"/>
          <w:szCs w:val="20"/>
          <w:lang w:val="es-ES"/>
        </w:rPr>
        <w:t xml:space="preserve"> su excónyuge.</w:t>
      </w:r>
      <w:r w:rsidR="004175ED" w:rsidRPr="00277AA0">
        <w:rPr>
          <w:rFonts w:asciiTheme="majorHAnsi" w:hAnsiTheme="majorHAnsi"/>
          <w:sz w:val="20"/>
          <w:szCs w:val="20"/>
          <w:lang w:val="es-ES"/>
        </w:rPr>
        <w:t xml:space="preserve"> El 20 de mayo de 2010 el </w:t>
      </w:r>
      <w:r w:rsidR="00404DEF" w:rsidRPr="00277AA0">
        <w:rPr>
          <w:rFonts w:asciiTheme="majorHAnsi" w:hAnsiTheme="majorHAnsi"/>
          <w:sz w:val="20"/>
          <w:szCs w:val="20"/>
          <w:lang w:val="es-ES"/>
        </w:rPr>
        <w:t>j</w:t>
      </w:r>
      <w:r w:rsidR="004175ED" w:rsidRPr="00277AA0">
        <w:rPr>
          <w:rFonts w:asciiTheme="majorHAnsi" w:hAnsiTheme="majorHAnsi"/>
          <w:sz w:val="20"/>
          <w:szCs w:val="20"/>
          <w:lang w:val="es-ES"/>
        </w:rPr>
        <w:t xml:space="preserve">uzgado designó a un perito para valorar el inmueble en disputa. El 21 de junio de 2010 el perito valuador determinó el valor del inmueble </w:t>
      </w:r>
      <w:r w:rsidR="00754692" w:rsidRPr="00277AA0">
        <w:rPr>
          <w:rFonts w:asciiTheme="majorHAnsi" w:hAnsiTheme="majorHAnsi"/>
          <w:sz w:val="20"/>
          <w:szCs w:val="20"/>
          <w:lang w:val="es-ES"/>
        </w:rPr>
        <w:t xml:space="preserve">en </w:t>
      </w:r>
      <w:r w:rsidR="004175ED" w:rsidRPr="00277AA0">
        <w:rPr>
          <w:rFonts w:asciiTheme="majorHAnsi" w:hAnsiTheme="majorHAnsi"/>
          <w:sz w:val="20"/>
          <w:szCs w:val="20"/>
          <w:lang w:val="es-ES"/>
        </w:rPr>
        <w:t>CRC 42</w:t>
      </w:r>
      <w:r w:rsidR="000B2768" w:rsidRPr="00277AA0">
        <w:rPr>
          <w:rFonts w:asciiTheme="majorHAnsi" w:hAnsiTheme="majorHAnsi"/>
          <w:sz w:val="20"/>
          <w:szCs w:val="20"/>
          <w:lang w:val="es-ES"/>
        </w:rPr>
        <w:t>.</w:t>
      </w:r>
      <w:r w:rsidR="004175ED" w:rsidRPr="00277AA0">
        <w:rPr>
          <w:rFonts w:asciiTheme="majorHAnsi" w:hAnsiTheme="majorHAnsi"/>
          <w:sz w:val="20"/>
          <w:szCs w:val="20"/>
          <w:lang w:val="es-ES"/>
        </w:rPr>
        <w:t xml:space="preserve">851,500 </w:t>
      </w:r>
      <w:r w:rsidR="00CD6B22" w:rsidRPr="00277AA0">
        <w:rPr>
          <w:rFonts w:asciiTheme="majorHAnsi" w:hAnsiTheme="majorHAnsi"/>
          <w:sz w:val="20"/>
          <w:szCs w:val="20"/>
          <w:lang w:val="es-ES"/>
        </w:rPr>
        <w:t>(aproximadamente USD</w:t>
      </w:r>
      <w:r w:rsidR="00130026" w:rsidRPr="00277AA0">
        <w:rPr>
          <w:rFonts w:asciiTheme="majorHAnsi" w:hAnsiTheme="majorHAnsi"/>
          <w:sz w:val="20"/>
          <w:szCs w:val="20"/>
          <w:lang w:val="es-ES"/>
        </w:rPr>
        <w:t>$.</w:t>
      </w:r>
      <w:r w:rsidR="000B2768" w:rsidRPr="00277AA0">
        <w:rPr>
          <w:rFonts w:asciiTheme="majorHAnsi" w:hAnsiTheme="majorHAnsi"/>
          <w:sz w:val="20"/>
          <w:szCs w:val="20"/>
          <w:lang w:val="es-ES"/>
        </w:rPr>
        <w:t xml:space="preserve"> </w:t>
      </w:r>
      <w:r w:rsidR="00CD6B22" w:rsidRPr="00277AA0">
        <w:rPr>
          <w:rFonts w:asciiTheme="majorHAnsi" w:hAnsiTheme="majorHAnsi"/>
          <w:sz w:val="20"/>
          <w:szCs w:val="20"/>
          <w:lang w:val="es-ES"/>
        </w:rPr>
        <w:t>81</w:t>
      </w:r>
      <w:r w:rsidR="000B2768" w:rsidRPr="00277AA0">
        <w:rPr>
          <w:rFonts w:asciiTheme="majorHAnsi" w:hAnsiTheme="majorHAnsi"/>
          <w:sz w:val="20"/>
          <w:szCs w:val="20"/>
          <w:lang w:val="es-ES"/>
        </w:rPr>
        <w:t>.</w:t>
      </w:r>
      <w:r w:rsidR="00CD6B22" w:rsidRPr="00277AA0">
        <w:rPr>
          <w:rFonts w:asciiTheme="majorHAnsi" w:hAnsiTheme="majorHAnsi"/>
          <w:sz w:val="20"/>
          <w:szCs w:val="20"/>
          <w:lang w:val="es-ES"/>
        </w:rPr>
        <w:t>418)</w:t>
      </w:r>
      <w:r w:rsidR="00282C0A" w:rsidRPr="00277AA0">
        <w:rPr>
          <w:rFonts w:asciiTheme="majorHAnsi" w:hAnsiTheme="majorHAnsi"/>
          <w:sz w:val="20"/>
          <w:szCs w:val="20"/>
          <w:lang w:val="es-ES"/>
        </w:rPr>
        <w:t xml:space="preserve">. </w:t>
      </w:r>
      <w:r w:rsidR="0038732F" w:rsidRPr="00277AA0">
        <w:rPr>
          <w:rFonts w:asciiTheme="majorHAnsi" w:hAnsiTheme="majorHAnsi"/>
          <w:sz w:val="20"/>
          <w:szCs w:val="20"/>
          <w:lang w:val="es-ES"/>
        </w:rPr>
        <w:t xml:space="preserve">En sentencia de 6 de junio de 2011 </w:t>
      </w:r>
      <w:r w:rsidR="002251CA" w:rsidRPr="00277AA0">
        <w:rPr>
          <w:rFonts w:asciiTheme="majorHAnsi" w:hAnsiTheme="majorHAnsi"/>
          <w:sz w:val="20"/>
          <w:szCs w:val="20"/>
          <w:lang w:val="es-ES"/>
        </w:rPr>
        <w:t xml:space="preserve">el Juzgado de Familia de Desamparados condenó a la </w:t>
      </w:r>
      <w:r w:rsidR="00A11F02" w:rsidRPr="00277AA0">
        <w:rPr>
          <w:rFonts w:asciiTheme="majorHAnsi" w:hAnsiTheme="majorHAnsi"/>
          <w:sz w:val="20"/>
          <w:szCs w:val="20"/>
          <w:lang w:val="es-ES"/>
        </w:rPr>
        <w:t>Sra.</w:t>
      </w:r>
      <w:r w:rsidR="002251CA" w:rsidRPr="00277AA0">
        <w:rPr>
          <w:rFonts w:asciiTheme="majorHAnsi" w:hAnsiTheme="majorHAnsi"/>
          <w:sz w:val="20"/>
          <w:szCs w:val="20"/>
          <w:lang w:val="es-ES"/>
        </w:rPr>
        <w:t xml:space="preserve"> Hidalgo a pagar a su excónyuge CR</w:t>
      </w:r>
      <w:r w:rsidR="0072727C" w:rsidRPr="00277AA0">
        <w:rPr>
          <w:rFonts w:asciiTheme="majorHAnsi" w:hAnsiTheme="majorHAnsi"/>
          <w:sz w:val="20"/>
          <w:szCs w:val="20"/>
          <w:lang w:val="es-ES"/>
        </w:rPr>
        <w:t>C</w:t>
      </w:r>
      <w:r w:rsidR="002251CA" w:rsidRPr="00277AA0">
        <w:rPr>
          <w:rFonts w:asciiTheme="majorHAnsi" w:hAnsiTheme="majorHAnsi"/>
          <w:sz w:val="20"/>
          <w:szCs w:val="20"/>
          <w:lang w:val="es-ES"/>
        </w:rPr>
        <w:t xml:space="preserve"> 21</w:t>
      </w:r>
      <w:r w:rsidR="009271C2" w:rsidRPr="00277AA0">
        <w:rPr>
          <w:rFonts w:asciiTheme="majorHAnsi" w:hAnsiTheme="majorHAnsi"/>
          <w:sz w:val="20"/>
          <w:szCs w:val="20"/>
          <w:lang w:val="es-ES"/>
        </w:rPr>
        <w:t>.</w:t>
      </w:r>
      <w:r w:rsidR="002251CA" w:rsidRPr="00277AA0">
        <w:rPr>
          <w:rFonts w:asciiTheme="majorHAnsi" w:hAnsiTheme="majorHAnsi"/>
          <w:sz w:val="20"/>
          <w:szCs w:val="20"/>
          <w:lang w:val="es-ES"/>
        </w:rPr>
        <w:t>425,750 (aproximadamente USD</w:t>
      </w:r>
      <w:r w:rsidR="009271C2" w:rsidRPr="00277AA0">
        <w:rPr>
          <w:rFonts w:asciiTheme="majorHAnsi" w:hAnsiTheme="majorHAnsi"/>
          <w:sz w:val="20"/>
          <w:szCs w:val="20"/>
          <w:lang w:val="es-ES"/>
        </w:rPr>
        <w:t xml:space="preserve"> </w:t>
      </w:r>
      <w:r w:rsidR="002251CA" w:rsidRPr="00277AA0">
        <w:rPr>
          <w:rFonts w:asciiTheme="majorHAnsi" w:hAnsiTheme="majorHAnsi"/>
          <w:sz w:val="20"/>
          <w:szCs w:val="20"/>
          <w:lang w:val="es-ES"/>
        </w:rPr>
        <w:t>40</w:t>
      </w:r>
      <w:r w:rsidR="009271C2" w:rsidRPr="00277AA0">
        <w:rPr>
          <w:rFonts w:asciiTheme="majorHAnsi" w:hAnsiTheme="majorHAnsi"/>
          <w:sz w:val="20"/>
          <w:szCs w:val="20"/>
          <w:lang w:val="es-ES"/>
        </w:rPr>
        <w:t>.</w:t>
      </w:r>
      <w:r w:rsidR="002251CA" w:rsidRPr="00277AA0">
        <w:rPr>
          <w:rFonts w:asciiTheme="majorHAnsi" w:hAnsiTheme="majorHAnsi"/>
          <w:sz w:val="20"/>
          <w:szCs w:val="20"/>
          <w:lang w:val="es-ES"/>
        </w:rPr>
        <w:t>709)</w:t>
      </w:r>
      <w:r w:rsidR="009B470E" w:rsidRPr="00277AA0">
        <w:rPr>
          <w:rFonts w:asciiTheme="majorHAnsi" w:hAnsiTheme="majorHAnsi"/>
          <w:sz w:val="20"/>
          <w:szCs w:val="20"/>
          <w:lang w:val="es-ES"/>
        </w:rPr>
        <w:t xml:space="preserve"> por concepto de liquidación del derecho que le corresponde del inmueble, menos el </w:t>
      </w:r>
      <w:r w:rsidR="006B2ADB" w:rsidRPr="00277AA0">
        <w:rPr>
          <w:rFonts w:asciiTheme="majorHAnsi" w:hAnsiTheme="majorHAnsi"/>
          <w:sz w:val="20"/>
          <w:szCs w:val="20"/>
          <w:lang w:val="es-ES"/>
        </w:rPr>
        <w:t>50%</w:t>
      </w:r>
      <w:r w:rsidR="009B470E" w:rsidRPr="00277AA0">
        <w:rPr>
          <w:rFonts w:asciiTheme="majorHAnsi" w:hAnsiTheme="majorHAnsi"/>
          <w:sz w:val="20"/>
          <w:szCs w:val="20"/>
          <w:lang w:val="es-ES"/>
        </w:rPr>
        <w:t xml:space="preserve"> de las deudas sobre este</w:t>
      </w:r>
      <w:r w:rsidR="007C0F23" w:rsidRPr="00277AA0">
        <w:rPr>
          <w:rFonts w:asciiTheme="majorHAnsi" w:hAnsiTheme="majorHAnsi"/>
          <w:sz w:val="20"/>
          <w:szCs w:val="20"/>
          <w:lang w:val="es-ES"/>
        </w:rPr>
        <w:t xml:space="preserve">, así como al pago de costas del juicio. </w:t>
      </w:r>
    </w:p>
    <w:p w14:paraId="418BF2E8" w14:textId="417ECAC2" w:rsidR="00062AF1" w:rsidRPr="0034410B" w:rsidRDefault="00160468" w:rsidP="1A50DA16">
      <w:pPr>
        <w:pStyle w:val="ListParagraph"/>
        <w:numPr>
          <w:ilvl w:val="0"/>
          <w:numId w:val="57"/>
        </w:numPr>
        <w:spacing w:before="240" w:after="240"/>
        <w:ind w:left="0" w:firstLine="720"/>
        <w:jc w:val="both"/>
        <w:rPr>
          <w:rFonts w:asciiTheme="majorHAnsi" w:hAnsiTheme="majorHAnsi"/>
          <w:color w:val="auto"/>
          <w:sz w:val="20"/>
          <w:szCs w:val="20"/>
        </w:rPr>
      </w:pPr>
      <w:r w:rsidRPr="1A50DA16">
        <w:rPr>
          <w:rFonts w:asciiTheme="majorHAnsi" w:hAnsiTheme="majorHAnsi"/>
          <w:sz w:val="20"/>
          <w:szCs w:val="20"/>
        </w:rPr>
        <w:t>Apelada</w:t>
      </w:r>
      <w:r w:rsidR="00CF0401" w:rsidRPr="1A50DA16">
        <w:rPr>
          <w:rFonts w:asciiTheme="majorHAnsi" w:hAnsiTheme="majorHAnsi"/>
          <w:sz w:val="20"/>
          <w:szCs w:val="20"/>
        </w:rPr>
        <w:t xml:space="preserve"> </w:t>
      </w:r>
      <w:r w:rsidRPr="1A50DA16">
        <w:rPr>
          <w:rFonts w:asciiTheme="majorHAnsi" w:hAnsiTheme="majorHAnsi"/>
          <w:sz w:val="20"/>
          <w:szCs w:val="20"/>
        </w:rPr>
        <w:t>la anterior</w:t>
      </w:r>
      <w:r w:rsidR="00CF0401" w:rsidRPr="1A50DA16">
        <w:rPr>
          <w:rFonts w:asciiTheme="majorHAnsi" w:hAnsiTheme="majorHAnsi"/>
          <w:sz w:val="20"/>
          <w:szCs w:val="20"/>
        </w:rPr>
        <w:t xml:space="preserve"> decisión, el </w:t>
      </w:r>
      <w:r w:rsidR="00062AF1" w:rsidRPr="1A50DA16">
        <w:rPr>
          <w:rFonts w:asciiTheme="majorHAnsi" w:hAnsiTheme="majorHAnsi"/>
          <w:sz w:val="20"/>
          <w:szCs w:val="20"/>
        </w:rPr>
        <w:t xml:space="preserve">28 de junio de 2011 el Juzgado de Familia de Desamparados </w:t>
      </w:r>
      <w:r w:rsidR="00DD6074" w:rsidRPr="1A50DA16">
        <w:rPr>
          <w:rFonts w:asciiTheme="majorHAnsi" w:hAnsiTheme="majorHAnsi"/>
          <w:sz w:val="20"/>
          <w:szCs w:val="20"/>
        </w:rPr>
        <w:t>admitió a trámite el recurs</w:t>
      </w:r>
      <w:r w:rsidR="001511B9" w:rsidRPr="1A50DA16">
        <w:rPr>
          <w:rFonts w:asciiTheme="majorHAnsi" w:hAnsiTheme="majorHAnsi"/>
          <w:sz w:val="20"/>
          <w:szCs w:val="20"/>
        </w:rPr>
        <w:t xml:space="preserve">o; y el </w:t>
      </w:r>
      <w:r w:rsidR="00DD6074" w:rsidRPr="1A50DA16">
        <w:rPr>
          <w:rFonts w:asciiTheme="majorHAnsi" w:hAnsiTheme="majorHAnsi"/>
          <w:sz w:val="20"/>
          <w:szCs w:val="20"/>
        </w:rPr>
        <w:t xml:space="preserve">28 de septiembre de 2011 el Tribunal de Familia de San José confirmó la </w:t>
      </w:r>
      <w:r w:rsidR="001E1FC0" w:rsidRPr="1A50DA16">
        <w:rPr>
          <w:rFonts w:asciiTheme="majorHAnsi" w:hAnsiTheme="majorHAnsi"/>
          <w:sz w:val="20"/>
          <w:szCs w:val="20"/>
        </w:rPr>
        <w:t>resolución</w:t>
      </w:r>
      <w:r w:rsidR="00DD6074" w:rsidRPr="1A50DA16">
        <w:rPr>
          <w:rFonts w:asciiTheme="majorHAnsi" w:hAnsiTheme="majorHAnsi"/>
          <w:sz w:val="20"/>
          <w:szCs w:val="20"/>
        </w:rPr>
        <w:t xml:space="preserve"> recurrida</w:t>
      </w:r>
      <w:r w:rsidR="001E1FC0" w:rsidRPr="1A50DA16">
        <w:rPr>
          <w:rFonts w:asciiTheme="majorHAnsi" w:hAnsiTheme="majorHAnsi"/>
          <w:sz w:val="20"/>
          <w:szCs w:val="20"/>
        </w:rPr>
        <w:t xml:space="preserve">. </w:t>
      </w:r>
      <w:r w:rsidR="00C42B70" w:rsidRPr="1A50DA16">
        <w:rPr>
          <w:rFonts w:asciiTheme="majorHAnsi" w:hAnsiTheme="majorHAnsi"/>
          <w:sz w:val="20"/>
          <w:szCs w:val="20"/>
        </w:rPr>
        <w:t xml:space="preserve">No conforme, el 24 de noviembre de 2011 la </w:t>
      </w:r>
      <w:r w:rsidR="00A11F02" w:rsidRPr="1A50DA16">
        <w:rPr>
          <w:rFonts w:asciiTheme="majorHAnsi" w:hAnsiTheme="majorHAnsi"/>
          <w:sz w:val="20"/>
          <w:szCs w:val="20"/>
        </w:rPr>
        <w:t xml:space="preserve">Sra. </w:t>
      </w:r>
      <w:r w:rsidR="00C42B70" w:rsidRPr="1A50DA16">
        <w:rPr>
          <w:rFonts w:asciiTheme="majorHAnsi" w:hAnsiTheme="majorHAnsi"/>
          <w:sz w:val="20"/>
          <w:szCs w:val="20"/>
        </w:rPr>
        <w:t xml:space="preserve">Hidalgo </w:t>
      </w:r>
      <w:r w:rsidR="002126E8" w:rsidRPr="1A50DA16">
        <w:rPr>
          <w:rFonts w:asciiTheme="majorHAnsi" w:hAnsiTheme="majorHAnsi"/>
          <w:sz w:val="20"/>
          <w:szCs w:val="20"/>
        </w:rPr>
        <w:t>promovió</w:t>
      </w:r>
      <w:r w:rsidR="00C42B70" w:rsidRPr="1A50DA16">
        <w:rPr>
          <w:rFonts w:asciiTheme="majorHAnsi" w:hAnsiTheme="majorHAnsi"/>
          <w:sz w:val="20"/>
          <w:szCs w:val="20"/>
        </w:rPr>
        <w:t xml:space="preserve"> un recurso de casación ante la Corte Suprema de Justicia. </w:t>
      </w:r>
      <w:r w:rsidR="00571B84" w:rsidRPr="1A50DA16">
        <w:rPr>
          <w:rFonts w:asciiTheme="majorHAnsi" w:hAnsiTheme="majorHAnsi"/>
          <w:sz w:val="20"/>
          <w:szCs w:val="20"/>
        </w:rPr>
        <w:t xml:space="preserve">La Segunda Sala, </w:t>
      </w:r>
      <w:r w:rsidR="00BC4D5B" w:rsidRPr="1A50DA16">
        <w:rPr>
          <w:rFonts w:asciiTheme="majorHAnsi" w:hAnsiTheme="majorHAnsi"/>
          <w:sz w:val="20"/>
          <w:szCs w:val="20"/>
        </w:rPr>
        <w:t>mediante</w:t>
      </w:r>
      <w:r w:rsidR="007C0F23" w:rsidRPr="1A50DA16">
        <w:rPr>
          <w:rFonts w:asciiTheme="majorHAnsi" w:hAnsiTheme="majorHAnsi"/>
          <w:sz w:val="20"/>
          <w:szCs w:val="20"/>
        </w:rPr>
        <w:t xml:space="preserve"> sentencia de 4 de mayo de 2012</w:t>
      </w:r>
      <w:r w:rsidR="00571B84" w:rsidRPr="1A50DA16">
        <w:rPr>
          <w:rFonts w:asciiTheme="majorHAnsi" w:hAnsiTheme="majorHAnsi"/>
          <w:sz w:val="20"/>
          <w:szCs w:val="20"/>
        </w:rPr>
        <w:t>,</w:t>
      </w:r>
      <w:r w:rsidR="007C0F23" w:rsidRPr="1A50DA16">
        <w:rPr>
          <w:rFonts w:asciiTheme="majorHAnsi" w:hAnsiTheme="majorHAnsi"/>
          <w:sz w:val="20"/>
          <w:szCs w:val="20"/>
        </w:rPr>
        <w:t xml:space="preserve"> </w:t>
      </w:r>
      <w:r w:rsidR="00013803" w:rsidRPr="1A50DA16">
        <w:rPr>
          <w:rFonts w:asciiTheme="majorHAnsi" w:hAnsiTheme="majorHAnsi"/>
          <w:sz w:val="20"/>
          <w:szCs w:val="20"/>
        </w:rPr>
        <w:t>declaró s</w:t>
      </w:r>
      <w:r w:rsidR="000A49D9" w:rsidRPr="1A50DA16">
        <w:rPr>
          <w:rFonts w:asciiTheme="majorHAnsi" w:hAnsiTheme="majorHAnsi"/>
          <w:sz w:val="20"/>
          <w:szCs w:val="20"/>
        </w:rPr>
        <w:t>i</w:t>
      </w:r>
      <w:r w:rsidR="00013803" w:rsidRPr="1A50DA16">
        <w:rPr>
          <w:rFonts w:asciiTheme="majorHAnsi" w:hAnsiTheme="majorHAnsi"/>
          <w:sz w:val="20"/>
          <w:szCs w:val="20"/>
        </w:rPr>
        <w:t xml:space="preserve">n lugar </w:t>
      </w:r>
      <w:r w:rsidR="000D26C9" w:rsidRPr="1A50DA16">
        <w:rPr>
          <w:rFonts w:asciiTheme="majorHAnsi" w:hAnsiTheme="majorHAnsi"/>
          <w:sz w:val="20"/>
          <w:szCs w:val="20"/>
        </w:rPr>
        <w:t>la pretensión</w:t>
      </w:r>
      <w:r w:rsidR="00013803" w:rsidRPr="1A50DA16">
        <w:rPr>
          <w:rFonts w:asciiTheme="majorHAnsi" w:hAnsiTheme="majorHAnsi"/>
          <w:sz w:val="20"/>
          <w:szCs w:val="20"/>
        </w:rPr>
        <w:t xml:space="preserve"> al determinar que el objeto del recurso interpuesto por la </w:t>
      </w:r>
      <w:r w:rsidR="00A11F02" w:rsidRPr="1A50DA16">
        <w:rPr>
          <w:rFonts w:asciiTheme="majorHAnsi" w:hAnsiTheme="majorHAnsi"/>
          <w:sz w:val="20"/>
          <w:szCs w:val="20"/>
        </w:rPr>
        <w:t xml:space="preserve">Sra. </w:t>
      </w:r>
      <w:r w:rsidR="00013803" w:rsidRPr="1A50DA16">
        <w:rPr>
          <w:rFonts w:asciiTheme="majorHAnsi" w:hAnsiTheme="majorHAnsi"/>
          <w:sz w:val="20"/>
          <w:szCs w:val="20"/>
        </w:rPr>
        <w:t xml:space="preserve">Hidalgo </w:t>
      </w:r>
      <w:r w:rsidR="000D26C9" w:rsidRPr="1A50DA16">
        <w:rPr>
          <w:rFonts w:asciiTheme="majorHAnsi" w:hAnsiTheme="majorHAnsi"/>
          <w:sz w:val="20"/>
          <w:szCs w:val="20"/>
        </w:rPr>
        <w:t>tenía</w:t>
      </w:r>
      <w:r w:rsidR="00013803" w:rsidRPr="1A50DA16">
        <w:rPr>
          <w:rFonts w:asciiTheme="majorHAnsi" w:hAnsiTheme="majorHAnsi"/>
          <w:sz w:val="20"/>
          <w:szCs w:val="20"/>
        </w:rPr>
        <w:t xml:space="preserve"> como punto de partida el acuerdo extrajudicial celebrado por ella y su excónyuge posterior a la sentencia de separación judicial de bienes, estableciendo que: “</w:t>
      </w:r>
      <w:r w:rsidR="00F45D1C" w:rsidRPr="1A50DA16">
        <w:rPr>
          <w:rFonts w:asciiTheme="majorHAnsi" w:hAnsiTheme="majorHAnsi"/>
          <w:i/>
          <w:iCs/>
          <w:sz w:val="20"/>
          <w:szCs w:val="20"/>
        </w:rPr>
        <w:t>Es criterio de esta Sala que tratándose de este tipo de convenio no resulta necesaria su homologación por no existir norma alguna que así lo estipule. Sin embargo, en este caso concreto, a nada conduce el análisis de ese acuerdo dado que en</w:t>
      </w:r>
      <w:r w:rsidR="0048599E" w:rsidRPr="1A50DA16">
        <w:rPr>
          <w:rFonts w:asciiTheme="majorHAnsi" w:hAnsiTheme="majorHAnsi"/>
          <w:i/>
          <w:iCs/>
          <w:sz w:val="20"/>
          <w:szCs w:val="20"/>
        </w:rPr>
        <w:t xml:space="preserve"> est</w:t>
      </w:r>
      <w:r w:rsidR="00F45D1C" w:rsidRPr="1A50DA16">
        <w:rPr>
          <w:rFonts w:asciiTheme="majorHAnsi" w:hAnsiTheme="majorHAnsi"/>
          <w:i/>
          <w:iCs/>
          <w:sz w:val="20"/>
          <w:szCs w:val="20"/>
        </w:rPr>
        <w:t>e momento carece de vigencia […]</w:t>
      </w:r>
      <w:r w:rsidR="00F45D1C" w:rsidRPr="1A50DA16">
        <w:rPr>
          <w:rFonts w:asciiTheme="majorHAnsi" w:hAnsiTheme="majorHAnsi"/>
          <w:sz w:val="20"/>
          <w:szCs w:val="20"/>
        </w:rPr>
        <w:t>”</w:t>
      </w:r>
      <w:r w:rsidR="0048599E" w:rsidRPr="1A50DA16">
        <w:rPr>
          <w:rFonts w:asciiTheme="majorHAnsi" w:hAnsiTheme="majorHAnsi"/>
          <w:sz w:val="20"/>
          <w:szCs w:val="20"/>
        </w:rPr>
        <w:t xml:space="preserve">. </w:t>
      </w:r>
    </w:p>
    <w:p w14:paraId="4B548C4F" w14:textId="75B4E1B5" w:rsidR="00BD7906" w:rsidRPr="0034410B" w:rsidRDefault="00BD7906" w:rsidP="1A50DA16">
      <w:pPr>
        <w:pStyle w:val="ListParagraph"/>
        <w:numPr>
          <w:ilvl w:val="0"/>
          <w:numId w:val="57"/>
        </w:numPr>
        <w:spacing w:before="240" w:after="240"/>
        <w:ind w:left="0" w:firstLine="720"/>
        <w:jc w:val="both"/>
        <w:rPr>
          <w:rFonts w:asciiTheme="majorHAnsi" w:hAnsiTheme="majorHAnsi"/>
          <w:color w:val="auto"/>
          <w:sz w:val="20"/>
          <w:szCs w:val="20"/>
        </w:rPr>
      </w:pPr>
      <w:r w:rsidRPr="1A50DA16">
        <w:rPr>
          <w:rFonts w:asciiTheme="majorHAnsi" w:hAnsiTheme="majorHAnsi"/>
          <w:sz w:val="20"/>
          <w:szCs w:val="20"/>
        </w:rPr>
        <w:t>Por último, el 23 de noviembre de 2015</w:t>
      </w:r>
      <w:r w:rsidR="00CE3F1D" w:rsidRPr="1A50DA16">
        <w:rPr>
          <w:rFonts w:asciiTheme="majorHAnsi" w:hAnsiTheme="majorHAnsi"/>
          <w:sz w:val="20"/>
          <w:szCs w:val="20"/>
        </w:rPr>
        <w:t>,</w:t>
      </w:r>
      <w:r w:rsidRPr="1A50DA16">
        <w:rPr>
          <w:rFonts w:asciiTheme="majorHAnsi" w:hAnsiTheme="majorHAnsi"/>
          <w:sz w:val="20"/>
          <w:szCs w:val="20"/>
        </w:rPr>
        <w:t xml:space="preserve"> el Juzgado de Familia de Desamparados requirió a la </w:t>
      </w:r>
      <w:r w:rsidR="00A11F02" w:rsidRPr="1A50DA16">
        <w:rPr>
          <w:rFonts w:asciiTheme="majorHAnsi" w:hAnsiTheme="majorHAnsi"/>
          <w:sz w:val="20"/>
          <w:szCs w:val="20"/>
        </w:rPr>
        <w:t xml:space="preserve">Sra. </w:t>
      </w:r>
      <w:r w:rsidRPr="1A50DA16">
        <w:rPr>
          <w:rFonts w:asciiTheme="majorHAnsi" w:hAnsiTheme="majorHAnsi"/>
          <w:sz w:val="20"/>
          <w:szCs w:val="20"/>
        </w:rPr>
        <w:t>Hidalgo el pago de costas procesales</w:t>
      </w:r>
      <w:r w:rsidR="00D5402D" w:rsidRPr="1A50DA16">
        <w:rPr>
          <w:rFonts w:asciiTheme="majorHAnsi" w:hAnsiTheme="majorHAnsi"/>
          <w:sz w:val="20"/>
          <w:szCs w:val="20"/>
        </w:rPr>
        <w:t>;</w:t>
      </w:r>
      <w:r w:rsidRPr="1A50DA16">
        <w:rPr>
          <w:rFonts w:asciiTheme="majorHAnsi" w:hAnsiTheme="majorHAnsi"/>
          <w:sz w:val="20"/>
          <w:szCs w:val="20"/>
        </w:rPr>
        <w:t xml:space="preserve"> y reconoció el pago en favor de su excónyuge por el monto de CR</w:t>
      </w:r>
      <w:r w:rsidR="00874DDC" w:rsidRPr="1A50DA16">
        <w:rPr>
          <w:rFonts w:asciiTheme="majorHAnsi" w:hAnsiTheme="majorHAnsi"/>
          <w:sz w:val="20"/>
          <w:szCs w:val="20"/>
        </w:rPr>
        <w:t xml:space="preserve"> </w:t>
      </w:r>
      <w:r w:rsidRPr="1A50DA16">
        <w:rPr>
          <w:rFonts w:asciiTheme="majorHAnsi" w:hAnsiTheme="majorHAnsi"/>
          <w:sz w:val="20"/>
          <w:szCs w:val="20"/>
        </w:rPr>
        <w:t>21</w:t>
      </w:r>
      <w:r w:rsidR="00874DDC" w:rsidRPr="1A50DA16">
        <w:rPr>
          <w:rFonts w:asciiTheme="majorHAnsi" w:hAnsiTheme="majorHAnsi"/>
          <w:sz w:val="20"/>
          <w:szCs w:val="20"/>
        </w:rPr>
        <w:t>.</w:t>
      </w:r>
      <w:r w:rsidRPr="1A50DA16">
        <w:rPr>
          <w:rFonts w:asciiTheme="majorHAnsi" w:hAnsiTheme="majorHAnsi"/>
          <w:sz w:val="20"/>
          <w:szCs w:val="20"/>
        </w:rPr>
        <w:t>425,750 por concepto de venta del inmueble que habitaba</w:t>
      </w:r>
      <w:r w:rsidR="00F55F4F" w:rsidRPr="1A50DA16">
        <w:rPr>
          <w:rFonts w:asciiTheme="majorHAnsi" w:hAnsiTheme="majorHAnsi"/>
          <w:sz w:val="20"/>
          <w:szCs w:val="20"/>
        </w:rPr>
        <w:t>, pero que pertenecía a la sociedad conyugal</w:t>
      </w:r>
      <w:r w:rsidR="002004BE" w:rsidRPr="1A50DA16">
        <w:rPr>
          <w:rFonts w:asciiTheme="majorHAnsi" w:hAnsiTheme="majorHAnsi"/>
          <w:sz w:val="20"/>
          <w:szCs w:val="20"/>
        </w:rPr>
        <w:t xml:space="preserve">. </w:t>
      </w:r>
      <w:r w:rsidRPr="1A50DA16">
        <w:rPr>
          <w:rFonts w:asciiTheme="majorHAnsi" w:hAnsiTheme="majorHAnsi"/>
          <w:sz w:val="20"/>
          <w:szCs w:val="20"/>
        </w:rPr>
        <w:t xml:space="preserve"> </w:t>
      </w:r>
    </w:p>
    <w:p w14:paraId="6F219568" w14:textId="2A177F14" w:rsidR="000A26EE" w:rsidRPr="00277AA0" w:rsidRDefault="000A26EE" w:rsidP="00990525">
      <w:pPr>
        <w:pStyle w:val="ListParagraph"/>
        <w:spacing w:before="240" w:after="240"/>
        <w:ind w:left="0" w:firstLine="720"/>
        <w:jc w:val="both"/>
        <w:rPr>
          <w:rFonts w:asciiTheme="majorHAnsi" w:hAnsiTheme="majorHAnsi"/>
          <w:i/>
          <w:iCs/>
          <w:color w:val="auto"/>
          <w:sz w:val="20"/>
          <w:szCs w:val="20"/>
          <w:lang w:val="es-ES"/>
        </w:rPr>
      </w:pPr>
      <w:r w:rsidRPr="00277AA0">
        <w:rPr>
          <w:rFonts w:asciiTheme="majorHAnsi" w:hAnsiTheme="majorHAnsi"/>
          <w:i/>
          <w:iCs/>
          <w:color w:val="auto"/>
          <w:sz w:val="20"/>
          <w:szCs w:val="20"/>
          <w:lang w:val="es-ES"/>
        </w:rPr>
        <w:t>Demanda de pensión alimen</w:t>
      </w:r>
      <w:r w:rsidR="00856DD3" w:rsidRPr="00277AA0">
        <w:rPr>
          <w:rFonts w:asciiTheme="majorHAnsi" w:hAnsiTheme="majorHAnsi"/>
          <w:i/>
          <w:iCs/>
          <w:color w:val="auto"/>
          <w:sz w:val="20"/>
          <w:szCs w:val="20"/>
          <w:lang w:val="es-ES"/>
        </w:rPr>
        <w:t>t</w:t>
      </w:r>
      <w:r w:rsidRPr="00277AA0">
        <w:rPr>
          <w:rFonts w:asciiTheme="majorHAnsi" w:hAnsiTheme="majorHAnsi"/>
          <w:i/>
          <w:iCs/>
          <w:color w:val="auto"/>
          <w:sz w:val="20"/>
          <w:szCs w:val="20"/>
          <w:lang w:val="es-ES"/>
        </w:rPr>
        <w:t>i</w:t>
      </w:r>
      <w:r w:rsidR="00856DD3" w:rsidRPr="00277AA0">
        <w:rPr>
          <w:rFonts w:asciiTheme="majorHAnsi" w:hAnsiTheme="majorHAnsi"/>
          <w:i/>
          <w:iCs/>
          <w:color w:val="auto"/>
          <w:sz w:val="20"/>
          <w:szCs w:val="20"/>
          <w:lang w:val="es-ES"/>
        </w:rPr>
        <w:t>ci</w:t>
      </w:r>
      <w:r w:rsidRPr="00277AA0">
        <w:rPr>
          <w:rFonts w:asciiTheme="majorHAnsi" w:hAnsiTheme="majorHAnsi"/>
          <w:i/>
          <w:iCs/>
          <w:color w:val="auto"/>
          <w:sz w:val="20"/>
          <w:szCs w:val="20"/>
          <w:lang w:val="es-ES"/>
        </w:rPr>
        <w:t>a</w:t>
      </w:r>
    </w:p>
    <w:p w14:paraId="713C9F14" w14:textId="38355E80" w:rsidR="001E3C02" w:rsidRPr="00277AA0" w:rsidRDefault="00894E88"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Por otro lado,</w:t>
      </w:r>
      <w:r w:rsidR="001728A9" w:rsidRPr="00277AA0">
        <w:rPr>
          <w:rFonts w:asciiTheme="majorHAnsi" w:hAnsiTheme="majorHAnsi"/>
          <w:color w:val="auto"/>
          <w:sz w:val="20"/>
          <w:szCs w:val="20"/>
          <w:lang w:val="es-ES"/>
        </w:rPr>
        <w:t xml:space="preserve"> </w:t>
      </w:r>
      <w:r w:rsidR="00E86B6B" w:rsidRPr="00277AA0">
        <w:rPr>
          <w:rFonts w:asciiTheme="majorHAnsi" w:hAnsiTheme="majorHAnsi"/>
          <w:color w:val="auto"/>
          <w:sz w:val="20"/>
          <w:szCs w:val="20"/>
          <w:lang w:val="es-ES"/>
        </w:rPr>
        <w:t xml:space="preserve">el 4 de junio de 2010 </w:t>
      </w:r>
      <w:r w:rsidR="001728A9" w:rsidRPr="00277AA0">
        <w:rPr>
          <w:rFonts w:asciiTheme="majorHAnsi" w:hAnsiTheme="majorHAnsi"/>
          <w:color w:val="auto"/>
          <w:sz w:val="20"/>
          <w:szCs w:val="20"/>
          <w:lang w:val="es-ES"/>
        </w:rPr>
        <w:t>la</w:t>
      </w:r>
      <w:r w:rsidRPr="00277AA0">
        <w:rPr>
          <w:rFonts w:asciiTheme="majorHAnsi" w:hAnsiTheme="majorHAnsi"/>
          <w:color w:val="auto"/>
          <w:sz w:val="20"/>
          <w:szCs w:val="20"/>
          <w:lang w:val="es-ES"/>
        </w:rPr>
        <w:t xml:space="preserve"> </w:t>
      </w:r>
      <w:r w:rsidR="00A11F02" w:rsidRPr="00277AA0">
        <w:rPr>
          <w:rFonts w:asciiTheme="majorHAnsi" w:hAnsiTheme="majorHAnsi"/>
          <w:color w:val="auto"/>
          <w:sz w:val="20"/>
          <w:szCs w:val="20"/>
          <w:lang w:val="es-ES"/>
        </w:rPr>
        <w:t xml:space="preserve">Sra. </w:t>
      </w:r>
      <w:r w:rsidRPr="00277AA0">
        <w:rPr>
          <w:rFonts w:asciiTheme="majorHAnsi" w:hAnsiTheme="majorHAnsi"/>
          <w:color w:val="auto"/>
          <w:sz w:val="20"/>
          <w:szCs w:val="20"/>
          <w:lang w:val="es-ES"/>
        </w:rPr>
        <w:t xml:space="preserve">Hidalgo, una vez divorciada de su excónyuge, demandó ante el Juzgado de Pensiones Alimentarias de Desamparados el pago de pensión alimenticia en </w:t>
      </w:r>
      <w:r w:rsidR="00E86B6B" w:rsidRPr="00277AA0">
        <w:rPr>
          <w:rFonts w:asciiTheme="majorHAnsi" w:hAnsiTheme="majorHAnsi"/>
          <w:color w:val="auto"/>
          <w:sz w:val="20"/>
          <w:szCs w:val="20"/>
          <w:lang w:val="es-ES"/>
        </w:rPr>
        <w:t xml:space="preserve">su </w:t>
      </w:r>
      <w:r w:rsidRPr="00277AA0">
        <w:rPr>
          <w:rFonts w:asciiTheme="majorHAnsi" w:hAnsiTheme="majorHAnsi"/>
          <w:color w:val="auto"/>
          <w:sz w:val="20"/>
          <w:szCs w:val="20"/>
          <w:lang w:val="es-ES"/>
        </w:rPr>
        <w:t xml:space="preserve">favor </w:t>
      </w:r>
      <w:r w:rsidR="00E86B6B" w:rsidRPr="00277AA0">
        <w:rPr>
          <w:rFonts w:asciiTheme="majorHAnsi" w:hAnsiTheme="majorHAnsi"/>
          <w:color w:val="auto"/>
          <w:sz w:val="20"/>
          <w:szCs w:val="20"/>
          <w:lang w:val="es-ES"/>
        </w:rPr>
        <w:t xml:space="preserve">y </w:t>
      </w:r>
      <w:r w:rsidRPr="00277AA0">
        <w:rPr>
          <w:rFonts w:asciiTheme="majorHAnsi" w:hAnsiTheme="majorHAnsi"/>
          <w:color w:val="auto"/>
          <w:sz w:val="20"/>
          <w:szCs w:val="20"/>
          <w:lang w:val="es-ES"/>
        </w:rPr>
        <w:t>de su hija menor de edad</w:t>
      </w:r>
      <w:r w:rsidR="00963766" w:rsidRPr="00277AA0">
        <w:rPr>
          <w:rFonts w:asciiTheme="majorHAnsi" w:hAnsiTheme="majorHAnsi"/>
          <w:color w:val="auto"/>
          <w:sz w:val="20"/>
          <w:szCs w:val="20"/>
          <w:lang w:val="es-ES"/>
        </w:rPr>
        <w:t xml:space="preserve">. </w:t>
      </w:r>
      <w:r w:rsidR="006540EA" w:rsidRPr="00277AA0">
        <w:rPr>
          <w:rFonts w:asciiTheme="majorHAnsi" w:hAnsiTheme="majorHAnsi"/>
          <w:color w:val="auto"/>
          <w:sz w:val="20"/>
          <w:szCs w:val="20"/>
          <w:lang w:val="es-ES"/>
        </w:rPr>
        <w:t>En virtud d</w:t>
      </w:r>
      <w:r w:rsidR="005E3AE1" w:rsidRPr="00277AA0">
        <w:rPr>
          <w:rFonts w:asciiTheme="majorHAnsi" w:hAnsiTheme="majorHAnsi"/>
          <w:color w:val="auto"/>
          <w:sz w:val="20"/>
          <w:szCs w:val="20"/>
          <w:lang w:val="es-ES"/>
        </w:rPr>
        <w:t>e</w:t>
      </w:r>
      <w:r w:rsidR="006540EA" w:rsidRPr="00277AA0">
        <w:rPr>
          <w:rFonts w:asciiTheme="majorHAnsi" w:hAnsiTheme="majorHAnsi"/>
          <w:color w:val="auto"/>
          <w:sz w:val="20"/>
          <w:szCs w:val="20"/>
          <w:lang w:val="es-ES"/>
        </w:rPr>
        <w:t xml:space="preserve"> ese planteo, </w:t>
      </w:r>
      <w:r w:rsidR="005D6263" w:rsidRPr="00277AA0">
        <w:rPr>
          <w:rFonts w:asciiTheme="majorHAnsi" w:hAnsiTheme="majorHAnsi"/>
          <w:color w:val="auto"/>
          <w:sz w:val="20"/>
          <w:szCs w:val="20"/>
          <w:lang w:val="es-ES"/>
        </w:rPr>
        <w:t>e</w:t>
      </w:r>
      <w:r w:rsidR="00C33D77" w:rsidRPr="00277AA0">
        <w:rPr>
          <w:rFonts w:asciiTheme="majorHAnsi" w:hAnsiTheme="majorHAnsi"/>
          <w:color w:val="auto"/>
          <w:sz w:val="20"/>
          <w:szCs w:val="20"/>
          <w:lang w:val="es-ES"/>
        </w:rPr>
        <w:t xml:space="preserve">l 17 de agosto de 2010 dicho juzgado fijó un monto provisional por concepto de pensión alimenticia en favor de la </w:t>
      </w:r>
      <w:r w:rsidR="00A11F02" w:rsidRPr="00277AA0">
        <w:rPr>
          <w:rFonts w:asciiTheme="majorHAnsi" w:hAnsiTheme="majorHAnsi"/>
          <w:color w:val="auto"/>
          <w:sz w:val="20"/>
          <w:szCs w:val="20"/>
          <w:lang w:val="es-ES"/>
        </w:rPr>
        <w:t xml:space="preserve">Sra. </w:t>
      </w:r>
      <w:r w:rsidR="00C33D77" w:rsidRPr="00277AA0">
        <w:rPr>
          <w:rFonts w:asciiTheme="majorHAnsi" w:hAnsiTheme="majorHAnsi"/>
          <w:color w:val="auto"/>
          <w:sz w:val="20"/>
          <w:szCs w:val="20"/>
          <w:lang w:val="es-ES"/>
        </w:rPr>
        <w:t xml:space="preserve">Hidalgo y su hija. </w:t>
      </w:r>
      <w:r w:rsidR="000A1D8C" w:rsidRPr="00277AA0">
        <w:rPr>
          <w:rFonts w:asciiTheme="majorHAnsi" w:hAnsiTheme="majorHAnsi"/>
          <w:color w:val="auto"/>
          <w:sz w:val="20"/>
          <w:szCs w:val="20"/>
          <w:lang w:val="es-ES"/>
        </w:rPr>
        <w:t>S</w:t>
      </w:r>
      <w:r w:rsidR="00963766" w:rsidRPr="00277AA0">
        <w:rPr>
          <w:rFonts w:asciiTheme="majorHAnsi" w:hAnsiTheme="majorHAnsi"/>
          <w:color w:val="auto"/>
          <w:sz w:val="20"/>
          <w:szCs w:val="20"/>
          <w:lang w:val="es-ES"/>
        </w:rPr>
        <w:t xml:space="preserve">urge del expediente </w:t>
      </w:r>
      <w:r w:rsidR="001E3C02" w:rsidRPr="00277AA0">
        <w:rPr>
          <w:rFonts w:asciiTheme="majorHAnsi" w:hAnsiTheme="majorHAnsi"/>
          <w:color w:val="auto"/>
          <w:sz w:val="20"/>
          <w:szCs w:val="20"/>
          <w:lang w:val="es-ES"/>
        </w:rPr>
        <w:t>que d</w:t>
      </w:r>
      <w:r w:rsidR="00963766" w:rsidRPr="00277AA0">
        <w:rPr>
          <w:rFonts w:asciiTheme="majorHAnsi" w:hAnsiTheme="majorHAnsi"/>
          <w:sz w:val="20"/>
          <w:szCs w:val="20"/>
          <w:lang w:val="es-ES"/>
        </w:rPr>
        <w:t xml:space="preserve">espués de diversas diligencias de notificación </w:t>
      </w:r>
      <w:r w:rsidR="00F73E4D" w:rsidRPr="00277AA0">
        <w:rPr>
          <w:rFonts w:asciiTheme="majorHAnsi" w:hAnsiTheme="majorHAnsi"/>
          <w:sz w:val="20"/>
          <w:szCs w:val="20"/>
          <w:lang w:val="es-ES"/>
        </w:rPr>
        <w:t xml:space="preserve">realizadas por el </w:t>
      </w:r>
      <w:r w:rsidR="001E3C02" w:rsidRPr="00277AA0">
        <w:rPr>
          <w:rFonts w:asciiTheme="majorHAnsi" w:hAnsiTheme="majorHAnsi"/>
          <w:sz w:val="20"/>
          <w:szCs w:val="20"/>
          <w:lang w:val="es-ES"/>
        </w:rPr>
        <w:t>Juzgado</w:t>
      </w:r>
      <w:r w:rsidR="003B62EB" w:rsidRPr="00277AA0">
        <w:rPr>
          <w:rFonts w:asciiTheme="majorHAnsi" w:hAnsiTheme="majorHAnsi"/>
          <w:sz w:val="20"/>
          <w:szCs w:val="20"/>
          <w:lang w:val="es-ES"/>
        </w:rPr>
        <w:t xml:space="preserve"> de</w:t>
      </w:r>
      <w:r w:rsidR="001E3C02" w:rsidRPr="00277AA0">
        <w:rPr>
          <w:rFonts w:asciiTheme="majorHAnsi" w:hAnsiTheme="majorHAnsi"/>
          <w:sz w:val="20"/>
          <w:szCs w:val="20"/>
          <w:lang w:val="es-ES"/>
        </w:rPr>
        <w:t xml:space="preserve"> </w:t>
      </w:r>
      <w:r w:rsidR="00F73E4D" w:rsidRPr="00277AA0">
        <w:rPr>
          <w:rFonts w:asciiTheme="majorHAnsi" w:hAnsiTheme="majorHAnsi"/>
          <w:sz w:val="20"/>
          <w:szCs w:val="20"/>
          <w:lang w:val="es-ES"/>
        </w:rPr>
        <w:t>Pensiones Alimentarias de Desamparados al</w:t>
      </w:r>
      <w:r w:rsidR="00963766" w:rsidRPr="00277AA0">
        <w:rPr>
          <w:rFonts w:asciiTheme="majorHAnsi" w:hAnsiTheme="majorHAnsi"/>
          <w:sz w:val="20"/>
          <w:szCs w:val="20"/>
          <w:lang w:val="es-ES"/>
        </w:rPr>
        <w:t xml:space="preserve"> excónyuge de la </w:t>
      </w:r>
      <w:r w:rsidR="00A11F02" w:rsidRPr="00277AA0">
        <w:rPr>
          <w:rFonts w:asciiTheme="majorHAnsi" w:hAnsiTheme="majorHAnsi"/>
          <w:sz w:val="20"/>
          <w:szCs w:val="20"/>
          <w:lang w:val="es-ES"/>
        </w:rPr>
        <w:t xml:space="preserve">Sra. </w:t>
      </w:r>
      <w:r w:rsidR="00963766" w:rsidRPr="00277AA0">
        <w:rPr>
          <w:rFonts w:asciiTheme="majorHAnsi" w:hAnsiTheme="majorHAnsi"/>
          <w:sz w:val="20"/>
          <w:szCs w:val="20"/>
          <w:lang w:val="es-ES"/>
        </w:rPr>
        <w:t>Hidalgo</w:t>
      </w:r>
      <w:r w:rsidR="00F73E4D" w:rsidRPr="00277AA0">
        <w:rPr>
          <w:rFonts w:asciiTheme="majorHAnsi" w:hAnsiTheme="majorHAnsi"/>
          <w:sz w:val="20"/>
          <w:szCs w:val="20"/>
          <w:lang w:val="es-ES"/>
        </w:rPr>
        <w:t xml:space="preserve">, el 19 de noviembre de 2010 este </w:t>
      </w:r>
      <w:r w:rsidR="00DF0380" w:rsidRPr="00277AA0">
        <w:rPr>
          <w:rFonts w:asciiTheme="majorHAnsi" w:hAnsiTheme="majorHAnsi"/>
          <w:sz w:val="20"/>
          <w:szCs w:val="20"/>
          <w:lang w:val="es-ES"/>
        </w:rPr>
        <w:t>respondió la demanda sosteniendo</w:t>
      </w:r>
      <w:r w:rsidR="00AF5000" w:rsidRPr="00277AA0">
        <w:rPr>
          <w:rFonts w:asciiTheme="majorHAnsi" w:hAnsiTheme="majorHAnsi"/>
          <w:sz w:val="20"/>
          <w:szCs w:val="20"/>
          <w:lang w:val="es-ES"/>
        </w:rPr>
        <w:t>,</w:t>
      </w:r>
      <w:r w:rsidR="00DF0380" w:rsidRPr="00277AA0">
        <w:rPr>
          <w:rFonts w:asciiTheme="majorHAnsi" w:hAnsiTheme="majorHAnsi"/>
          <w:sz w:val="20"/>
          <w:szCs w:val="20"/>
          <w:lang w:val="es-ES"/>
        </w:rPr>
        <w:t xml:space="preserve"> entre otros</w:t>
      </w:r>
      <w:r w:rsidR="00AF5000" w:rsidRPr="00277AA0">
        <w:rPr>
          <w:rFonts w:asciiTheme="majorHAnsi" w:hAnsiTheme="majorHAnsi"/>
          <w:sz w:val="20"/>
          <w:szCs w:val="20"/>
          <w:lang w:val="es-ES"/>
        </w:rPr>
        <w:t xml:space="preserve"> argumentos,</w:t>
      </w:r>
      <w:r w:rsidR="00DF0380" w:rsidRPr="00277AA0">
        <w:rPr>
          <w:rFonts w:asciiTheme="majorHAnsi" w:hAnsiTheme="majorHAnsi"/>
          <w:sz w:val="20"/>
          <w:szCs w:val="20"/>
          <w:lang w:val="es-ES"/>
        </w:rPr>
        <w:t xml:space="preserve"> que cumplía con sus obligaciones en favor de su hija menor de edad. </w:t>
      </w:r>
    </w:p>
    <w:p w14:paraId="3B282AE4" w14:textId="72772F29" w:rsidR="00C15235" w:rsidRPr="00277AA0" w:rsidRDefault="005401FE"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sz w:val="20"/>
          <w:szCs w:val="20"/>
          <w:lang w:val="es-ES"/>
        </w:rPr>
        <w:t>Luego de</w:t>
      </w:r>
      <w:r w:rsidR="001E3C02" w:rsidRPr="00277AA0">
        <w:rPr>
          <w:rFonts w:asciiTheme="majorHAnsi" w:hAnsiTheme="majorHAnsi"/>
          <w:sz w:val="20"/>
          <w:szCs w:val="20"/>
          <w:lang w:val="es-ES"/>
        </w:rPr>
        <w:t xml:space="preserve"> una serie de diligencias </w:t>
      </w:r>
      <w:r w:rsidR="00F6340F" w:rsidRPr="00277AA0">
        <w:rPr>
          <w:rFonts w:asciiTheme="majorHAnsi" w:hAnsiTheme="majorHAnsi"/>
          <w:sz w:val="20"/>
          <w:szCs w:val="20"/>
          <w:lang w:val="es-ES"/>
        </w:rPr>
        <w:t xml:space="preserve">dentro </w:t>
      </w:r>
      <w:r w:rsidR="001E3C02" w:rsidRPr="00277AA0">
        <w:rPr>
          <w:rFonts w:asciiTheme="majorHAnsi" w:hAnsiTheme="majorHAnsi"/>
          <w:sz w:val="20"/>
          <w:szCs w:val="20"/>
          <w:lang w:val="es-ES"/>
        </w:rPr>
        <w:t>del proceso</w:t>
      </w:r>
      <w:r w:rsidR="00F6340F" w:rsidRPr="00277AA0">
        <w:rPr>
          <w:rFonts w:asciiTheme="majorHAnsi" w:hAnsiTheme="majorHAnsi"/>
          <w:sz w:val="20"/>
          <w:szCs w:val="20"/>
          <w:lang w:val="es-ES"/>
        </w:rPr>
        <w:t xml:space="preserve"> impulsadas por la </w:t>
      </w:r>
      <w:r w:rsidR="00A11F02" w:rsidRPr="00277AA0">
        <w:rPr>
          <w:rFonts w:asciiTheme="majorHAnsi" w:hAnsiTheme="majorHAnsi"/>
          <w:sz w:val="20"/>
          <w:szCs w:val="20"/>
          <w:lang w:val="es-ES"/>
        </w:rPr>
        <w:t>Sra.</w:t>
      </w:r>
      <w:r w:rsidR="00F6340F" w:rsidRPr="00277AA0">
        <w:rPr>
          <w:rFonts w:asciiTheme="majorHAnsi" w:hAnsiTheme="majorHAnsi"/>
          <w:sz w:val="20"/>
          <w:szCs w:val="20"/>
          <w:lang w:val="es-ES"/>
        </w:rPr>
        <w:t xml:space="preserve"> Hidalgo</w:t>
      </w:r>
      <w:r w:rsidR="00E97C0F" w:rsidRPr="00277AA0">
        <w:rPr>
          <w:rFonts w:asciiTheme="majorHAnsi" w:hAnsiTheme="majorHAnsi"/>
          <w:sz w:val="20"/>
          <w:szCs w:val="20"/>
          <w:lang w:val="es-ES"/>
        </w:rPr>
        <w:t>,</w:t>
      </w:r>
      <w:r w:rsidR="001E3C02" w:rsidRPr="00277AA0">
        <w:rPr>
          <w:rFonts w:asciiTheme="majorHAnsi" w:hAnsiTheme="majorHAnsi"/>
          <w:sz w:val="20"/>
          <w:szCs w:val="20"/>
          <w:lang w:val="es-ES"/>
        </w:rPr>
        <w:t xml:space="preserve"> con el objeto de conciliar entre las partes</w:t>
      </w:r>
      <w:r w:rsidR="00DE592B" w:rsidRPr="00277AA0">
        <w:rPr>
          <w:rFonts w:asciiTheme="majorHAnsi" w:hAnsiTheme="majorHAnsi"/>
          <w:sz w:val="20"/>
          <w:szCs w:val="20"/>
          <w:lang w:val="es-ES"/>
        </w:rPr>
        <w:t xml:space="preserve"> y</w:t>
      </w:r>
      <w:r w:rsidR="001E3C02" w:rsidRPr="00277AA0">
        <w:rPr>
          <w:rFonts w:asciiTheme="majorHAnsi" w:hAnsiTheme="majorHAnsi"/>
          <w:sz w:val="20"/>
          <w:szCs w:val="20"/>
          <w:lang w:val="es-ES"/>
        </w:rPr>
        <w:t xml:space="preserve"> de desahogar pruebas, se desprende que </w:t>
      </w:r>
      <w:r w:rsidR="005E3AE1" w:rsidRPr="00277AA0">
        <w:rPr>
          <w:rFonts w:asciiTheme="majorHAnsi" w:hAnsiTheme="majorHAnsi"/>
          <w:sz w:val="20"/>
          <w:szCs w:val="20"/>
          <w:lang w:val="es-ES"/>
        </w:rPr>
        <w:t>e</w:t>
      </w:r>
      <w:r w:rsidR="001E7AB5" w:rsidRPr="00277AA0">
        <w:rPr>
          <w:rFonts w:asciiTheme="majorHAnsi" w:hAnsiTheme="majorHAnsi"/>
          <w:sz w:val="20"/>
          <w:szCs w:val="20"/>
          <w:lang w:val="es-ES"/>
        </w:rPr>
        <w:t>l</w:t>
      </w:r>
      <w:r w:rsidR="001E3C02" w:rsidRPr="00277AA0">
        <w:rPr>
          <w:rFonts w:asciiTheme="majorHAnsi" w:hAnsiTheme="majorHAnsi"/>
          <w:sz w:val="20"/>
          <w:szCs w:val="20"/>
          <w:lang w:val="es-ES"/>
        </w:rPr>
        <w:t xml:space="preserve"> 9 de mayo de 2012 el </w:t>
      </w:r>
      <w:r w:rsidR="001E3C02" w:rsidRPr="00277AA0">
        <w:rPr>
          <w:rFonts w:asciiTheme="majorHAnsi" w:hAnsiTheme="majorHAnsi"/>
          <w:color w:val="auto"/>
          <w:sz w:val="20"/>
          <w:szCs w:val="20"/>
          <w:lang w:val="es-ES"/>
        </w:rPr>
        <w:t xml:space="preserve">Juzgado de Pensiones Alimentarias de Desamparados certificó que el excónyuge de </w:t>
      </w:r>
      <w:r w:rsidR="00A11F02" w:rsidRPr="00277AA0">
        <w:rPr>
          <w:rFonts w:asciiTheme="majorHAnsi" w:hAnsiTheme="majorHAnsi"/>
          <w:color w:val="auto"/>
          <w:sz w:val="20"/>
          <w:szCs w:val="20"/>
          <w:lang w:val="es-ES"/>
        </w:rPr>
        <w:t xml:space="preserve">Sra. </w:t>
      </w:r>
      <w:r w:rsidR="001E3C02" w:rsidRPr="00277AA0">
        <w:rPr>
          <w:rFonts w:asciiTheme="majorHAnsi" w:hAnsiTheme="majorHAnsi"/>
          <w:color w:val="auto"/>
          <w:sz w:val="20"/>
          <w:szCs w:val="20"/>
          <w:lang w:val="es-ES"/>
        </w:rPr>
        <w:t xml:space="preserve">Hidalgo </w:t>
      </w:r>
      <w:r w:rsidR="00FC395C" w:rsidRPr="00277AA0">
        <w:rPr>
          <w:rFonts w:asciiTheme="majorHAnsi" w:hAnsiTheme="majorHAnsi"/>
          <w:color w:val="auto"/>
          <w:sz w:val="20"/>
          <w:szCs w:val="20"/>
          <w:lang w:val="es-ES"/>
        </w:rPr>
        <w:t>adeudaba un monto de CR</w:t>
      </w:r>
      <w:r w:rsidR="0072727C" w:rsidRPr="00277AA0">
        <w:rPr>
          <w:rFonts w:asciiTheme="majorHAnsi" w:hAnsiTheme="majorHAnsi"/>
          <w:color w:val="auto"/>
          <w:sz w:val="20"/>
          <w:szCs w:val="20"/>
          <w:lang w:val="es-ES"/>
        </w:rPr>
        <w:t>C</w:t>
      </w:r>
      <w:r w:rsidR="00FC395C" w:rsidRPr="00277AA0">
        <w:rPr>
          <w:rFonts w:asciiTheme="majorHAnsi" w:hAnsiTheme="majorHAnsi"/>
          <w:color w:val="auto"/>
          <w:sz w:val="20"/>
          <w:szCs w:val="20"/>
          <w:lang w:val="es-ES"/>
        </w:rPr>
        <w:t xml:space="preserve"> 500,000 </w:t>
      </w:r>
      <w:r w:rsidR="00AB1DF9" w:rsidRPr="00277AA0">
        <w:rPr>
          <w:rFonts w:asciiTheme="majorHAnsi" w:hAnsiTheme="majorHAnsi"/>
          <w:color w:val="auto"/>
          <w:sz w:val="20"/>
          <w:szCs w:val="20"/>
          <w:lang w:val="es-ES"/>
        </w:rPr>
        <w:t>(aproximadamente US</w:t>
      </w:r>
      <w:r w:rsidR="00140147" w:rsidRPr="00277AA0">
        <w:rPr>
          <w:rFonts w:asciiTheme="majorHAnsi" w:hAnsiTheme="majorHAnsi"/>
          <w:color w:val="auto"/>
          <w:sz w:val="20"/>
          <w:szCs w:val="20"/>
          <w:lang w:val="es-ES"/>
        </w:rPr>
        <w:t>D</w:t>
      </w:r>
      <w:r w:rsidR="000F5A3D" w:rsidRPr="00277AA0">
        <w:rPr>
          <w:rFonts w:asciiTheme="majorHAnsi" w:hAnsiTheme="majorHAnsi"/>
          <w:color w:val="auto"/>
          <w:sz w:val="20"/>
          <w:szCs w:val="20"/>
          <w:lang w:val="es-ES"/>
        </w:rPr>
        <w:t>$.</w:t>
      </w:r>
      <w:r w:rsidR="00E07C38" w:rsidRPr="00277AA0">
        <w:rPr>
          <w:rFonts w:asciiTheme="majorHAnsi" w:hAnsiTheme="majorHAnsi"/>
          <w:color w:val="auto"/>
          <w:sz w:val="20"/>
          <w:szCs w:val="20"/>
          <w:lang w:val="es-ES"/>
        </w:rPr>
        <w:t xml:space="preserve"> </w:t>
      </w:r>
      <w:r w:rsidR="00764FDF" w:rsidRPr="00277AA0">
        <w:rPr>
          <w:rFonts w:asciiTheme="majorHAnsi" w:hAnsiTheme="majorHAnsi"/>
          <w:color w:val="auto"/>
          <w:sz w:val="20"/>
          <w:szCs w:val="20"/>
          <w:lang w:val="es-ES"/>
        </w:rPr>
        <w:t>1</w:t>
      </w:r>
      <w:r w:rsidR="00E07C38" w:rsidRPr="00277AA0">
        <w:rPr>
          <w:rFonts w:asciiTheme="majorHAnsi" w:hAnsiTheme="majorHAnsi"/>
          <w:color w:val="auto"/>
          <w:sz w:val="20"/>
          <w:szCs w:val="20"/>
          <w:lang w:val="es-ES"/>
        </w:rPr>
        <w:t>.0</w:t>
      </w:r>
      <w:r w:rsidR="00764FDF" w:rsidRPr="00277AA0">
        <w:rPr>
          <w:rFonts w:asciiTheme="majorHAnsi" w:hAnsiTheme="majorHAnsi"/>
          <w:color w:val="auto"/>
          <w:sz w:val="20"/>
          <w:szCs w:val="20"/>
          <w:lang w:val="es-ES"/>
        </w:rPr>
        <w:t>00</w:t>
      </w:r>
      <w:r w:rsidR="00AB1DF9" w:rsidRPr="00277AA0">
        <w:rPr>
          <w:rFonts w:asciiTheme="majorHAnsi" w:hAnsiTheme="majorHAnsi"/>
          <w:color w:val="auto"/>
          <w:sz w:val="20"/>
          <w:szCs w:val="20"/>
          <w:lang w:val="es-ES"/>
        </w:rPr>
        <w:t xml:space="preserve">) </w:t>
      </w:r>
      <w:r w:rsidR="000F5A3D" w:rsidRPr="00277AA0">
        <w:rPr>
          <w:rFonts w:asciiTheme="majorHAnsi" w:hAnsiTheme="majorHAnsi"/>
          <w:color w:val="auto"/>
          <w:sz w:val="20"/>
          <w:szCs w:val="20"/>
          <w:lang w:val="es-ES"/>
        </w:rPr>
        <w:t>en</w:t>
      </w:r>
      <w:r w:rsidR="00FC395C" w:rsidRPr="00277AA0">
        <w:rPr>
          <w:rFonts w:asciiTheme="majorHAnsi" w:hAnsiTheme="majorHAnsi"/>
          <w:color w:val="auto"/>
          <w:sz w:val="20"/>
          <w:szCs w:val="20"/>
          <w:lang w:val="es-ES"/>
        </w:rPr>
        <w:t xml:space="preserve"> concepto de </w:t>
      </w:r>
      <w:r w:rsidR="00DB0899" w:rsidRPr="00277AA0">
        <w:rPr>
          <w:rFonts w:asciiTheme="majorHAnsi" w:hAnsiTheme="majorHAnsi"/>
          <w:color w:val="auto"/>
          <w:sz w:val="20"/>
          <w:szCs w:val="20"/>
          <w:lang w:val="es-ES"/>
        </w:rPr>
        <w:t>pensión alimenticia en favor de su hija menor de edad</w:t>
      </w:r>
      <w:r w:rsidR="00FC395C" w:rsidRPr="00277AA0">
        <w:rPr>
          <w:rFonts w:asciiTheme="majorHAnsi" w:hAnsiTheme="majorHAnsi"/>
          <w:color w:val="auto"/>
          <w:sz w:val="20"/>
          <w:szCs w:val="20"/>
          <w:lang w:val="es-ES"/>
        </w:rPr>
        <w:t xml:space="preserve">. </w:t>
      </w:r>
      <w:r w:rsidR="00DB0899" w:rsidRPr="00277AA0">
        <w:rPr>
          <w:rFonts w:asciiTheme="majorHAnsi" w:hAnsiTheme="majorHAnsi"/>
          <w:color w:val="auto"/>
          <w:sz w:val="20"/>
          <w:szCs w:val="20"/>
          <w:lang w:val="es-ES"/>
        </w:rPr>
        <w:t xml:space="preserve">Asimismo, se </w:t>
      </w:r>
      <w:r w:rsidR="002C3CAE" w:rsidRPr="00277AA0">
        <w:rPr>
          <w:rFonts w:asciiTheme="majorHAnsi" w:hAnsiTheme="majorHAnsi"/>
          <w:color w:val="auto"/>
          <w:sz w:val="20"/>
          <w:szCs w:val="20"/>
          <w:lang w:val="es-ES"/>
        </w:rPr>
        <w:t>observa</w:t>
      </w:r>
      <w:r w:rsidR="00DB0899" w:rsidRPr="00277AA0">
        <w:rPr>
          <w:rFonts w:asciiTheme="majorHAnsi" w:hAnsiTheme="majorHAnsi"/>
          <w:color w:val="auto"/>
          <w:sz w:val="20"/>
          <w:szCs w:val="20"/>
          <w:lang w:val="es-ES"/>
        </w:rPr>
        <w:t xml:space="preserve"> que </w:t>
      </w:r>
      <w:r w:rsidR="00146CC5" w:rsidRPr="00277AA0">
        <w:rPr>
          <w:rFonts w:asciiTheme="majorHAnsi" w:hAnsiTheme="majorHAnsi"/>
          <w:color w:val="auto"/>
          <w:sz w:val="20"/>
          <w:szCs w:val="20"/>
          <w:lang w:val="es-ES"/>
        </w:rPr>
        <w:t>entre</w:t>
      </w:r>
      <w:r w:rsidR="00DB0899" w:rsidRPr="00277AA0">
        <w:rPr>
          <w:rFonts w:asciiTheme="majorHAnsi" w:hAnsiTheme="majorHAnsi"/>
          <w:color w:val="auto"/>
          <w:sz w:val="20"/>
          <w:szCs w:val="20"/>
          <w:lang w:val="es-ES"/>
        </w:rPr>
        <w:t xml:space="preserve"> 2010 </w:t>
      </w:r>
      <w:r w:rsidR="00146CC5" w:rsidRPr="00277AA0">
        <w:rPr>
          <w:rFonts w:asciiTheme="majorHAnsi" w:hAnsiTheme="majorHAnsi"/>
          <w:color w:val="auto"/>
          <w:sz w:val="20"/>
          <w:szCs w:val="20"/>
          <w:lang w:val="es-ES"/>
        </w:rPr>
        <w:t>y</w:t>
      </w:r>
      <w:r w:rsidR="00DB0899" w:rsidRPr="00277AA0">
        <w:rPr>
          <w:rFonts w:asciiTheme="majorHAnsi" w:hAnsiTheme="majorHAnsi"/>
          <w:color w:val="auto"/>
          <w:sz w:val="20"/>
          <w:szCs w:val="20"/>
          <w:lang w:val="es-ES"/>
        </w:rPr>
        <w:t xml:space="preserve"> 2012 la </w:t>
      </w:r>
      <w:r w:rsidR="00A11F02" w:rsidRPr="00277AA0">
        <w:rPr>
          <w:rFonts w:asciiTheme="majorHAnsi" w:hAnsiTheme="majorHAnsi"/>
          <w:color w:val="auto"/>
          <w:sz w:val="20"/>
          <w:szCs w:val="20"/>
          <w:lang w:val="es-ES"/>
        </w:rPr>
        <w:t>Sra.</w:t>
      </w:r>
      <w:r w:rsidR="00FC395C" w:rsidRPr="00277AA0">
        <w:rPr>
          <w:rFonts w:asciiTheme="majorHAnsi" w:hAnsiTheme="majorHAnsi"/>
          <w:color w:val="auto"/>
          <w:sz w:val="20"/>
          <w:szCs w:val="20"/>
          <w:lang w:val="es-ES"/>
        </w:rPr>
        <w:t xml:space="preserve"> Hidalgo solicitó </w:t>
      </w:r>
      <w:r w:rsidR="00146CC5" w:rsidRPr="00277AA0">
        <w:rPr>
          <w:rFonts w:asciiTheme="majorHAnsi" w:hAnsiTheme="majorHAnsi"/>
          <w:color w:val="auto"/>
          <w:sz w:val="20"/>
          <w:szCs w:val="20"/>
          <w:lang w:val="es-ES"/>
        </w:rPr>
        <w:t>en múltiples ocasiones</w:t>
      </w:r>
      <w:r w:rsidR="00FC395C" w:rsidRPr="00277AA0">
        <w:rPr>
          <w:rFonts w:asciiTheme="majorHAnsi" w:hAnsiTheme="majorHAnsi"/>
          <w:color w:val="auto"/>
          <w:sz w:val="20"/>
          <w:szCs w:val="20"/>
          <w:lang w:val="es-ES"/>
        </w:rPr>
        <w:t xml:space="preserve"> </w:t>
      </w:r>
      <w:r w:rsidR="00F17F0C" w:rsidRPr="00277AA0">
        <w:rPr>
          <w:rFonts w:asciiTheme="majorHAnsi" w:hAnsiTheme="majorHAnsi"/>
          <w:color w:val="auto"/>
          <w:sz w:val="20"/>
          <w:szCs w:val="20"/>
          <w:lang w:val="es-ES"/>
        </w:rPr>
        <w:t>ó</w:t>
      </w:r>
      <w:r w:rsidR="00FC395C" w:rsidRPr="00277AA0">
        <w:rPr>
          <w:rFonts w:asciiTheme="majorHAnsi" w:hAnsiTheme="majorHAnsi"/>
          <w:color w:val="auto"/>
          <w:sz w:val="20"/>
          <w:szCs w:val="20"/>
          <w:lang w:val="es-ES"/>
        </w:rPr>
        <w:t>rden</w:t>
      </w:r>
      <w:r w:rsidR="00146CC5" w:rsidRPr="00277AA0">
        <w:rPr>
          <w:rFonts w:asciiTheme="majorHAnsi" w:hAnsiTheme="majorHAnsi"/>
          <w:color w:val="auto"/>
          <w:sz w:val="20"/>
          <w:szCs w:val="20"/>
          <w:lang w:val="es-ES"/>
        </w:rPr>
        <w:t>es</w:t>
      </w:r>
      <w:r w:rsidR="00FC395C" w:rsidRPr="00277AA0">
        <w:rPr>
          <w:rFonts w:asciiTheme="majorHAnsi" w:hAnsiTheme="majorHAnsi"/>
          <w:color w:val="auto"/>
          <w:sz w:val="20"/>
          <w:szCs w:val="20"/>
          <w:lang w:val="es-ES"/>
        </w:rPr>
        <w:t xml:space="preserve"> de </w:t>
      </w:r>
      <w:r w:rsidR="00FC395C" w:rsidRPr="00277AA0">
        <w:rPr>
          <w:rFonts w:asciiTheme="majorHAnsi" w:hAnsiTheme="majorHAnsi"/>
          <w:color w:val="auto"/>
          <w:sz w:val="20"/>
          <w:szCs w:val="20"/>
          <w:lang w:val="es-ES"/>
        </w:rPr>
        <w:lastRenderedPageBreak/>
        <w:t xml:space="preserve">apremio corporal en contra de su excónyuge por falta del pago adeudado, </w:t>
      </w:r>
      <w:r w:rsidR="00146CC5" w:rsidRPr="00277AA0">
        <w:rPr>
          <w:rFonts w:asciiTheme="majorHAnsi" w:hAnsiTheme="majorHAnsi"/>
          <w:color w:val="auto"/>
          <w:sz w:val="20"/>
          <w:szCs w:val="20"/>
          <w:lang w:val="es-ES"/>
        </w:rPr>
        <w:t>constando en el expediente como última</w:t>
      </w:r>
      <w:r w:rsidR="00FC6F88" w:rsidRPr="00277AA0">
        <w:rPr>
          <w:rFonts w:asciiTheme="majorHAnsi" w:hAnsiTheme="majorHAnsi"/>
          <w:color w:val="auto"/>
          <w:sz w:val="20"/>
          <w:szCs w:val="20"/>
          <w:lang w:val="es-ES"/>
        </w:rPr>
        <w:t>,</w:t>
      </w:r>
      <w:r w:rsidR="00146CC5" w:rsidRPr="00277AA0">
        <w:rPr>
          <w:rFonts w:asciiTheme="majorHAnsi" w:hAnsiTheme="majorHAnsi"/>
          <w:color w:val="auto"/>
          <w:sz w:val="20"/>
          <w:szCs w:val="20"/>
          <w:lang w:val="es-ES"/>
        </w:rPr>
        <w:t xml:space="preserve"> la solicitada</w:t>
      </w:r>
      <w:r w:rsidR="00AB1DF9" w:rsidRPr="00277AA0">
        <w:rPr>
          <w:rFonts w:asciiTheme="majorHAnsi" w:hAnsiTheme="majorHAnsi"/>
          <w:sz w:val="20"/>
          <w:szCs w:val="20"/>
          <w:lang w:val="es-ES"/>
        </w:rPr>
        <w:t xml:space="preserve"> el </w:t>
      </w:r>
      <w:r w:rsidR="007A62C3" w:rsidRPr="00277AA0">
        <w:rPr>
          <w:rFonts w:asciiTheme="majorHAnsi" w:hAnsiTheme="majorHAnsi"/>
          <w:sz w:val="20"/>
          <w:szCs w:val="20"/>
          <w:lang w:val="es-ES"/>
        </w:rPr>
        <w:t>20</w:t>
      </w:r>
      <w:r w:rsidR="00AB1DF9" w:rsidRPr="00277AA0">
        <w:rPr>
          <w:rFonts w:asciiTheme="majorHAnsi" w:hAnsiTheme="majorHAnsi"/>
          <w:sz w:val="20"/>
          <w:szCs w:val="20"/>
          <w:lang w:val="es-ES"/>
        </w:rPr>
        <w:t xml:space="preserve"> de </w:t>
      </w:r>
      <w:r w:rsidR="007A62C3" w:rsidRPr="00277AA0">
        <w:rPr>
          <w:rFonts w:asciiTheme="majorHAnsi" w:hAnsiTheme="majorHAnsi"/>
          <w:sz w:val="20"/>
          <w:szCs w:val="20"/>
          <w:lang w:val="es-ES"/>
        </w:rPr>
        <w:t>agosto</w:t>
      </w:r>
      <w:r w:rsidR="00AB1DF9" w:rsidRPr="00277AA0">
        <w:rPr>
          <w:rFonts w:asciiTheme="majorHAnsi" w:hAnsiTheme="majorHAnsi"/>
          <w:sz w:val="20"/>
          <w:szCs w:val="20"/>
          <w:lang w:val="es-ES"/>
        </w:rPr>
        <w:t xml:space="preserve"> de 2012 por </w:t>
      </w:r>
      <w:r w:rsidR="00942A4D" w:rsidRPr="00277AA0">
        <w:rPr>
          <w:rFonts w:asciiTheme="majorHAnsi" w:hAnsiTheme="majorHAnsi"/>
          <w:sz w:val="20"/>
          <w:szCs w:val="20"/>
          <w:lang w:val="es-ES"/>
        </w:rPr>
        <w:t>adeudar</w:t>
      </w:r>
      <w:r w:rsidR="00AB1DF9" w:rsidRPr="00277AA0">
        <w:rPr>
          <w:rFonts w:asciiTheme="majorHAnsi" w:hAnsiTheme="majorHAnsi"/>
          <w:sz w:val="20"/>
          <w:szCs w:val="20"/>
          <w:lang w:val="es-ES"/>
        </w:rPr>
        <w:t xml:space="preserve"> la cantidad de CR</w:t>
      </w:r>
      <w:r w:rsidR="0072727C" w:rsidRPr="00277AA0">
        <w:rPr>
          <w:rFonts w:asciiTheme="majorHAnsi" w:hAnsiTheme="majorHAnsi"/>
          <w:sz w:val="20"/>
          <w:szCs w:val="20"/>
          <w:lang w:val="es-ES"/>
        </w:rPr>
        <w:t>C</w:t>
      </w:r>
      <w:r w:rsidR="00AB1DF9" w:rsidRPr="00277AA0">
        <w:rPr>
          <w:rFonts w:asciiTheme="majorHAnsi" w:hAnsiTheme="majorHAnsi"/>
          <w:sz w:val="20"/>
          <w:szCs w:val="20"/>
          <w:lang w:val="es-ES"/>
        </w:rPr>
        <w:t xml:space="preserve"> </w:t>
      </w:r>
      <w:r w:rsidR="007A62C3" w:rsidRPr="00277AA0">
        <w:rPr>
          <w:rFonts w:asciiTheme="majorHAnsi" w:hAnsiTheme="majorHAnsi"/>
          <w:sz w:val="20"/>
          <w:szCs w:val="20"/>
          <w:lang w:val="es-ES"/>
        </w:rPr>
        <w:t>2</w:t>
      </w:r>
      <w:r w:rsidR="00AB1DF9" w:rsidRPr="00277AA0">
        <w:rPr>
          <w:rFonts w:asciiTheme="majorHAnsi" w:hAnsiTheme="majorHAnsi"/>
          <w:sz w:val="20"/>
          <w:szCs w:val="20"/>
          <w:lang w:val="es-ES"/>
        </w:rPr>
        <w:t>,500,000 (aproximadamente US</w:t>
      </w:r>
      <w:r w:rsidR="00140147" w:rsidRPr="00277AA0">
        <w:rPr>
          <w:rFonts w:asciiTheme="majorHAnsi" w:hAnsiTheme="majorHAnsi"/>
          <w:sz w:val="20"/>
          <w:szCs w:val="20"/>
          <w:lang w:val="es-ES"/>
        </w:rPr>
        <w:t>D</w:t>
      </w:r>
      <w:r w:rsidR="00CF337F" w:rsidRPr="00277AA0">
        <w:rPr>
          <w:rFonts w:asciiTheme="majorHAnsi" w:hAnsiTheme="majorHAnsi"/>
          <w:sz w:val="20"/>
          <w:szCs w:val="20"/>
          <w:lang w:val="es-ES"/>
        </w:rPr>
        <w:t>$.</w:t>
      </w:r>
      <w:r w:rsidR="00247B20" w:rsidRPr="00277AA0">
        <w:rPr>
          <w:rFonts w:asciiTheme="majorHAnsi" w:hAnsiTheme="majorHAnsi"/>
          <w:sz w:val="20"/>
          <w:szCs w:val="20"/>
          <w:lang w:val="es-ES"/>
        </w:rPr>
        <w:t xml:space="preserve"> </w:t>
      </w:r>
      <w:r w:rsidR="00764FDF" w:rsidRPr="00277AA0">
        <w:rPr>
          <w:rFonts w:asciiTheme="majorHAnsi" w:hAnsiTheme="majorHAnsi"/>
          <w:sz w:val="20"/>
          <w:szCs w:val="20"/>
          <w:lang w:val="es-ES"/>
        </w:rPr>
        <w:t>5</w:t>
      </w:r>
      <w:r w:rsidR="004C101D" w:rsidRPr="00277AA0">
        <w:rPr>
          <w:rFonts w:asciiTheme="majorHAnsi" w:hAnsiTheme="majorHAnsi"/>
          <w:sz w:val="20"/>
          <w:szCs w:val="20"/>
          <w:lang w:val="es-ES"/>
        </w:rPr>
        <w:t>.</w:t>
      </w:r>
      <w:r w:rsidR="00764FDF" w:rsidRPr="00277AA0">
        <w:rPr>
          <w:rFonts w:asciiTheme="majorHAnsi" w:hAnsiTheme="majorHAnsi"/>
          <w:sz w:val="20"/>
          <w:szCs w:val="20"/>
          <w:lang w:val="es-ES"/>
        </w:rPr>
        <w:t>000</w:t>
      </w:r>
      <w:r w:rsidR="00AB1DF9" w:rsidRPr="00277AA0">
        <w:rPr>
          <w:rFonts w:asciiTheme="majorHAnsi" w:hAnsiTheme="majorHAnsi"/>
          <w:sz w:val="20"/>
          <w:szCs w:val="20"/>
          <w:lang w:val="es-ES"/>
        </w:rPr>
        <w:t>)</w:t>
      </w:r>
      <w:r w:rsidR="00146CC5" w:rsidRPr="00277AA0">
        <w:rPr>
          <w:rFonts w:asciiTheme="majorHAnsi" w:hAnsiTheme="majorHAnsi"/>
          <w:sz w:val="20"/>
          <w:szCs w:val="20"/>
          <w:lang w:val="es-ES"/>
        </w:rPr>
        <w:t xml:space="preserve"> por </w:t>
      </w:r>
      <w:r w:rsidR="008C5D8F" w:rsidRPr="00277AA0">
        <w:rPr>
          <w:rFonts w:asciiTheme="majorHAnsi" w:hAnsiTheme="majorHAnsi"/>
          <w:sz w:val="20"/>
          <w:szCs w:val="20"/>
          <w:lang w:val="es-ES"/>
        </w:rPr>
        <w:t>concepto de</w:t>
      </w:r>
      <w:r w:rsidR="00146CC5" w:rsidRPr="00277AA0">
        <w:rPr>
          <w:rFonts w:asciiTheme="majorHAnsi" w:hAnsiTheme="majorHAnsi"/>
          <w:sz w:val="20"/>
          <w:szCs w:val="20"/>
          <w:lang w:val="es-ES"/>
        </w:rPr>
        <w:t xml:space="preserve"> pago de pensión alimenticia. </w:t>
      </w:r>
    </w:p>
    <w:p w14:paraId="3F1C96D7" w14:textId="5CF979B5" w:rsidR="00EE3834" w:rsidRPr="00277AA0" w:rsidRDefault="00F47050" w:rsidP="00990525">
      <w:pPr>
        <w:pStyle w:val="ListParagraph"/>
        <w:spacing w:before="240" w:after="240"/>
        <w:ind w:left="0" w:firstLine="720"/>
        <w:jc w:val="both"/>
        <w:rPr>
          <w:rFonts w:asciiTheme="majorHAnsi" w:hAnsiTheme="majorHAnsi"/>
          <w:i/>
          <w:iCs/>
          <w:color w:val="auto"/>
          <w:sz w:val="20"/>
          <w:szCs w:val="20"/>
          <w:lang w:val="es-ES"/>
        </w:rPr>
      </w:pPr>
      <w:r w:rsidRPr="00277AA0">
        <w:rPr>
          <w:rFonts w:asciiTheme="majorHAnsi" w:hAnsiTheme="majorHAnsi"/>
          <w:i/>
          <w:iCs/>
          <w:sz w:val="20"/>
          <w:szCs w:val="20"/>
          <w:lang w:val="es-ES"/>
        </w:rPr>
        <w:t>Conclusión</w:t>
      </w:r>
    </w:p>
    <w:p w14:paraId="1C3716DE" w14:textId="61592FDA" w:rsidR="00A83B1A" w:rsidRPr="00277AA0" w:rsidRDefault="00A83B1A"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En suma, la peticionaria plantea tres alegatos centrales</w:t>
      </w:r>
      <w:r w:rsidR="005B3E58" w:rsidRPr="00277AA0">
        <w:rPr>
          <w:rFonts w:asciiTheme="majorHAnsi" w:hAnsiTheme="majorHAnsi"/>
          <w:color w:val="auto"/>
          <w:sz w:val="20"/>
          <w:szCs w:val="20"/>
          <w:lang w:val="es-ES"/>
        </w:rPr>
        <w:t xml:space="preserve"> ante la CIDH</w:t>
      </w:r>
      <w:r w:rsidRPr="00277AA0">
        <w:rPr>
          <w:rFonts w:asciiTheme="majorHAnsi" w:hAnsiTheme="majorHAnsi"/>
          <w:color w:val="auto"/>
          <w:sz w:val="20"/>
          <w:szCs w:val="20"/>
          <w:lang w:val="es-ES"/>
        </w:rPr>
        <w:t>: (i) la falta de protección del Estado costarricense contra la violencia doméstica que sufrió por parte de su excónyuge</w:t>
      </w:r>
      <w:r w:rsidR="009F5AF4" w:rsidRPr="00277AA0">
        <w:rPr>
          <w:rFonts w:asciiTheme="majorHAnsi" w:hAnsiTheme="majorHAnsi"/>
          <w:color w:val="auto"/>
          <w:sz w:val="20"/>
          <w:szCs w:val="20"/>
          <w:lang w:val="es-ES"/>
        </w:rPr>
        <w:t xml:space="preserve">, </w:t>
      </w:r>
      <w:r w:rsidR="00022318" w:rsidRPr="00277AA0">
        <w:rPr>
          <w:rFonts w:asciiTheme="majorHAnsi" w:hAnsiTheme="majorHAnsi"/>
          <w:color w:val="auto"/>
          <w:sz w:val="20"/>
          <w:szCs w:val="20"/>
          <w:lang w:val="es-ES"/>
        </w:rPr>
        <w:t>así como</w:t>
      </w:r>
      <w:r w:rsidR="009F5AF4" w:rsidRPr="00277AA0">
        <w:rPr>
          <w:rFonts w:asciiTheme="majorHAnsi" w:hAnsiTheme="majorHAnsi"/>
          <w:color w:val="auto"/>
          <w:sz w:val="20"/>
          <w:szCs w:val="20"/>
          <w:lang w:val="es-ES"/>
        </w:rPr>
        <w:t xml:space="preserve"> la falta de sanci</w:t>
      </w:r>
      <w:r w:rsidR="00022318" w:rsidRPr="00277AA0">
        <w:rPr>
          <w:rFonts w:asciiTheme="majorHAnsi" w:hAnsiTheme="majorHAnsi"/>
          <w:color w:val="auto"/>
          <w:sz w:val="20"/>
          <w:szCs w:val="20"/>
          <w:lang w:val="es-ES"/>
        </w:rPr>
        <w:t>ón de estos hechos</w:t>
      </w:r>
      <w:r w:rsidRPr="00277AA0">
        <w:rPr>
          <w:rFonts w:asciiTheme="majorHAnsi" w:hAnsiTheme="majorHAnsi"/>
          <w:color w:val="auto"/>
          <w:sz w:val="20"/>
          <w:szCs w:val="20"/>
          <w:lang w:val="es-ES"/>
        </w:rPr>
        <w:t xml:space="preserve">; (ii) la </w:t>
      </w:r>
      <w:r w:rsidR="00CF0401" w:rsidRPr="00277AA0">
        <w:rPr>
          <w:rFonts w:asciiTheme="majorHAnsi" w:hAnsiTheme="majorHAnsi"/>
          <w:color w:val="auto"/>
          <w:sz w:val="20"/>
          <w:szCs w:val="20"/>
          <w:lang w:val="es-ES"/>
        </w:rPr>
        <w:t>afectación</w:t>
      </w:r>
      <w:r w:rsidR="00AA5E66" w:rsidRPr="00277AA0">
        <w:rPr>
          <w:rFonts w:asciiTheme="majorHAnsi" w:hAnsiTheme="majorHAnsi"/>
          <w:color w:val="auto"/>
          <w:sz w:val="20"/>
          <w:szCs w:val="20"/>
          <w:lang w:val="es-ES"/>
        </w:rPr>
        <w:t xml:space="preserve"> a su derecho a la propiedad privada, debido a que en el marco del proceso de separación judicial se ordenó la venta de su vivienda con el objeto de otorgarle a su excónyuge el </w:t>
      </w:r>
      <w:r w:rsidR="004232D1" w:rsidRPr="00277AA0">
        <w:rPr>
          <w:rFonts w:asciiTheme="majorHAnsi" w:hAnsiTheme="majorHAnsi"/>
          <w:color w:val="auto"/>
          <w:sz w:val="20"/>
          <w:szCs w:val="20"/>
          <w:lang w:val="es-ES"/>
        </w:rPr>
        <w:t>50</w:t>
      </w:r>
      <w:r w:rsidR="006C6FE8" w:rsidRPr="00277AA0">
        <w:rPr>
          <w:rFonts w:asciiTheme="majorHAnsi" w:hAnsiTheme="majorHAnsi"/>
          <w:color w:val="auto"/>
          <w:sz w:val="20"/>
          <w:szCs w:val="20"/>
          <w:lang w:val="es-ES"/>
        </w:rPr>
        <w:t>%</w:t>
      </w:r>
      <w:r w:rsidR="00AA5E66" w:rsidRPr="00277AA0">
        <w:rPr>
          <w:rFonts w:asciiTheme="majorHAnsi" w:hAnsiTheme="majorHAnsi"/>
          <w:color w:val="auto"/>
          <w:sz w:val="20"/>
          <w:szCs w:val="20"/>
          <w:lang w:val="es-ES"/>
        </w:rPr>
        <w:t xml:space="preserve"> de la ganancia neta; y (iii) la </w:t>
      </w:r>
      <w:r w:rsidR="00CF0401" w:rsidRPr="00277AA0">
        <w:rPr>
          <w:rFonts w:asciiTheme="majorHAnsi" w:hAnsiTheme="majorHAnsi"/>
          <w:color w:val="auto"/>
          <w:sz w:val="20"/>
          <w:szCs w:val="20"/>
          <w:lang w:val="es-ES"/>
        </w:rPr>
        <w:t>violación</w:t>
      </w:r>
      <w:r w:rsidR="00AA5E66" w:rsidRPr="00277AA0">
        <w:rPr>
          <w:rFonts w:asciiTheme="majorHAnsi" w:hAnsiTheme="majorHAnsi"/>
          <w:color w:val="auto"/>
          <w:sz w:val="20"/>
          <w:szCs w:val="20"/>
          <w:lang w:val="es-ES"/>
        </w:rPr>
        <w:t xml:space="preserve"> al derecho a una pensión alimenticia en favor de ella y de su hija, posterior a su divorcio</w:t>
      </w:r>
      <w:r w:rsidR="00DA5508" w:rsidRPr="00277AA0">
        <w:rPr>
          <w:rFonts w:asciiTheme="majorHAnsi" w:hAnsiTheme="majorHAnsi"/>
          <w:color w:val="auto"/>
          <w:sz w:val="20"/>
          <w:szCs w:val="20"/>
          <w:lang w:val="es-ES"/>
        </w:rPr>
        <w:t xml:space="preserve">, a pesar de realizar </w:t>
      </w:r>
      <w:r w:rsidR="00723A37" w:rsidRPr="00277AA0">
        <w:rPr>
          <w:rFonts w:asciiTheme="majorHAnsi" w:hAnsiTheme="majorHAnsi"/>
          <w:color w:val="auto"/>
          <w:sz w:val="20"/>
          <w:szCs w:val="20"/>
          <w:lang w:val="es-ES"/>
        </w:rPr>
        <w:t>múltiples</w:t>
      </w:r>
      <w:r w:rsidR="00DA5508" w:rsidRPr="00277AA0">
        <w:rPr>
          <w:rFonts w:asciiTheme="majorHAnsi" w:hAnsiTheme="majorHAnsi"/>
          <w:color w:val="auto"/>
          <w:sz w:val="20"/>
          <w:szCs w:val="20"/>
          <w:lang w:val="es-ES"/>
        </w:rPr>
        <w:t xml:space="preserve"> gestiones con el objeto de cobrar las cantidades adeudadas por </w:t>
      </w:r>
      <w:r w:rsidR="00FE3191" w:rsidRPr="00277AA0">
        <w:rPr>
          <w:rFonts w:asciiTheme="majorHAnsi" w:hAnsiTheme="majorHAnsi"/>
          <w:color w:val="auto"/>
          <w:sz w:val="20"/>
          <w:szCs w:val="20"/>
          <w:lang w:val="es-ES"/>
        </w:rPr>
        <w:t xml:space="preserve">su </w:t>
      </w:r>
      <w:r w:rsidR="00DA5508" w:rsidRPr="00277AA0">
        <w:rPr>
          <w:rFonts w:asciiTheme="majorHAnsi" w:hAnsiTheme="majorHAnsi"/>
          <w:color w:val="auto"/>
          <w:sz w:val="20"/>
          <w:szCs w:val="20"/>
          <w:lang w:val="es-ES"/>
        </w:rPr>
        <w:t xml:space="preserve">excónyuge por dicho concepto. </w:t>
      </w:r>
    </w:p>
    <w:p w14:paraId="1353982E" w14:textId="358DB70E" w:rsidR="00880AB7" w:rsidRPr="0034410B" w:rsidRDefault="00880AB7" w:rsidP="1A50DA16">
      <w:pPr>
        <w:pStyle w:val="ListParagraph"/>
        <w:numPr>
          <w:ilvl w:val="0"/>
          <w:numId w:val="56"/>
        </w:numPr>
        <w:spacing w:before="240" w:after="240"/>
        <w:ind w:left="0" w:firstLine="720"/>
        <w:jc w:val="both"/>
        <w:rPr>
          <w:rFonts w:asciiTheme="majorHAnsi" w:hAnsiTheme="majorHAnsi"/>
          <w:sz w:val="20"/>
          <w:szCs w:val="20"/>
        </w:rPr>
      </w:pPr>
      <w:r w:rsidRPr="1A50DA16">
        <w:rPr>
          <w:rFonts w:asciiTheme="majorHAnsi" w:hAnsiTheme="majorHAnsi"/>
          <w:sz w:val="20"/>
          <w:szCs w:val="20"/>
        </w:rPr>
        <w:t xml:space="preserve">Por </w:t>
      </w:r>
      <w:r w:rsidR="00A654F3" w:rsidRPr="1A50DA16">
        <w:rPr>
          <w:rFonts w:asciiTheme="majorHAnsi" w:hAnsiTheme="majorHAnsi"/>
          <w:sz w:val="20"/>
          <w:szCs w:val="20"/>
        </w:rPr>
        <w:t>otra</w:t>
      </w:r>
      <w:r w:rsidRPr="1A50DA16">
        <w:rPr>
          <w:rFonts w:asciiTheme="majorHAnsi" w:hAnsiTheme="majorHAnsi"/>
          <w:sz w:val="20"/>
          <w:szCs w:val="20"/>
        </w:rPr>
        <w:t xml:space="preserve"> parte, la peticionaria expresa que en </w:t>
      </w:r>
      <w:r w:rsidR="00A654F3" w:rsidRPr="1A50DA16">
        <w:rPr>
          <w:rFonts w:asciiTheme="majorHAnsi" w:hAnsiTheme="majorHAnsi"/>
          <w:sz w:val="20"/>
          <w:szCs w:val="20"/>
        </w:rPr>
        <w:t>una</w:t>
      </w:r>
      <w:r w:rsidRPr="1A50DA16">
        <w:rPr>
          <w:rFonts w:asciiTheme="majorHAnsi" w:hAnsiTheme="majorHAnsi"/>
          <w:sz w:val="20"/>
          <w:szCs w:val="20"/>
        </w:rPr>
        <w:t xml:space="preserve"> reunión </w:t>
      </w:r>
      <w:r w:rsidR="00571798" w:rsidRPr="1A50DA16">
        <w:rPr>
          <w:rFonts w:asciiTheme="majorHAnsi" w:hAnsiTheme="majorHAnsi"/>
          <w:sz w:val="20"/>
          <w:szCs w:val="20"/>
        </w:rPr>
        <w:t>celebrada</w:t>
      </w:r>
      <w:r w:rsidRPr="1A50DA16">
        <w:rPr>
          <w:rFonts w:asciiTheme="majorHAnsi" w:hAnsiTheme="majorHAnsi"/>
          <w:sz w:val="20"/>
          <w:szCs w:val="20"/>
        </w:rPr>
        <w:t xml:space="preserve"> el 8 de noviembre de 2022, fue entrevistada por personal de la Procuraduría General de la República y la Cancillería, sin llegar a un “acuerdo amistoso”; y que solo se le ofreció apoyo psicológico. Expresa textualmente: “</w:t>
      </w:r>
      <w:r w:rsidRPr="1A50DA16">
        <w:rPr>
          <w:rFonts w:asciiTheme="majorHAnsi" w:hAnsiTheme="majorHAnsi"/>
          <w:i/>
          <w:iCs/>
          <w:sz w:val="20"/>
          <w:szCs w:val="20"/>
        </w:rPr>
        <w:t>se me ofreció</w:t>
      </w:r>
      <w:r w:rsidRPr="1A50DA16">
        <w:rPr>
          <w:rFonts w:asciiTheme="majorHAnsi" w:eastAsia="Arial Unicode MS" w:hAnsiTheme="majorHAnsi" w:cs="Garamond"/>
          <w:sz w:val="20"/>
          <w:szCs w:val="20"/>
        </w:rPr>
        <w:t xml:space="preserve"> </w:t>
      </w:r>
      <w:r w:rsidRPr="1A50DA16">
        <w:rPr>
          <w:rFonts w:asciiTheme="majorHAnsi" w:hAnsiTheme="majorHAnsi"/>
          <w:i/>
          <w:iCs/>
          <w:sz w:val="20"/>
          <w:szCs w:val="20"/>
        </w:rPr>
        <w:t xml:space="preserve">un arreglo sin llegar a una negociación por parte del </w:t>
      </w:r>
      <w:r w:rsidR="006C6FE8" w:rsidRPr="1A50DA16">
        <w:rPr>
          <w:rFonts w:asciiTheme="majorHAnsi" w:hAnsiTheme="majorHAnsi"/>
          <w:i/>
          <w:iCs/>
          <w:sz w:val="20"/>
          <w:szCs w:val="20"/>
        </w:rPr>
        <w:t>E</w:t>
      </w:r>
      <w:r w:rsidRPr="1A50DA16">
        <w:rPr>
          <w:rFonts w:asciiTheme="majorHAnsi" w:hAnsiTheme="majorHAnsi"/>
          <w:i/>
          <w:iCs/>
          <w:sz w:val="20"/>
          <w:szCs w:val="20"/>
        </w:rPr>
        <w:t>stado, por lo que percibí que solo querían información detallada para encontrar debilidades en mí, al no tener asesoría jurídica en ese momento</w:t>
      </w:r>
      <w:r w:rsidRPr="1A50DA16">
        <w:rPr>
          <w:rFonts w:asciiTheme="majorHAnsi" w:hAnsiTheme="majorHAnsi"/>
          <w:sz w:val="20"/>
          <w:szCs w:val="20"/>
        </w:rPr>
        <w:t>”.</w:t>
      </w:r>
      <w:r w:rsidRPr="1A50DA16">
        <w:rPr>
          <w:rFonts w:asciiTheme="majorHAnsi" w:hAnsiTheme="majorHAnsi"/>
          <w:i/>
          <w:iCs/>
          <w:sz w:val="20"/>
          <w:szCs w:val="20"/>
        </w:rPr>
        <w:t xml:space="preserve"> </w:t>
      </w:r>
      <w:r w:rsidRPr="1A50DA16">
        <w:rPr>
          <w:rFonts w:asciiTheme="majorHAnsi" w:hAnsiTheme="majorHAnsi"/>
          <w:sz w:val="20"/>
          <w:szCs w:val="20"/>
        </w:rPr>
        <w:t xml:space="preserve">Además, informa que personal del Instituto Nacional de la Mujer le solicitó copia de los expedientes judiciales detallados en </w:t>
      </w:r>
      <w:r w:rsidR="00E036D2" w:rsidRPr="1A50DA16">
        <w:rPr>
          <w:rFonts w:asciiTheme="majorHAnsi" w:hAnsiTheme="majorHAnsi"/>
          <w:sz w:val="20"/>
          <w:szCs w:val="20"/>
        </w:rPr>
        <w:t>su</w:t>
      </w:r>
      <w:r w:rsidRPr="1A50DA16">
        <w:rPr>
          <w:rFonts w:asciiTheme="majorHAnsi" w:hAnsiTheme="majorHAnsi"/>
          <w:sz w:val="20"/>
          <w:szCs w:val="20"/>
        </w:rPr>
        <w:t xml:space="preserve"> petición</w:t>
      </w:r>
      <w:r w:rsidR="00E036D2" w:rsidRPr="1A50DA16">
        <w:rPr>
          <w:rFonts w:asciiTheme="majorHAnsi" w:hAnsiTheme="majorHAnsi"/>
          <w:sz w:val="20"/>
          <w:szCs w:val="20"/>
        </w:rPr>
        <w:t xml:space="preserve"> a la CIDH</w:t>
      </w:r>
      <w:r w:rsidRPr="1A50DA16">
        <w:rPr>
          <w:rFonts w:asciiTheme="majorHAnsi" w:hAnsiTheme="majorHAnsi"/>
          <w:sz w:val="20"/>
          <w:szCs w:val="20"/>
        </w:rPr>
        <w:t xml:space="preserve">. </w:t>
      </w:r>
    </w:p>
    <w:p w14:paraId="057CA0F4" w14:textId="38B0B9B2" w:rsidR="00CD0943" w:rsidRPr="00277AA0" w:rsidRDefault="00F47050" w:rsidP="00990525">
      <w:pPr>
        <w:pStyle w:val="ListParagraph"/>
        <w:spacing w:before="240" w:after="240"/>
        <w:ind w:left="0" w:firstLine="720"/>
        <w:jc w:val="both"/>
        <w:rPr>
          <w:rFonts w:asciiTheme="majorHAnsi" w:hAnsiTheme="majorHAnsi"/>
          <w:b/>
          <w:bCs/>
          <w:color w:val="auto"/>
          <w:sz w:val="20"/>
          <w:szCs w:val="20"/>
          <w:lang w:val="es-ES"/>
        </w:rPr>
      </w:pPr>
      <w:r w:rsidRPr="00277AA0">
        <w:rPr>
          <w:rFonts w:asciiTheme="majorHAnsi" w:hAnsiTheme="majorHAnsi"/>
          <w:b/>
          <w:bCs/>
          <w:color w:val="auto"/>
          <w:sz w:val="20"/>
          <w:szCs w:val="20"/>
          <w:lang w:val="es-ES"/>
        </w:rPr>
        <w:t xml:space="preserve">El </w:t>
      </w:r>
      <w:r w:rsidR="00CD0943" w:rsidRPr="00277AA0">
        <w:rPr>
          <w:rFonts w:asciiTheme="majorHAnsi" w:hAnsiTheme="majorHAnsi"/>
          <w:b/>
          <w:bCs/>
          <w:color w:val="auto"/>
          <w:sz w:val="20"/>
          <w:szCs w:val="20"/>
          <w:lang w:val="es-ES"/>
        </w:rPr>
        <w:t>Estado</w:t>
      </w:r>
      <w:r w:rsidR="00AD24B7" w:rsidRPr="00277AA0">
        <w:rPr>
          <w:rFonts w:asciiTheme="majorHAnsi" w:hAnsiTheme="majorHAnsi"/>
          <w:b/>
          <w:bCs/>
          <w:color w:val="auto"/>
          <w:sz w:val="20"/>
          <w:szCs w:val="20"/>
          <w:lang w:val="es-ES"/>
        </w:rPr>
        <w:t xml:space="preserve"> costarricense </w:t>
      </w:r>
    </w:p>
    <w:p w14:paraId="329D6C19" w14:textId="6785F389" w:rsidR="003D2F3E" w:rsidRPr="00277AA0" w:rsidRDefault="00427BEF"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 xml:space="preserve">El Estado, por su parte, </w:t>
      </w:r>
      <w:r w:rsidR="003D2F3E" w:rsidRPr="00277AA0">
        <w:rPr>
          <w:rFonts w:asciiTheme="majorHAnsi" w:hAnsiTheme="majorHAnsi"/>
          <w:color w:val="auto"/>
          <w:sz w:val="20"/>
          <w:szCs w:val="20"/>
          <w:lang w:val="es-ES"/>
        </w:rPr>
        <w:t xml:space="preserve">relata la cronología de la demanda de pensión alimenticia iniciada por la </w:t>
      </w:r>
      <w:r w:rsidR="00A11F02" w:rsidRPr="00277AA0">
        <w:rPr>
          <w:rFonts w:asciiTheme="majorHAnsi" w:hAnsiTheme="majorHAnsi"/>
          <w:color w:val="auto"/>
          <w:sz w:val="20"/>
          <w:szCs w:val="20"/>
          <w:lang w:val="es-ES"/>
        </w:rPr>
        <w:t>Sra.</w:t>
      </w:r>
      <w:r w:rsidR="003D2F3E" w:rsidRPr="00277AA0">
        <w:rPr>
          <w:rFonts w:asciiTheme="majorHAnsi" w:hAnsiTheme="majorHAnsi"/>
          <w:color w:val="auto"/>
          <w:sz w:val="20"/>
          <w:szCs w:val="20"/>
          <w:lang w:val="es-ES"/>
        </w:rPr>
        <w:t xml:space="preserve"> Hidalgo, complementando lo aportado por la parte peticionaria conforme a lo siguiente: </w:t>
      </w:r>
    </w:p>
    <w:p w14:paraId="7BD9B203" w14:textId="2669F112" w:rsidR="000B606F" w:rsidRPr="00277AA0" w:rsidRDefault="002C7EC6" w:rsidP="00990525">
      <w:pPr>
        <w:pStyle w:val="ListParagraph"/>
        <w:numPr>
          <w:ilvl w:val="0"/>
          <w:numId w:val="58"/>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E</w:t>
      </w:r>
      <w:r w:rsidR="00C06903" w:rsidRPr="00277AA0">
        <w:rPr>
          <w:rFonts w:asciiTheme="majorHAnsi" w:hAnsiTheme="majorHAnsi"/>
          <w:color w:val="auto"/>
          <w:sz w:val="20"/>
          <w:szCs w:val="20"/>
          <w:lang w:val="es-ES"/>
        </w:rPr>
        <w:t>l</w:t>
      </w:r>
      <w:r w:rsidR="003D2F3E" w:rsidRPr="00277AA0">
        <w:rPr>
          <w:rFonts w:asciiTheme="majorHAnsi" w:hAnsiTheme="majorHAnsi"/>
          <w:color w:val="auto"/>
          <w:sz w:val="20"/>
          <w:szCs w:val="20"/>
          <w:lang w:val="es-ES"/>
        </w:rPr>
        <w:t xml:space="preserve"> 5 de febrero de 2013 el Juzgado de Pensiones Alimentarias de Desamparados</w:t>
      </w:r>
      <w:r w:rsidR="00C06903" w:rsidRPr="00277AA0">
        <w:rPr>
          <w:rFonts w:asciiTheme="majorHAnsi" w:hAnsiTheme="majorHAnsi"/>
          <w:color w:val="auto"/>
          <w:sz w:val="20"/>
          <w:szCs w:val="20"/>
          <w:lang w:val="es-ES"/>
        </w:rPr>
        <w:t xml:space="preserve"> dictó sentencia de primera instancia</w:t>
      </w:r>
      <w:r w:rsidR="003D2F3E" w:rsidRPr="00277AA0">
        <w:rPr>
          <w:rFonts w:asciiTheme="majorHAnsi" w:hAnsiTheme="majorHAnsi"/>
          <w:color w:val="auto"/>
          <w:sz w:val="20"/>
          <w:szCs w:val="20"/>
          <w:lang w:val="es-ES"/>
        </w:rPr>
        <w:t xml:space="preserve">, </w:t>
      </w:r>
      <w:r w:rsidRPr="00277AA0">
        <w:rPr>
          <w:rFonts w:asciiTheme="majorHAnsi" w:hAnsiTheme="majorHAnsi"/>
          <w:color w:val="auto"/>
          <w:sz w:val="20"/>
          <w:szCs w:val="20"/>
          <w:lang w:val="es-ES"/>
        </w:rPr>
        <w:t>fij</w:t>
      </w:r>
      <w:r w:rsidR="00C06903" w:rsidRPr="00277AA0">
        <w:rPr>
          <w:rFonts w:asciiTheme="majorHAnsi" w:hAnsiTheme="majorHAnsi"/>
          <w:color w:val="auto"/>
          <w:sz w:val="20"/>
          <w:szCs w:val="20"/>
          <w:lang w:val="es-ES"/>
        </w:rPr>
        <w:t>ando</w:t>
      </w:r>
      <w:r w:rsidRPr="00277AA0">
        <w:rPr>
          <w:rFonts w:asciiTheme="majorHAnsi" w:hAnsiTheme="majorHAnsi"/>
          <w:color w:val="auto"/>
          <w:sz w:val="20"/>
          <w:szCs w:val="20"/>
          <w:lang w:val="es-ES"/>
        </w:rPr>
        <w:t xml:space="preserve"> </w:t>
      </w:r>
      <w:r w:rsidR="006F7FAE" w:rsidRPr="00277AA0">
        <w:rPr>
          <w:rFonts w:asciiTheme="majorHAnsi" w:hAnsiTheme="majorHAnsi"/>
          <w:color w:val="auto"/>
          <w:sz w:val="20"/>
          <w:szCs w:val="20"/>
          <w:lang w:val="es-ES"/>
        </w:rPr>
        <w:t>el</w:t>
      </w:r>
      <w:r w:rsidRPr="00277AA0">
        <w:rPr>
          <w:rFonts w:asciiTheme="majorHAnsi" w:hAnsiTheme="majorHAnsi"/>
          <w:color w:val="auto"/>
          <w:sz w:val="20"/>
          <w:szCs w:val="20"/>
          <w:lang w:val="es-ES"/>
        </w:rPr>
        <w:t xml:space="preserve"> monto </w:t>
      </w:r>
      <w:r w:rsidR="006F7FAE" w:rsidRPr="00277AA0">
        <w:rPr>
          <w:rFonts w:asciiTheme="majorHAnsi" w:hAnsiTheme="majorHAnsi"/>
          <w:color w:val="auto"/>
          <w:sz w:val="20"/>
          <w:szCs w:val="20"/>
          <w:lang w:val="es-ES"/>
        </w:rPr>
        <w:t xml:space="preserve">definitivo </w:t>
      </w:r>
      <w:r w:rsidRPr="00277AA0">
        <w:rPr>
          <w:rFonts w:asciiTheme="majorHAnsi" w:hAnsiTheme="majorHAnsi"/>
          <w:color w:val="auto"/>
          <w:sz w:val="20"/>
          <w:szCs w:val="20"/>
          <w:lang w:val="es-ES"/>
        </w:rPr>
        <w:t xml:space="preserve">por concepto de obligación alimentaria en favor de la </w:t>
      </w:r>
      <w:r w:rsidR="00A11F02" w:rsidRPr="00277AA0">
        <w:rPr>
          <w:rFonts w:asciiTheme="majorHAnsi" w:hAnsiTheme="majorHAnsi"/>
          <w:color w:val="auto"/>
          <w:sz w:val="20"/>
          <w:szCs w:val="20"/>
          <w:lang w:val="es-ES"/>
        </w:rPr>
        <w:t xml:space="preserve">Sra. </w:t>
      </w:r>
      <w:r w:rsidRPr="00277AA0">
        <w:rPr>
          <w:rFonts w:asciiTheme="majorHAnsi" w:hAnsiTheme="majorHAnsi"/>
          <w:color w:val="auto"/>
          <w:sz w:val="20"/>
          <w:szCs w:val="20"/>
          <w:lang w:val="es-ES"/>
        </w:rPr>
        <w:t>Hidalgo y de su hija</w:t>
      </w:r>
      <w:r w:rsidR="003849E1" w:rsidRPr="00277AA0">
        <w:rPr>
          <w:rFonts w:asciiTheme="majorHAnsi" w:hAnsiTheme="majorHAnsi"/>
          <w:color w:val="auto"/>
          <w:sz w:val="20"/>
          <w:szCs w:val="20"/>
          <w:lang w:val="es-ES"/>
        </w:rPr>
        <w:t>. D</w:t>
      </w:r>
      <w:r w:rsidRPr="00277AA0">
        <w:rPr>
          <w:rFonts w:asciiTheme="majorHAnsi" w:hAnsiTheme="majorHAnsi"/>
          <w:color w:val="auto"/>
          <w:sz w:val="20"/>
          <w:szCs w:val="20"/>
          <w:lang w:val="es-ES"/>
        </w:rPr>
        <w:t>icha resolución fue confirmada el 16 de abril de 2013 por el Juzgado de Familia de Desamparados</w:t>
      </w:r>
      <w:r w:rsidR="00AA729E" w:rsidRPr="00277AA0">
        <w:rPr>
          <w:rFonts w:asciiTheme="majorHAnsi" w:hAnsiTheme="majorHAnsi"/>
          <w:color w:val="auto"/>
          <w:sz w:val="20"/>
          <w:szCs w:val="20"/>
          <w:lang w:val="es-ES"/>
        </w:rPr>
        <w:t xml:space="preserve"> —</w:t>
      </w:r>
      <w:r w:rsidR="0042128C" w:rsidRPr="00277AA0">
        <w:rPr>
          <w:rFonts w:asciiTheme="majorHAnsi" w:hAnsiTheme="majorHAnsi"/>
          <w:color w:val="auto"/>
          <w:sz w:val="20"/>
          <w:szCs w:val="20"/>
          <w:lang w:val="es-ES"/>
        </w:rPr>
        <w:t xml:space="preserve">sin especificar </w:t>
      </w:r>
      <w:r w:rsidR="00AA729E" w:rsidRPr="00277AA0">
        <w:rPr>
          <w:rFonts w:asciiTheme="majorHAnsi" w:hAnsiTheme="majorHAnsi"/>
          <w:color w:val="auto"/>
          <w:sz w:val="20"/>
          <w:szCs w:val="20"/>
          <w:lang w:val="es-ES"/>
        </w:rPr>
        <w:t xml:space="preserve">cuándo </w:t>
      </w:r>
      <w:r w:rsidR="0042128C" w:rsidRPr="00277AA0">
        <w:rPr>
          <w:rFonts w:asciiTheme="majorHAnsi" w:hAnsiTheme="majorHAnsi"/>
          <w:color w:val="auto"/>
          <w:sz w:val="20"/>
          <w:szCs w:val="20"/>
          <w:lang w:val="es-ES"/>
        </w:rPr>
        <w:t>ni quién recurrió la sentencia de primera instanci</w:t>
      </w:r>
      <w:r w:rsidR="00AA729E" w:rsidRPr="00277AA0">
        <w:rPr>
          <w:rFonts w:asciiTheme="majorHAnsi" w:hAnsiTheme="majorHAnsi"/>
          <w:color w:val="auto"/>
          <w:sz w:val="20"/>
          <w:szCs w:val="20"/>
          <w:lang w:val="es-ES"/>
        </w:rPr>
        <w:t>a—</w:t>
      </w:r>
      <w:r w:rsidRPr="00277AA0">
        <w:rPr>
          <w:rFonts w:asciiTheme="majorHAnsi" w:hAnsiTheme="majorHAnsi"/>
          <w:color w:val="auto"/>
          <w:sz w:val="20"/>
          <w:szCs w:val="20"/>
          <w:lang w:val="es-ES"/>
        </w:rPr>
        <w:t xml:space="preserve">. </w:t>
      </w:r>
    </w:p>
    <w:p w14:paraId="75503BD0" w14:textId="759A6332" w:rsidR="002558FB" w:rsidRPr="00277AA0" w:rsidRDefault="002C7EC6" w:rsidP="009F4C7F">
      <w:pPr>
        <w:pStyle w:val="ListParagraph"/>
        <w:numPr>
          <w:ilvl w:val="0"/>
          <w:numId w:val="58"/>
        </w:numPr>
        <w:spacing w:before="240" w:after="240"/>
        <w:ind w:left="0" w:firstLine="720"/>
        <w:jc w:val="both"/>
        <w:rPr>
          <w:rFonts w:asciiTheme="majorHAnsi" w:eastAsia="Arial Unicode MS" w:hAnsiTheme="majorHAnsi"/>
          <w:sz w:val="20"/>
          <w:szCs w:val="20"/>
          <w:lang w:val="es-ES"/>
        </w:rPr>
      </w:pPr>
      <w:r w:rsidRPr="00277AA0">
        <w:rPr>
          <w:rFonts w:asciiTheme="majorHAnsi" w:hAnsiTheme="majorHAnsi"/>
          <w:color w:val="auto"/>
          <w:sz w:val="20"/>
          <w:szCs w:val="20"/>
          <w:lang w:val="es-ES"/>
        </w:rPr>
        <w:t xml:space="preserve">Ante la falta del pago establecido en la referida sentencia, la </w:t>
      </w:r>
      <w:r w:rsidR="00A11F02" w:rsidRPr="00277AA0">
        <w:rPr>
          <w:rFonts w:asciiTheme="majorHAnsi" w:hAnsiTheme="majorHAnsi"/>
          <w:color w:val="auto"/>
          <w:sz w:val="20"/>
          <w:szCs w:val="20"/>
          <w:lang w:val="es-ES"/>
        </w:rPr>
        <w:t xml:space="preserve">Sra. </w:t>
      </w:r>
      <w:r w:rsidRPr="00277AA0">
        <w:rPr>
          <w:rFonts w:asciiTheme="majorHAnsi" w:hAnsiTheme="majorHAnsi"/>
          <w:color w:val="auto"/>
          <w:sz w:val="20"/>
          <w:szCs w:val="20"/>
          <w:lang w:val="es-ES"/>
        </w:rPr>
        <w:t xml:space="preserve">Hidalgo solicitó en </w:t>
      </w:r>
      <w:r w:rsidR="00AC4700" w:rsidRPr="00277AA0">
        <w:rPr>
          <w:rFonts w:asciiTheme="majorHAnsi" w:hAnsiTheme="majorHAnsi"/>
          <w:color w:val="auto"/>
          <w:sz w:val="20"/>
          <w:szCs w:val="20"/>
          <w:lang w:val="es-ES"/>
        </w:rPr>
        <w:t>24</w:t>
      </w:r>
      <w:r w:rsidRPr="00277AA0">
        <w:rPr>
          <w:rFonts w:asciiTheme="majorHAnsi" w:hAnsiTheme="majorHAnsi"/>
          <w:color w:val="auto"/>
          <w:sz w:val="20"/>
          <w:szCs w:val="20"/>
          <w:lang w:val="es-ES"/>
        </w:rPr>
        <w:t xml:space="preserve"> ocasiones el apremio corporal de su excónyuge, </w:t>
      </w:r>
      <w:r w:rsidR="006925DB" w:rsidRPr="00277AA0">
        <w:rPr>
          <w:rFonts w:asciiTheme="majorHAnsi" w:hAnsiTheme="majorHAnsi"/>
          <w:color w:val="auto"/>
          <w:sz w:val="20"/>
          <w:szCs w:val="20"/>
          <w:lang w:val="es-ES"/>
        </w:rPr>
        <w:t>las cuales fueron gestionadas con la indicación de que la orden de captura fuera dirigida a “</w:t>
      </w:r>
      <w:r w:rsidR="006925DB" w:rsidRPr="00277AA0">
        <w:rPr>
          <w:rFonts w:asciiTheme="majorHAnsi" w:hAnsiTheme="majorHAnsi"/>
          <w:i/>
          <w:iCs/>
          <w:color w:val="auto"/>
          <w:sz w:val="20"/>
          <w:szCs w:val="20"/>
          <w:lang w:val="es-ES"/>
        </w:rPr>
        <w:t>todas las autoridades del país</w:t>
      </w:r>
      <w:r w:rsidR="006925DB" w:rsidRPr="00277AA0">
        <w:rPr>
          <w:rFonts w:asciiTheme="majorHAnsi" w:hAnsiTheme="majorHAnsi"/>
          <w:color w:val="auto"/>
          <w:sz w:val="20"/>
          <w:szCs w:val="20"/>
          <w:lang w:val="es-ES"/>
        </w:rPr>
        <w:t>”</w:t>
      </w:r>
      <w:r w:rsidR="00E20A33" w:rsidRPr="00277AA0">
        <w:rPr>
          <w:rFonts w:asciiTheme="majorHAnsi" w:hAnsiTheme="majorHAnsi"/>
          <w:color w:val="auto"/>
          <w:sz w:val="20"/>
          <w:szCs w:val="20"/>
          <w:lang w:val="es-ES"/>
        </w:rPr>
        <w:t>;</w:t>
      </w:r>
      <w:r w:rsidR="006925DB" w:rsidRPr="00277AA0">
        <w:rPr>
          <w:rFonts w:asciiTheme="majorHAnsi" w:hAnsiTheme="majorHAnsi"/>
          <w:color w:val="auto"/>
          <w:sz w:val="20"/>
          <w:szCs w:val="20"/>
          <w:lang w:val="es-ES"/>
        </w:rPr>
        <w:t xml:space="preserve"> y una solicitud dirigida a una delegación policial específica. En ese sentido, sostiene que las solicitudes fueron resueltas de la manera más pronta posible. Además, el Juzgado de Pensiones Alimentarias de Desamparados, Tercer Circuito Judicial de San José, emitió certificaciones de deuda. </w:t>
      </w:r>
      <w:r w:rsidRPr="00277AA0">
        <w:rPr>
          <w:rFonts w:asciiTheme="majorHAnsi" w:hAnsiTheme="majorHAnsi"/>
          <w:sz w:val="20"/>
          <w:szCs w:val="20"/>
          <w:lang w:val="es-ES"/>
        </w:rPr>
        <w:t xml:space="preserve">En esa línea, Costa Rica </w:t>
      </w:r>
      <w:r w:rsidR="00E63DE9" w:rsidRPr="00277AA0">
        <w:rPr>
          <w:rFonts w:asciiTheme="majorHAnsi" w:hAnsiTheme="majorHAnsi"/>
          <w:sz w:val="20"/>
          <w:szCs w:val="20"/>
          <w:lang w:val="es-ES"/>
        </w:rPr>
        <w:t>refiere</w:t>
      </w:r>
      <w:r w:rsidR="00476D1B" w:rsidRPr="00277AA0">
        <w:rPr>
          <w:rFonts w:asciiTheme="majorHAnsi" w:hAnsiTheme="majorHAnsi"/>
          <w:sz w:val="20"/>
          <w:szCs w:val="20"/>
          <w:lang w:val="es-ES"/>
        </w:rPr>
        <w:t xml:space="preserve"> expresamente</w:t>
      </w:r>
      <w:r w:rsidR="00E63DE9" w:rsidRPr="00277AA0">
        <w:rPr>
          <w:rFonts w:asciiTheme="majorHAnsi" w:hAnsiTheme="majorHAnsi"/>
          <w:sz w:val="20"/>
          <w:szCs w:val="20"/>
          <w:lang w:val="es-ES"/>
        </w:rPr>
        <w:t xml:space="preserve"> </w:t>
      </w:r>
      <w:r w:rsidRPr="00277AA0">
        <w:rPr>
          <w:rFonts w:asciiTheme="majorHAnsi" w:hAnsiTheme="majorHAnsi"/>
          <w:sz w:val="20"/>
          <w:szCs w:val="20"/>
          <w:lang w:val="es-ES"/>
        </w:rPr>
        <w:t>que</w:t>
      </w:r>
      <w:r w:rsidR="003B19ED" w:rsidRPr="00277AA0">
        <w:rPr>
          <w:rFonts w:asciiTheme="majorHAnsi" w:hAnsiTheme="majorHAnsi"/>
          <w:sz w:val="20"/>
          <w:szCs w:val="20"/>
          <w:lang w:val="es-ES"/>
        </w:rPr>
        <w:t>,</w:t>
      </w:r>
      <w:r w:rsidR="006C586E" w:rsidRPr="00277AA0">
        <w:rPr>
          <w:rFonts w:asciiTheme="majorHAnsi" w:hAnsiTheme="majorHAnsi"/>
          <w:sz w:val="20"/>
          <w:szCs w:val="20"/>
          <w:lang w:val="es-ES"/>
        </w:rPr>
        <w:t xml:space="preserve"> a</w:t>
      </w:r>
      <w:r w:rsidR="002558FB" w:rsidRPr="00277AA0">
        <w:rPr>
          <w:rFonts w:asciiTheme="majorHAnsi" w:eastAsia="Arial Unicode MS" w:hAnsiTheme="majorHAnsi"/>
          <w:sz w:val="20"/>
          <w:szCs w:val="20"/>
          <w:lang w:val="es-ES"/>
        </w:rPr>
        <w:t xml:space="preserve"> raíz de estas certificaciones</w:t>
      </w:r>
      <w:r w:rsidR="003B19ED" w:rsidRPr="00277AA0">
        <w:rPr>
          <w:rFonts w:asciiTheme="majorHAnsi" w:eastAsia="Arial Unicode MS" w:hAnsiTheme="majorHAnsi"/>
          <w:sz w:val="20"/>
          <w:szCs w:val="20"/>
          <w:lang w:val="es-ES"/>
        </w:rPr>
        <w:t>,</w:t>
      </w:r>
      <w:r w:rsidR="002558FB" w:rsidRPr="00277AA0">
        <w:rPr>
          <w:rFonts w:asciiTheme="majorHAnsi" w:eastAsia="Arial Unicode MS" w:hAnsiTheme="majorHAnsi"/>
          <w:sz w:val="20"/>
          <w:szCs w:val="20"/>
          <w:lang w:val="es-ES"/>
        </w:rPr>
        <w:t xml:space="preserve"> en fecha 27 de julio del 2015 se present</w:t>
      </w:r>
      <w:r w:rsidR="003B19ED" w:rsidRPr="00277AA0">
        <w:rPr>
          <w:rFonts w:asciiTheme="majorHAnsi" w:eastAsia="Arial Unicode MS" w:hAnsiTheme="majorHAnsi"/>
          <w:sz w:val="20"/>
          <w:szCs w:val="20"/>
          <w:lang w:val="es-ES"/>
        </w:rPr>
        <w:t>ó</w:t>
      </w:r>
      <w:r w:rsidR="002558FB" w:rsidRPr="00277AA0">
        <w:rPr>
          <w:rFonts w:asciiTheme="majorHAnsi" w:eastAsia="Arial Unicode MS" w:hAnsiTheme="majorHAnsi"/>
          <w:sz w:val="20"/>
          <w:szCs w:val="20"/>
          <w:lang w:val="es-ES"/>
        </w:rPr>
        <w:t xml:space="preserve"> un proceso de cobro de título ejecutivo, el cual fue desestimado mediante la resolución del 19 de febrero de 2016, ya que la parte actora no cumplió con una prevención. </w:t>
      </w:r>
      <w:r w:rsidR="004D18D4" w:rsidRPr="00277AA0">
        <w:rPr>
          <w:rFonts w:asciiTheme="majorHAnsi" w:eastAsia="Arial Unicode MS" w:hAnsiTheme="majorHAnsi"/>
          <w:sz w:val="20"/>
          <w:szCs w:val="20"/>
          <w:lang w:val="es-ES"/>
        </w:rPr>
        <w:t xml:space="preserve">Agrega el Estado </w:t>
      </w:r>
      <w:r w:rsidR="002558FB" w:rsidRPr="00277AA0">
        <w:rPr>
          <w:rFonts w:asciiTheme="majorHAnsi" w:eastAsia="Arial Unicode MS" w:hAnsiTheme="majorHAnsi"/>
          <w:sz w:val="20"/>
          <w:szCs w:val="20"/>
          <w:lang w:val="es-ES"/>
        </w:rPr>
        <w:t xml:space="preserve">que esta prevención fue apelada por la parte actora, pero el Juzgado de Familia confirmó lo resuelto en cuanto a la prevención </w:t>
      </w:r>
      <w:r w:rsidR="004D18D4" w:rsidRPr="00277AA0">
        <w:rPr>
          <w:rFonts w:asciiTheme="majorHAnsi" w:eastAsia="Arial Unicode MS" w:hAnsiTheme="majorHAnsi"/>
          <w:sz w:val="20"/>
          <w:szCs w:val="20"/>
          <w:lang w:val="es-ES"/>
        </w:rPr>
        <w:t xml:space="preserve">dispuesta </w:t>
      </w:r>
      <w:r w:rsidR="002558FB" w:rsidRPr="00277AA0">
        <w:rPr>
          <w:rFonts w:asciiTheme="majorHAnsi" w:eastAsia="Arial Unicode MS" w:hAnsiTheme="majorHAnsi"/>
          <w:sz w:val="20"/>
          <w:szCs w:val="20"/>
          <w:lang w:val="es-ES"/>
        </w:rPr>
        <w:t>por ese despacho para que se apersonara la beneficiaria mayor de edad</w:t>
      </w:r>
      <w:r w:rsidR="000C5E75" w:rsidRPr="00277AA0">
        <w:rPr>
          <w:rFonts w:asciiTheme="majorHAnsi" w:eastAsia="Arial Unicode MS" w:hAnsiTheme="majorHAnsi"/>
          <w:sz w:val="20"/>
          <w:szCs w:val="20"/>
          <w:lang w:val="es-ES"/>
        </w:rPr>
        <w:t xml:space="preserve">. </w:t>
      </w:r>
      <w:r w:rsidR="00680F56" w:rsidRPr="00277AA0">
        <w:rPr>
          <w:rFonts w:asciiTheme="majorHAnsi" w:eastAsia="Arial Unicode MS" w:hAnsiTheme="majorHAnsi"/>
          <w:sz w:val="20"/>
          <w:szCs w:val="20"/>
          <w:lang w:val="es-ES"/>
        </w:rPr>
        <w:t xml:space="preserve">Ante su incumplimiento, </w:t>
      </w:r>
      <w:r w:rsidR="002558FB" w:rsidRPr="00277AA0">
        <w:rPr>
          <w:rFonts w:asciiTheme="majorHAnsi" w:eastAsia="Arial Unicode MS" w:hAnsiTheme="majorHAnsi"/>
          <w:sz w:val="20"/>
          <w:szCs w:val="20"/>
          <w:lang w:val="es-ES"/>
        </w:rPr>
        <w:t>se procedió al archivo de ese proceso.</w:t>
      </w:r>
    </w:p>
    <w:p w14:paraId="6D6A2FF2" w14:textId="258D751E" w:rsidR="00405499" w:rsidRPr="00277AA0" w:rsidRDefault="00672D45" w:rsidP="00990525">
      <w:pPr>
        <w:pStyle w:val="ListParagraph"/>
        <w:numPr>
          <w:ilvl w:val="0"/>
          <w:numId w:val="58"/>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Por último, en cuanto al estado actual del proceso</w:t>
      </w:r>
      <w:r w:rsidR="00B060DD" w:rsidRPr="00277AA0">
        <w:rPr>
          <w:rFonts w:asciiTheme="majorHAnsi" w:hAnsiTheme="majorHAnsi"/>
          <w:color w:val="auto"/>
          <w:sz w:val="20"/>
          <w:szCs w:val="20"/>
          <w:lang w:val="es-ES"/>
        </w:rPr>
        <w:t xml:space="preserve"> —</w:t>
      </w:r>
      <w:r w:rsidRPr="00277AA0">
        <w:rPr>
          <w:rFonts w:asciiTheme="majorHAnsi" w:hAnsiTheme="majorHAnsi"/>
          <w:color w:val="auto"/>
          <w:sz w:val="20"/>
          <w:szCs w:val="20"/>
          <w:lang w:val="es-ES"/>
        </w:rPr>
        <w:t>al 11 de enero de 2023</w:t>
      </w:r>
      <w:r w:rsidR="00403EA3" w:rsidRPr="00277AA0">
        <w:rPr>
          <w:rFonts w:asciiTheme="majorHAnsi" w:hAnsiTheme="majorHAnsi"/>
          <w:color w:val="auto"/>
          <w:sz w:val="20"/>
          <w:szCs w:val="20"/>
          <w:lang w:val="es-ES"/>
        </w:rPr>
        <w:t xml:space="preserve">, fecha plasmada en </w:t>
      </w:r>
      <w:r w:rsidR="00DF721A" w:rsidRPr="00277AA0">
        <w:rPr>
          <w:rFonts w:asciiTheme="majorHAnsi" w:hAnsiTheme="majorHAnsi"/>
          <w:color w:val="auto"/>
          <w:sz w:val="20"/>
          <w:szCs w:val="20"/>
          <w:lang w:val="es-ES"/>
        </w:rPr>
        <w:t>la comunicación</w:t>
      </w:r>
      <w:r w:rsidR="00403EA3" w:rsidRPr="00277AA0">
        <w:rPr>
          <w:rFonts w:asciiTheme="majorHAnsi" w:hAnsiTheme="majorHAnsi"/>
          <w:color w:val="auto"/>
          <w:sz w:val="20"/>
          <w:szCs w:val="20"/>
          <w:lang w:val="es-ES"/>
        </w:rPr>
        <w:t xml:space="preserve"> del Estado ante la CID</w:t>
      </w:r>
      <w:r w:rsidR="00B060DD" w:rsidRPr="00277AA0">
        <w:rPr>
          <w:rFonts w:asciiTheme="majorHAnsi" w:hAnsiTheme="majorHAnsi"/>
          <w:color w:val="auto"/>
          <w:sz w:val="20"/>
          <w:szCs w:val="20"/>
          <w:lang w:val="es-ES"/>
        </w:rPr>
        <w:t>H—</w:t>
      </w:r>
      <w:r w:rsidR="00E63DE9" w:rsidRPr="00277AA0">
        <w:rPr>
          <w:rFonts w:asciiTheme="majorHAnsi" w:hAnsiTheme="majorHAnsi"/>
          <w:color w:val="auto"/>
          <w:sz w:val="20"/>
          <w:szCs w:val="20"/>
          <w:lang w:val="es-ES"/>
        </w:rPr>
        <w:t xml:space="preserve"> </w:t>
      </w:r>
      <w:r w:rsidR="00B060DD" w:rsidRPr="00277AA0">
        <w:rPr>
          <w:rFonts w:asciiTheme="majorHAnsi" w:hAnsiTheme="majorHAnsi"/>
          <w:color w:val="auto"/>
          <w:sz w:val="20"/>
          <w:szCs w:val="20"/>
          <w:lang w:val="es-ES"/>
        </w:rPr>
        <w:t xml:space="preserve">Costa Rica resalta que </w:t>
      </w:r>
      <w:r w:rsidR="00F21EAA" w:rsidRPr="00277AA0">
        <w:rPr>
          <w:rFonts w:asciiTheme="majorHAnsi" w:hAnsiTheme="majorHAnsi"/>
          <w:color w:val="auto"/>
          <w:sz w:val="20"/>
          <w:szCs w:val="20"/>
          <w:lang w:val="es-ES"/>
        </w:rPr>
        <w:t xml:space="preserve">la obligación de pago de pensión alimenticia en favor de la hija de la </w:t>
      </w:r>
      <w:r w:rsidR="00A11F02" w:rsidRPr="00277AA0">
        <w:rPr>
          <w:rFonts w:asciiTheme="majorHAnsi" w:hAnsiTheme="majorHAnsi"/>
          <w:color w:val="auto"/>
          <w:sz w:val="20"/>
          <w:szCs w:val="20"/>
          <w:lang w:val="es-ES"/>
        </w:rPr>
        <w:t xml:space="preserve">Sra. </w:t>
      </w:r>
      <w:r w:rsidR="00F21EAA" w:rsidRPr="00277AA0">
        <w:rPr>
          <w:rFonts w:asciiTheme="majorHAnsi" w:hAnsiTheme="majorHAnsi"/>
          <w:color w:val="auto"/>
          <w:sz w:val="20"/>
          <w:szCs w:val="20"/>
          <w:lang w:val="es-ES"/>
        </w:rPr>
        <w:t xml:space="preserve">Hidalgo fue archivada, debido a que </w:t>
      </w:r>
      <w:r w:rsidR="003D6315" w:rsidRPr="00277AA0">
        <w:rPr>
          <w:rFonts w:asciiTheme="majorHAnsi" w:hAnsiTheme="majorHAnsi"/>
          <w:color w:val="auto"/>
          <w:sz w:val="20"/>
          <w:szCs w:val="20"/>
          <w:lang w:val="es-ES"/>
        </w:rPr>
        <w:t>en</w:t>
      </w:r>
      <w:r w:rsidR="00F21EAA" w:rsidRPr="00277AA0">
        <w:rPr>
          <w:rFonts w:asciiTheme="majorHAnsi" w:hAnsiTheme="majorHAnsi"/>
          <w:color w:val="auto"/>
          <w:sz w:val="20"/>
          <w:szCs w:val="20"/>
          <w:lang w:val="es-ES"/>
        </w:rPr>
        <w:t xml:space="preserve"> ese</w:t>
      </w:r>
      <w:r w:rsidR="003D6315" w:rsidRPr="00277AA0">
        <w:rPr>
          <w:rFonts w:asciiTheme="majorHAnsi" w:hAnsiTheme="majorHAnsi"/>
          <w:color w:val="auto"/>
          <w:sz w:val="20"/>
          <w:szCs w:val="20"/>
          <w:lang w:val="es-ES"/>
        </w:rPr>
        <w:t xml:space="preserve"> momento</w:t>
      </w:r>
      <w:r w:rsidR="00F21EAA" w:rsidRPr="00277AA0">
        <w:rPr>
          <w:rFonts w:asciiTheme="majorHAnsi" w:hAnsiTheme="majorHAnsi"/>
          <w:color w:val="auto"/>
          <w:sz w:val="20"/>
          <w:szCs w:val="20"/>
          <w:lang w:val="es-ES"/>
        </w:rPr>
        <w:t xml:space="preserve"> tenía </w:t>
      </w:r>
      <w:r w:rsidR="00ED0C39" w:rsidRPr="00277AA0">
        <w:rPr>
          <w:rFonts w:asciiTheme="majorHAnsi" w:hAnsiTheme="majorHAnsi"/>
          <w:color w:val="auto"/>
          <w:sz w:val="20"/>
          <w:szCs w:val="20"/>
          <w:lang w:val="es-ES"/>
        </w:rPr>
        <w:t xml:space="preserve">27 </w:t>
      </w:r>
      <w:r w:rsidR="00F21EAA" w:rsidRPr="00277AA0">
        <w:rPr>
          <w:rFonts w:asciiTheme="majorHAnsi" w:hAnsiTheme="majorHAnsi"/>
          <w:color w:val="auto"/>
          <w:sz w:val="20"/>
          <w:szCs w:val="20"/>
          <w:lang w:val="es-ES"/>
        </w:rPr>
        <w:t xml:space="preserve">años. </w:t>
      </w:r>
      <w:r w:rsidR="003D6315" w:rsidRPr="00277AA0">
        <w:rPr>
          <w:rFonts w:asciiTheme="majorHAnsi" w:hAnsiTheme="majorHAnsi"/>
          <w:color w:val="auto"/>
          <w:sz w:val="20"/>
          <w:szCs w:val="20"/>
          <w:lang w:val="es-ES"/>
        </w:rPr>
        <w:t>Con r</w:t>
      </w:r>
      <w:r w:rsidR="00F21EAA" w:rsidRPr="00277AA0">
        <w:rPr>
          <w:rFonts w:asciiTheme="majorHAnsi" w:hAnsiTheme="majorHAnsi"/>
          <w:color w:val="auto"/>
          <w:sz w:val="20"/>
          <w:szCs w:val="20"/>
          <w:lang w:val="es-ES"/>
        </w:rPr>
        <w:t xml:space="preserve">especto </w:t>
      </w:r>
      <w:r w:rsidR="003D6315" w:rsidRPr="00277AA0">
        <w:rPr>
          <w:rFonts w:asciiTheme="majorHAnsi" w:hAnsiTheme="majorHAnsi"/>
          <w:color w:val="auto"/>
          <w:sz w:val="20"/>
          <w:szCs w:val="20"/>
          <w:lang w:val="es-ES"/>
        </w:rPr>
        <w:t>a</w:t>
      </w:r>
      <w:r w:rsidR="00F21EAA" w:rsidRPr="00277AA0">
        <w:rPr>
          <w:rFonts w:asciiTheme="majorHAnsi" w:hAnsiTheme="majorHAnsi"/>
          <w:color w:val="auto"/>
          <w:sz w:val="20"/>
          <w:szCs w:val="20"/>
          <w:lang w:val="es-ES"/>
        </w:rPr>
        <w:t xml:space="preserve"> la obligación de pensión alimenticia en </w:t>
      </w:r>
      <w:r w:rsidR="00A655E7" w:rsidRPr="00277AA0">
        <w:rPr>
          <w:rFonts w:asciiTheme="majorHAnsi" w:hAnsiTheme="majorHAnsi"/>
          <w:color w:val="auto"/>
          <w:sz w:val="20"/>
          <w:szCs w:val="20"/>
          <w:lang w:val="es-ES"/>
        </w:rPr>
        <w:t>favor</w:t>
      </w:r>
      <w:r w:rsidR="00F21EAA" w:rsidRPr="00277AA0">
        <w:rPr>
          <w:rFonts w:asciiTheme="majorHAnsi" w:hAnsiTheme="majorHAnsi"/>
          <w:color w:val="auto"/>
          <w:sz w:val="20"/>
          <w:szCs w:val="20"/>
          <w:lang w:val="es-ES"/>
        </w:rPr>
        <w:t xml:space="preserve"> de la </w:t>
      </w:r>
      <w:r w:rsidR="00A11F02" w:rsidRPr="00277AA0">
        <w:rPr>
          <w:rFonts w:asciiTheme="majorHAnsi" w:hAnsiTheme="majorHAnsi"/>
          <w:color w:val="auto"/>
          <w:sz w:val="20"/>
          <w:szCs w:val="20"/>
          <w:lang w:val="es-ES"/>
        </w:rPr>
        <w:t xml:space="preserve">Sra. </w:t>
      </w:r>
      <w:r w:rsidR="00F21EAA" w:rsidRPr="00277AA0">
        <w:rPr>
          <w:rFonts w:asciiTheme="majorHAnsi" w:hAnsiTheme="majorHAnsi"/>
          <w:color w:val="auto"/>
          <w:sz w:val="20"/>
          <w:szCs w:val="20"/>
          <w:lang w:val="es-ES"/>
        </w:rPr>
        <w:t xml:space="preserve">Hidalgo, </w:t>
      </w:r>
      <w:r w:rsidR="00A655E7" w:rsidRPr="00277AA0">
        <w:rPr>
          <w:rFonts w:asciiTheme="majorHAnsi" w:hAnsiTheme="majorHAnsi"/>
          <w:color w:val="auto"/>
          <w:sz w:val="20"/>
          <w:szCs w:val="20"/>
          <w:lang w:val="es-ES"/>
        </w:rPr>
        <w:t>refiere</w:t>
      </w:r>
      <w:r w:rsidR="00F21EAA" w:rsidRPr="00277AA0">
        <w:rPr>
          <w:rFonts w:asciiTheme="majorHAnsi" w:hAnsiTheme="majorHAnsi"/>
          <w:color w:val="auto"/>
          <w:sz w:val="20"/>
          <w:szCs w:val="20"/>
          <w:lang w:val="es-ES"/>
        </w:rPr>
        <w:t xml:space="preserve"> que “</w:t>
      </w:r>
      <w:r w:rsidR="00F21EAA" w:rsidRPr="00277AA0">
        <w:rPr>
          <w:rFonts w:asciiTheme="majorHAnsi" w:hAnsiTheme="majorHAnsi"/>
          <w:i/>
          <w:iCs/>
          <w:color w:val="auto"/>
          <w:sz w:val="20"/>
          <w:szCs w:val="20"/>
          <w:lang w:val="es-ES"/>
        </w:rPr>
        <w:t>el proceso se encuentra abandonado ya que no existen trámites ni de</w:t>
      </w:r>
      <w:r w:rsidR="00A655E7" w:rsidRPr="00277AA0">
        <w:rPr>
          <w:rFonts w:asciiTheme="majorHAnsi" w:hAnsiTheme="majorHAnsi"/>
          <w:i/>
          <w:iCs/>
          <w:color w:val="auto"/>
          <w:sz w:val="20"/>
          <w:szCs w:val="20"/>
          <w:lang w:val="es-ES"/>
        </w:rPr>
        <w:t>pósitos realizados por las partes desde el año 2018</w:t>
      </w:r>
      <w:r w:rsidR="00A655E7" w:rsidRPr="00277AA0">
        <w:rPr>
          <w:rFonts w:asciiTheme="majorHAnsi" w:hAnsiTheme="majorHAnsi"/>
          <w:color w:val="auto"/>
          <w:sz w:val="20"/>
          <w:szCs w:val="20"/>
          <w:lang w:val="es-ES"/>
        </w:rPr>
        <w:t xml:space="preserve">”. </w:t>
      </w:r>
    </w:p>
    <w:p w14:paraId="57A8F57C" w14:textId="5CCC56EB" w:rsidR="00D02F22" w:rsidRPr="00277AA0" w:rsidRDefault="0027258F"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En cuanto a l</w:t>
      </w:r>
      <w:r w:rsidR="00F45F50" w:rsidRPr="00277AA0">
        <w:rPr>
          <w:rFonts w:asciiTheme="majorHAnsi" w:hAnsiTheme="majorHAnsi"/>
          <w:color w:val="auto"/>
          <w:sz w:val="20"/>
          <w:szCs w:val="20"/>
          <w:lang w:val="es-ES"/>
        </w:rPr>
        <w:t xml:space="preserve">os procesos </w:t>
      </w:r>
      <w:r w:rsidR="00D02F22" w:rsidRPr="00277AA0">
        <w:rPr>
          <w:rFonts w:asciiTheme="majorHAnsi" w:hAnsiTheme="majorHAnsi"/>
          <w:color w:val="auto"/>
          <w:sz w:val="20"/>
          <w:szCs w:val="20"/>
          <w:lang w:val="es-ES"/>
        </w:rPr>
        <w:t>seguidos en el ámbito interno por: i)</w:t>
      </w:r>
      <w:r w:rsidR="0091072D" w:rsidRPr="00277AA0">
        <w:rPr>
          <w:rFonts w:asciiTheme="majorHAnsi" w:hAnsiTheme="majorHAnsi"/>
          <w:color w:val="auto"/>
          <w:sz w:val="20"/>
          <w:szCs w:val="20"/>
          <w:lang w:val="es-ES"/>
        </w:rPr>
        <w:t xml:space="preserve"> violencia doméstica y contra la mujer, expedientes 08-003389-0674-VD4 y 08-004153-0275-PE</w:t>
      </w:r>
      <w:r w:rsidR="00D02F22" w:rsidRPr="00277AA0">
        <w:rPr>
          <w:rFonts w:asciiTheme="majorHAnsi" w:hAnsiTheme="majorHAnsi"/>
          <w:color w:val="auto"/>
          <w:sz w:val="20"/>
          <w:szCs w:val="20"/>
          <w:lang w:val="es-ES"/>
        </w:rPr>
        <w:t xml:space="preserve">; </w:t>
      </w:r>
      <w:r w:rsidR="0091072D" w:rsidRPr="00277AA0">
        <w:rPr>
          <w:rFonts w:asciiTheme="majorHAnsi" w:hAnsiTheme="majorHAnsi"/>
          <w:color w:val="auto"/>
          <w:sz w:val="20"/>
          <w:szCs w:val="20"/>
          <w:lang w:val="es-ES"/>
        </w:rPr>
        <w:t xml:space="preserve">y </w:t>
      </w:r>
      <w:r w:rsidR="00D02F22" w:rsidRPr="00277AA0">
        <w:rPr>
          <w:rFonts w:asciiTheme="majorHAnsi" w:hAnsiTheme="majorHAnsi"/>
          <w:color w:val="auto"/>
          <w:sz w:val="20"/>
          <w:szCs w:val="20"/>
          <w:lang w:val="es-ES"/>
        </w:rPr>
        <w:t xml:space="preserve">ii) </w:t>
      </w:r>
      <w:r w:rsidR="0091072D" w:rsidRPr="00277AA0">
        <w:rPr>
          <w:rFonts w:asciiTheme="majorHAnsi" w:hAnsiTheme="majorHAnsi"/>
          <w:color w:val="auto"/>
          <w:sz w:val="20"/>
          <w:szCs w:val="20"/>
          <w:lang w:val="es-ES"/>
        </w:rPr>
        <w:t xml:space="preserve">separación judicial, expediente 08-401276-0637-FA6, </w:t>
      </w:r>
      <w:r w:rsidR="00ED0C39" w:rsidRPr="00277AA0">
        <w:rPr>
          <w:rFonts w:asciiTheme="majorHAnsi" w:hAnsiTheme="majorHAnsi"/>
          <w:color w:val="auto"/>
          <w:sz w:val="20"/>
          <w:szCs w:val="20"/>
          <w:lang w:val="es-ES"/>
        </w:rPr>
        <w:t xml:space="preserve">el Estado </w:t>
      </w:r>
      <w:r w:rsidR="00D60D04" w:rsidRPr="00277AA0">
        <w:rPr>
          <w:rFonts w:asciiTheme="majorHAnsi" w:hAnsiTheme="majorHAnsi"/>
          <w:color w:val="auto"/>
          <w:sz w:val="20"/>
          <w:szCs w:val="20"/>
          <w:lang w:val="es-ES"/>
        </w:rPr>
        <w:t>indica</w:t>
      </w:r>
      <w:r w:rsidR="0091072D" w:rsidRPr="00277AA0">
        <w:rPr>
          <w:rFonts w:asciiTheme="majorHAnsi" w:hAnsiTheme="majorHAnsi"/>
          <w:color w:val="auto"/>
          <w:sz w:val="20"/>
          <w:szCs w:val="20"/>
          <w:lang w:val="es-ES"/>
        </w:rPr>
        <w:t xml:space="preserve"> que </w:t>
      </w:r>
      <w:r w:rsidR="00B60E9A" w:rsidRPr="00277AA0">
        <w:rPr>
          <w:rFonts w:asciiTheme="majorHAnsi" w:hAnsiTheme="majorHAnsi"/>
          <w:color w:val="auto"/>
          <w:sz w:val="20"/>
          <w:szCs w:val="20"/>
          <w:lang w:val="es-ES"/>
        </w:rPr>
        <w:t>estos</w:t>
      </w:r>
      <w:r w:rsidR="0091072D" w:rsidRPr="00277AA0">
        <w:rPr>
          <w:rFonts w:asciiTheme="majorHAnsi" w:hAnsiTheme="majorHAnsi"/>
          <w:color w:val="auto"/>
          <w:sz w:val="20"/>
          <w:szCs w:val="20"/>
          <w:lang w:val="es-ES"/>
        </w:rPr>
        <w:t xml:space="preserve"> fueron sobreseídos</w:t>
      </w:r>
      <w:r w:rsidR="00F61041" w:rsidRPr="00277AA0">
        <w:rPr>
          <w:rFonts w:asciiTheme="majorHAnsi" w:hAnsiTheme="majorHAnsi"/>
          <w:color w:val="auto"/>
          <w:sz w:val="20"/>
          <w:szCs w:val="20"/>
          <w:lang w:val="es-ES"/>
        </w:rPr>
        <w:t xml:space="preserve"> y</w:t>
      </w:r>
      <w:r w:rsidR="0091072D" w:rsidRPr="00277AA0">
        <w:rPr>
          <w:rFonts w:asciiTheme="majorHAnsi" w:hAnsiTheme="majorHAnsi"/>
          <w:color w:val="auto"/>
          <w:sz w:val="20"/>
          <w:szCs w:val="20"/>
          <w:lang w:val="es-ES"/>
        </w:rPr>
        <w:t xml:space="preserve"> archivados</w:t>
      </w:r>
      <w:r w:rsidR="00F61041" w:rsidRPr="00277AA0">
        <w:rPr>
          <w:rFonts w:asciiTheme="majorHAnsi" w:hAnsiTheme="majorHAnsi"/>
          <w:color w:val="auto"/>
          <w:sz w:val="20"/>
          <w:szCs w:val="20"/>
          <w:lang w:val="es-ES"/>
        </w:rPr>
        <w:t xml:space="preserve">. </w:t>
      </w:r>
      <w:r w:rsidR="00F1522E" w:rsidRPr="00277AA0">
        <w:rPr>
          <w:rFonts w:asciiTheme="majorHAnsi" w:hAnsiTheme="majorHAnsi"/>
          <w:sz w:val="20"/>
          <w:szCs w:val="20"/>
          <w:lang w:val="es-ES"/>
        </w:rPr>
        <w:t>Además,</w:t>
      </w:r>
      <w:r w:rsidR="00D312A9" w:rsidRPr="00277AA0">
        <w:rPr>
          <w:rFonts w:asciiTheme="majorHAnsi" w:hAnsiTheme="majorHAnsi"/>
          <w:sz w:val="20"/>
          <w:szCs w:val="20"/>
          <w:lang w:val="es-ES"/>
        </w:rPr>
        <w:t xml:space="preserve"> en enero de 2009 y junio de 2012</w:t>
      </w:r>
      <w:r w:rsidR="00073260" w:rsidRPr="00277AA0">
        <w:rPr>
          <w:rFonts w:asciiTheme="majorHAnsi" w:hAnsiTheme="majorHAnsi"/>
          <w:sz w:val="20"/>
          <w:szCs w:val="20"/>
          <w:lang w:val="es-ES"/>
        </w:rPr>
        <w:t>,</w:t>
      </w:r>
      <w:r w:rsidR="00D312A9" w:rsidRPr="00277AA0">
        <w:rPr>
          <w:rFonts w:asciiTheme="majorHAnsi" w:hAnsiTheme="majorHAnsi"/>
          <w:sz w:val="20"/>
          <w:szCs w:val="20"/>
          <w:lang w:val="es-ES"/>
        </w:rPr>
        <w:t xml:space="preserve"> el Instituto Nacional de la Mujer brindó asesoría legal a la </w:t>
      </w:r>
      <w:r w:rsidR="00A11F02" w:rsidRPr="00277AA0">
        <w:rPr>
          <w:rFonts w:asciiTheme="majorHAnsi" w:hAnsiTheme="majorHAnsi"/>
          <w:sz w:val="20"/>
          <w:szCs w:val="20"/>
          <w:lang w:val="es-ES"/>
        </w:rPr>
        <w:t xml:space="preserve">Sra. </w:t>
      </w:r>
      <w:r w:rsidR="00D312A9" w:rsidRPr="00277AA0">
        <w:rPr>
          <w:rFonts w:asciiTheme="majorHAnsi" w:hAnsiTheme="majorHAnsi"/>
          <w:sz w:val="20"/>
          <w:szCs w:val="20"/>
          <w:lang w:val="es-ES"/>
        </w:rPr>
        <w:t xml:space="preserve">Hidalgo en materia de divorcio. Asimismo, el 8 de noviembre de 2022 personal de dicho instituto tuvo una reunión </w:t>
      </w:r>
      <w:r w:rsidR="00107DBF" w:rsidRPr="00277AA0">
        <w:rPr>
          <w:rFonts w:asciiTheme="majorHAnsi" w:hAnsiTheme="majorHAnsi"/>
          <w:sz w:val="20"/>
          <w:szCs w:val="20"/>
          <w:lang w:val="es-ES"/>
        </w:rPr>
        <w:t xml:space="preserve">con </w:t>
      </w:r>
      <w:r w:rsidR="00335E09" w:rsidRPr="00277AA0">
        <w:rPr>
          <w:rFonts w:asciiTheme="majorHAnsi" w:hAnsiTheme="majorHAnsi"/>
          <w:sz w:val="20"/>
          <w:szCs w:val="20"/>
          <w:lang w:val="es-ES"/>
        </w:rPr>
        <w:t>aquella</w:t>
      </w:r>
      <w:r w:rsidR="00107DBF" w:rsidRPr="00277AA0">
        <w:rPr>
          <w:rFonts w:asciiTheme="majorHAnsi" w:hAnsiTheme="majorHAnsi"/>
          <w:sz w:val="20"/>
          <w:szCs w:val="20"/>
          <w:lang w:val="es-ES"/>
        </w:rPr>
        <w:t xml:space="preserve"> ofreciéndole asesoría legal respecto de </w:t>
      </w:r>
      <w:r w:rsidR="002F2B62" w:rsidRPr="00277AA0">
        <w:rPr>
          <w:rFonts w:asciiTheme="majorHAnsi" w:hAnsiTheme="majorHAnsi"/>
          <w:sz w:val="20"/>
          <w:szCs w:val="20"/>
          <w:lang w:val="es-ES"/>
        </w:rPr>
        <w:t>sus</w:t>
      </w:r>
      <w:r w:rsidR="00107DBF" w:rsidRPr="00277AA0">
        <w:rPr>
          <w:rFonts w:asciiTheme="majorHAnsi" w:hAnsiTheme="majorHAnsi"/>
          <w:sz w:val="20"/>
          <w:szCs w:val="20"/>
          <w:lang w:val="es-ES"/>
        </w:rPr>
        <w:t xml:space="preserve"> procesos </w:t>
      </w:r>
      <w:r w:rsidR="002F2B62" w:rsidRPr="00277AA0">
        <w:rPr>
          <w:rFonts w:asciiTheme="majorHAnsi" w:hAnsiTheme="majorHAnsi"/>
          <w:sz w:val="20"/>
          <w:szCs w:val="20"/>
          <w:lang w:val="es-ES"/>
        </w:rPr>
        <w:t>judiciales.</w:t>
      </w:r>
      <w:r w:rsidR="00D02F22" w:rsidRPr="00277AA0">
        <w:rPr>
          <w:rFonts w:asciiTheme="majorHAnsi" w:hAnsiTheme="majorHAnsi"/>
          <w:sz w:val="20"/>
          <w:szCs w:val="20"/>
          <w:lang w:val="es-ES"/>
        </w:rPr>
        <w:t xml:space="preserve"> </w:t>
      </w:r>
    </w:p>
    <w:p w14:paraId="17774073" w14:textId="2B926A19" w:rsidR="006220E0" w:rsidRPr="00277AA0" w:rsidRDefault="00811F69"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lastRenderedPageBreak/>
        <w:t>Por otra parte</w:t>
      </w:r>
      <w:r w:rsidR="006220E0" w:rsidRPr="00277AA0">
        <w:rPr>
          <w:rFonts w:asciiTheme="majorHAnsi" w:hAnsiTheme="majorHAnsi"/>
          <w:sz w:val="20"/>
          <w:szCs w:val="20"/>
          <w:lang w:val="es-ES"/>
        </w:rPr>
        <w:t xml:space="preserve">, </w:t>
      </w:r>
      <w:r w:rsidR="002F2B62" w:rsidRPr="00277AA0">
        <w:rPr>
          <w:rFonts w:asciiTheme="majorHAnsi" w:hAnsiTheme="majorHAnsi"/>
          <w:sz w:val="20"/>
          <w:szCs w:val="20"/>
          <w:lang w:val="es-ES"/>
        </w:rPr>
        <w:t xml:space="preserve">Costa Rica </w:t>
      </w:r>
      <w:r w:rsidR="006220E0" w:rsidRPr="00277AA0">
        <w:rPr>
          <w:rFonts w:asciiTheme="majorHAnsi" w:hAnsiTheme="majorHAnsi"/>
          <w:sz w:val="20"/>
          <w:szCs w:val="20"/>
          <w:lang w:val="es-ES"/>
        </w:rPr>
        <w:t>considera que la petición debe ser inadmitida</w:t>
      </w:r>
      <w:r w:rsidR="002A4EA8" w:rsidRPr="00277AA0">
        <w:rPr>
          <w:rFonts w:asciiTheme="majorHAnsi" w:hAnsiTheme="majorHAnsi"/>
          <w:sz w:val="20"/>
          <w:szCs w:val="20"/>
          <w:lang w:val="es-ES"/>
        </w:rPr>
        <w:t xml:space="preserve">: (i) </w:t>
      </w:r>
      <w:r w:rsidR="006220E0" w:rsidRPr="00277AA0">
        <w:rPr>
          <w:rFonts w:asciiTheme="majorHAnsi" w:hAnsiTheme="majorHAnsi"/>
          <w:sz w:val="20"/>
          <w:szCs w:val="20"/>
          <w:lang w:val="es-ES"/>
        </w:rPr>
        <w:t xml:space="preserve">por </w:t>
      </w:r>
      <w:r w:rsidR="00197349" w:rsidRPr="00277AA0">
        <w:rPr>
          <w:rFonts w:asciiTheme="majorHAnsi" w:hAnsiTheme="majorHAnsi"/>
          <w:sz w:val="20"/>
          <w:szCs w:val="20"/>
          <w:lang w:val="es-ES"/>
        </w:rPr>
        <w:t xml:space="preserve">falta de </w:t>
      </w:r>
      <w:r w:rsidR="006220E0" w:rsidRPr="00277AA0">
        <w:rPr>
          <w:rFonts w:asciiTheme="majorHAnsi" w:hAnsiTheme="majorHAnsi"/>
          <w:sz w:val="20"/>
          <w:szCs w:val="20"/>
          <w:lang w:val="es-ES"/>
        </w:rPr>
        <w:t>agotamiento</w:t>
      </w:r>
      <w:r w:rsidR="006E0798" w:rsidRPr="00277AA0">
        <w:rPr>
          <w:rFonts w:asciiTheme="majorHAnsi" w:hAnsiTheme="majorHAnsi"/>
          <w:sz w:val="20"/>
          <w:szCs w:val="20"/>
          <w:lang w:val="es-ES"/>
        </w:rPr>
        <w:t xml:space="preserve"> </w:t>
      </w:r>
      <w:r w:rsidR="006220E0" w:rsidRPr="00277AA0">
        <w:rPr>
          <w:rFonts w:asciiTheme="majorHAnsi" w:hAnsiTheme="majorHAnsi"/>
          <w:sz w:val="20"/>
          <w:szCs w:val="20"/>
          <w:lang w:val="es-ES"/>
        </w:rPr>
        <w:t>de los recursos internos</w:t>
      </w:r>
      <w:r w:rsidR="00197349" w:rsidRPr="00277AA0">
        <w:rPr>
          <w:rFonts w:asciiTheme="majorHAnsi" w:hAnsiTheme="majorHAnsi"/>
          <w:sz w:val="20"/>
          <w:szCs w:val="20"/>
          <w:lang w:val="es-ES"/>
        </w:rPr>
        <w:t xml:space="preserve">, específicamente, respecto al proceso </w:t>
      </w:r>
      <w:r w:rsidR="00140287" w:rsidRPr="00277AA0">
        <w:rPr>
          <w:rFonts w:asciiTheme="majorHAnsi" w:hAnsiTheme="majorHAnsi"/>
          <w:sz w:val="20"/>
          <w:szCs w:val="20"/>
          <w:lang w:val="es-ES"/>
        </w:rPr>
        <w:t>de</w:t>
      </w:r>
      <w:r w:rsidR="00197349" w:rsidRPr="00277AA0">
        <w:rPr>
          <w:rFonts w:asciiTheme="majorHAnsi" w:hAnsiTheme="majorHAnsi"/>
          <w:sz w:val="20"/>
          <w:szCs w:val="20"/>
          <w:lang w:val="es-ES"/>
        </w:rPr>
        <w:t xml:space="preserve"> pensión alimenticia</w:t>
      </w:r>
      <w:r w:rsidR="006220E0" w:rsidRPr="00277AA0">
        <w:rPr>
          <w:rFonts w:asciiTheme="majorHAnsi" w:hAnsiTheme="majorHAnsi"/>
          <w:sz w:val="20"/>
          <w:szCs w:val="20"/>
          <w:lang w:val="es-ES"/>
        </w:rPr>
        <w:t xml:space="preserve">; </w:t>
      </w:r>
      <w:r w:rsidR="0031135D" w:rsidRPr="00277AA0">
        <w:rPr>
          <w:rFonts w:asciiTheme="majorHAnsi" w:hAnsiTheme="majorHAnsi"/>
          <w:sz w:val="20"/>
          <w:szCs w:val="20"/>
          <w:lang w:val="es-ES"/>
        </w:rPr>
        <w:t xml:space="preserve">y </w:t>
      </w:r>
      <w:r w:rsidR="002A4EA8" w:rsidRPr="00277AA0">
        <w:rPr>
          <w:rFonts w:asciiTheme="majorHAnsi" w:hAnsiTheme="majorHAnsi"/>
          <w:sz w:val="20"/>
          <w:szCs w:val="20"/>
          <w:lang w:val="es-ES"/>
        </w:rPr>
        <w:t>(ii)</w:t>
      </w:r>
      <w:r w:rsidR="006220E0" w:rsidRPr="00277AA0">
        <w:rPr>
          <w:rFonts w:asciiTheme="majorHAnsi" w:hAnsiTheme="majorHAnsi"/>
          <w:sz w:val="20"/>
          <w:szCs w:val="20"/>
          <w:lang w:val="es-ES"/>
        </w:rPr>
        <w:t xml:space="preserve"> porque </w:t>
      </w:r>
      <w:r w:rsidR="00BC7614" w:rsidRPr="00277AA0">
        <w:rPr>
          <w:rFonts w:asciiTheme="majorHAnsi" w:hAnsiTheme="majorHAnsi"/>
          <w:sz w:val="20"/>
          <w:szCs w:val="20"/>
          <w:lang w:val="es-ES"/>
        </w:rPr>
        <w:t>la</w:t>
      </w:r>
      <w:r w:rsidR="006220E0" w:rsidRPr="00277AA0">
        <w:rPr>
          <w:rFonts w:asciiTheme="majorHAnsi" w:hAnsiTheme="majorHAnsi"/>
          <w:sz w:val="20"/>
          <w:szCs w:val="20"/>
          <w:lang w:val="es-ES"/>
        </w:rPr>
        <w:t xml:space="preserve"> peticionari</w:t>
      </w:r>
      <w:r w:rsidR="00BC7614" w:rsidRPr="00277AA0">
        <w:rPr>
          <w:rFonts w:asciiTheme="majorHAnsi" w:hAnsiTheme="majorHAnsi"/>
          <w:sz w:val="20"/>
          <w:szCs w:val="20"/>
          <w:lang w:val="es-ES"/>
        </w:rPr>
        <w:t>a</w:t>
      </w:r>
      <w:r w:rsidR="006220E0" w:rsidRPr="00277AA0">
        <w:rPr>
          <w:rFonts w:asciiTheme="majorHAnsi" w:hAnsiTheme="majorHAnsi"/>
          <w:sz w:val="20"/>
          <w:szCs w:val="20"/>
          <w:lang w:val="es-ES"/>
        </w:rPr>
        <w:t xml:space="preserve"> pretende </w:t>
      </w:r>
      <w:r w:rsidR="00C4598F" w:rsidRPr="00277AA0">
        <w:rPr>
          <w:rFonts w:asciiTheme="majorHAnsi" w:hAnsiTheme="majorHAnsi"/>
          <w:sz w:val="20"/>
          <w:szCs w:val="20"/>
          <w:lang w:val="es-ES"/>
        </w:rPr>
        <w:t>que la CIDH</w:t>
      </w:r>
      <w:r w:rsidR="006220E0" w:rsidRPr="00277AA0">
        <w:rPr>
          <w:rFonts w:asciiTheme="majorHAnsi" w:hAnsiTheme="majorHAnsi"/>
          <w:sz w:val="20"/>
          <w:szCs w:val="20"/>
          <w:lang w:val="es-ES"/>
        </w:rPr>
        <w:t xml:space="preserve"> actúe </w:t>
      </w:r>
      <w:r w:rsidR="00C4598F" w:rsidRPr="00277AA0">
        <w:rPr>
          <w:rFonts w:asciiTheme="majorHAnsi" w:hAnsiTheme="majorHAnsi"/>
          <w:sz w:val="20"/>
          <w:szCs w:val="20"/>
          <w:lang w:val="es-ES"/>
        </w:rPr>
        <w:t xml:space="preserve">en lo que da a llamar </w:t>
      </w:r>
      <w:r w:rsidR="006220E0" w:rsidRPr="00277AA0">
        <w:rPr>
          <w:rFonts w:asciiTheme="majorHAnsi" w:hAnsiTheme="majorHAnsi"/>
          <w:sz w:val="20"/>
          <w:szCs w:val="20"/>
          <w:lang w:val="es-ES"/>
        </w:rPr>
        <w:t xml:space="preserve">como un tribunal de alzada o </w:t>
      </w:r>
      <w:r w:rsidR="00892BDE" w:rsidRPr="00277AA0">
        <w:rPr>
          <w:rFonts w:asciiTheme="majorHAnsi" w:hAnsiTheme="majorHAnsi"/>
          <w:sz w:val="20"/>
          <w:szCs w:val="20"/>
          <w:lang w:val="es-ES"/>
        </w:rPr>
        <w:t xml:space="preserve">una </w:t>
      </w:r>
      <w:r w:rsidR="006220E0" w:rsidRPr="00277AA0">
        <w:rPr>
          <w:rFonts w:asciiTheme="majorHAnsi" w:hAnsiTheme="majorHAnsi"/>
          <w:sz w:val="20"/>
          <w:szCs w:val="20"/>
          <w:lang w:val="es-ES"/>
        </w:rPr>
        <w:t>“cuarta instancia”</w:t>
      </w:r>
      <w:r w:rsidR="0031135D" w:rsidRPr="00277AA0">
        <w:rPr>
          <w:rFonts w:asciiTheme="majorHAnsi" w:hAnsiTheme="majorHAnsi"/>
          <w:sz w:val="20"/>
          <w:szCs w:val="20"/>
          <w:lang w:val="es-ES"/>
        </w:rPr>
        <w:t xml:space="preserve">. </w:t>
      </w:r>
    </w:p>
    <w:p w14:paraId="7FC53965" w14:textId="02031AAE" w:rsidR="00EE193D" w:rsidRPr="00277AA0" w:rsidRDefault="005B0A5F"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En cuanto</w:t>
      </w:r>
      <w:r w:rsidR="00D92A32" w:rsidRPr="00277AA0">
        <w:rPr>
          <w:rFonts w:asciiTheme="majorHAnsi" w:hAnsiTheme="majorHAnsi"/>
          <w:sz w:val="20"/>
          <w:szCs w:val="20"/>
          <w:lang w:val="es-ES"/>
        </w:rPr>
        <w:t xml:space="preserve"> a la falta de agotamiento de los recursos internos</w:t>
      </w:r>
      <w:r w:rsidR="001D45E1" w:rsidRPr="00277AA0">
        <w:rPr>
          <w:rFonts w:asciiTheme="majorHAnsi" w:hAnsiTheme="majorHAnsi"/>
          <w:sz w:val="20"/>
          <w:szCs w:val="20"/>
          <w:lang w:val="es-ES"/>
        </w:rPr>
        <w:t xml:space="preserve"> </w:t>
      </w:r>
      <w:r w:rsidR="00BC59EC" w:rsidRPr="00277AA0">
        <w:rPr>
          <w:rFonts w:asciiTheme="majorHAnsi" w:hAnsiTheme="majorHAnsi"/>
          <w:sz w:val="20"/>
          <w:szCs w:val="20"/>
          <w:lang w:val="es-ES"/>
        </w:rPr>
        <w:t>relativa</w:t>
      </w:r>
      <w:r w:rsidR="001D45E1" w:rsidRPr="00277AA0">
        <w:rPr>
          <w:rFonts w:asciiTheme="majorHAnsi" w:hAnsiTheme="majorHAnsi"/>
          <w:sz w:val="20"/>
          <w:szCs w:val="20"/>
          <w:lang w:val="es-ES"/>
        </w:rPr>
        <w:t xml:space="preserve"> </w:t>
      </w:r>
      <w:r w:rsidR="00BC59EC" w:rsidRPr="00277AA0">
        <w:rPr>
          <w:rFonts w:asciiTheme="majorHAnsi" w:hAnsiTheme="majorHAnsi"/>
          <w:sz w:val="20"/>
          <w:szCs w:val="20"/>
          <w:lang w:val="es-ES"/>
        </w:rPr>
        <w:t>al</w:t>
      </w:r>
      <w:r w:rsidR="001D45E1" w:rsidRPr="00277AA0">
        <w:rPr>
          <w:rFonts w:asciiTheme="majorHAnsi" w:hAnsiTheme="majorHAnsi"/>
          <w:sz w:val="20"/>
          <w:szCs w:val="20"/>
          <w:lang w:val="es-ES"/>
        </w:rPr>
        <w:t xml:space="preserve"> proceso seguido ante el Juzgado de Pensiones Alimentarias de Desamparados</w:t>
      </w:r>
      <w:r w:rsidR="007A136F" w:rsidRPr="00277AA0">
        <w:rPr>
          <w:rFonts w:asciiTheme="majorHAnsi" w:hAnsiTheme="majorHAnsi"/>
          <w:sz w:val="20"/>
          <w:szCs w:val="20"/>
          <w:lang w:val="es-ES"/>
        </w:rPr>
        <w:t>, el Estado señala</w:t>
      </w:r>
      <w:r w:rsidR="00F31FE1" w:rsidRPr="00277AA0">
        <w:rPr>
          <w:rFonts w:asciiTheme="majorHAnsi" w:hAnsiTheme="majorHAnsi"/>
          <w:sz w:val="20"/>
          <w:szCs w:val="20"/>
          <w:lang w:val="es-ES"/>
        </w:rPr>
        <w:t>,</w:t>
      </w:r>
      <w:r w:rsidR="007A136F" w:rsidRPr="00277AA0">
        <w:rPr>
          <w:rFonts w:asciiTheme="majorHAnsi" w:hAnsiTheme="majorHAnsi"/>
          <w:sz w:val="20"/>
          <w:szCs w:val="20"/>
          <w:lang w:val="es-ES"/>
        </w:rPr>
        <w:t xml:space="preserve"> </w:t>
      </w:r>
      <w:r w:rsidR="001C6722" w:rsidRPr="00277AA0">
        <w:rPr>
          <w:rFonts w:asciiTheme="majorHAnsi" w:hAnsiTheme="majorHAnsi"/>
          <w:sz w:val="20"/>
          <w:szCs w:val="20"/>
          <w:lang w:val="es-ES"/>
        </w:rPr>
        <w:t>por una parte</w:t>
      </w:r>
      <w:r w:rsidR="00F31FE1" w:rsidRPr="00277AA0">
        <w:rPr>
          <w:rFonts w:asciiTheme="majorHAnsi" w:hAnsiTheme="majorHAnsi"/>
          <w:sz w:val="20"/>
          <w:szCs w:val="20"/>
          <w:lang w:val="es-ES"/>
        </w:rPr>
        <w:t>,</w:t>
      </w:r>
      <w:r w:rsidR="00161340" w:rsidRPr="00277AA0">
        <w:rPr>
          <w:rFonts w:asciiTheme="majorHAnsi" w:hAnsiTheme="majorHAnsi"/>
          <w:sz w:val="20"/>
          <w:szCs w:val="20"/>
          <w:lang w:val="es-ES"/>
        </w:rPr>
        <w:t xml:space="preserve"> que </w:t>
      </w:r>
      <w:r w:rsidR="007F0146" w:rsidRPr="00277AA0">
        <w:rPr>
          <w:rFonts w:asciiTheme="majorHAnsi" w:hAnsiTheme="majorHAnsi"/>
          <w:sz w:val="20"/>
          <w:szCs w:val="20"/>
          <w:lang w:val="es-ES"/>
        </w:rPr>
        <w:t>su</w:t>
      </w:r>
      <w:r w:rsidR="00EE193D" w:rsidRPr="00277AA0">
        <w:rPr>
          <w:rFonts w:asciiTheme="majorHAnsi" w:hAnsiTheme="majorHAnsi"/>
          <w:sz w:val="20"/>
          <w:szCs w:val="20"/>
          <w:lang w:val="es-ES"/>
        </w:rPr>
        <w:t xml:space="preserve"> sentencia de primera instancia se dictó en febrero de 2013 y la petición fue interpuesta en 2012, es decir, mientras se encontraba en trámite dicho proceso a nivel interno. Por ello, considera que la peticionaria no agotó los recursos domésticos </w:t>
      </w:r>
      <w:r w:rsidR="00650C6A" w:rsidRPr="00277AA0">
        <w:rPr>
          <w:rFonts w:asciiTheme="majorHAnsi" w:hAnsiTheme="majorHAnsi"/>
          <w:sz w:val="20"/>
          <w:szCs w:val="20"/>
          <w:lang w:val="es-ES"/>
        </w:rPr>
        <w:t>al momento</w:t>
      </w:r>
      <w:r w:rsidR="00EE193D" w:rsidRPr="00277AA0">
        <w:rPr>
          <w:rFonts w:asciiTheme="majorHAnsi" w:hAnsiTheme="majorHAnsi"/>
          <w:sz w:val="20"/>
          <w:szCs w:val="20"/>
          <w:lang w:val="es-ES"/>
        </w:rPr>
        <w:t xml:space="preserve"> de </w:t>
      </w:r>
      <w:r w:rsidR="003E3B4D" w:rsidRPr="00277AA0">
        <w:rPr>
          <w:rFonts w:asciiTheme="majorHAnsi" w:hAnsiTheme="majorHAnsi"/>
          <w:sz w:val="20"/>
          <w:szCs w:val="20"/>
          <w:lang w:val="es-ES"/>
        </w:rPr>
        <w:t>presentar la petición ante la CIDH</w:t>
      </w:r>
      <w:r w:rsidR="00EE193D" w:rsidRPr="00277AA0">
        <w:rPr>
          <w:rFonts w:asciiTheme="majorHAnsi" w:hAnsiTheme="majorHAnsi"/>
          <w:sz w:val="20"/>
          <w:szCs w:val="20"/>
          <w:lang w:val="es-ES"/>
        </w:rPr>
        <w:t xml:space="preserve">. </w:t>
      </w:r>
    </w:p>
    <w:p w14:paraId="4058AF53" w14:textId="3ED2D564" w:rsidR="006A3078" w:rsidRPr="00277AA0" w:rsidRDefault="00221038"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 xml:space="preserve">Por otro lado, respecto a la </w:t>
      </w:r>
      <w:r w:rsidR="00CD3FDE" w:rsidRPr="00277AA0">
        <w:rPr>
          <w:rFonts w:asciiTheme="majorHAnsi" w:hAnsiTheme="majorHAnsi"/>
          <w:sz w:val="20"/>
          <w:szCs w:val="20"/>
          <w:lang w:val="es-ES"/>
        </w:rPr>
        <w:t>pretensión</w:t>
      </w:r>
      <w:r w:rsidRPr="00277AA0">
        <w:rPr>
          <w:rFonts w:asciiTheme="majorHAnsi" w:hAnsiTheme="majorHAnsi"/>
          <w:sz w:val="20"/>
          <w:szCs w:val="20"/>
          <w:lang w:val="es-ES"/>
        </w:rPr>
        <w:t xml:space="preserve"> de la peticionaria de utilizar el Sistema Interamericano de Derechos Humanos como lo que da a llama una “cuarta instancia”</w:t>
      </w:r>
      <w:r w:rsidR="00CD3FDE" w:rsidRPr="00277AA0">
        <w:rPr>
          <w:rFonts w:asciiTheme="majorHAnsi" w:hAnsiTheme="majorHAnsi"/>
          <w:sz w:val="20"/>
          <w:szCs w:val="20"/>
          <w:lang w:val="es-ES"/>
        </w:rPr>
        <w:t xml:space="preserve">, sostiene que el objeto de la petición de la </w:t>
      </w:r>
      <w:r w:rsidR="00A11F02" w:rsidRPr="00277AA0">
        <w:rPr>
          <w:rFonts w:asciiTheme="majorHAnsi" w:hAnsiTheme="majorHAnsi"/>
          <w:sz w:val="20"/>
          <w:szCs w:val="20"/>
          <w:lang w:val="es-ES"/>
        </w:rPr>
        <w:t xml:space="preserve">Sra. </w:t>
      </w:r>
      <w:r w:rsidR="00CD3FDE" w:rsidRPr="00277AA0">
        <w:rPr>
          <w:rFonts w:asciiTheme="majorHAnsi" w:hAnsiTheme="majorHAnsi"/>
          <w:sz w:val="20"/>
          <w:szCs w:val="20"/>
          <w:lang w:val="es-ES"/>
        </w:rPr>
        <w:t xml:space="preserve">Hidalgo es analizar nuevamente los expedientes judiciales de distintas materias, los cuales fueron </w:t>
      </w:r>
      <w:r w:rsidR="00863676" w:rsidRPr="00277AA0">
        <w:rPr>
          <w:rFonts w:asciiTheme="majorHAnsi" w:hAnsiTheme="majorHAnsi"/>
          <w:sz w:val="20"/>
          <w:szCs w:val="20"/>
          <w:lang w:val="es-ES"/>
        </w:rPr>
        <w:t>decididos</w:t>
      </w:r>
      <w:r w:rsidR="00CD3FDE" w:rsidRPr="00277AA0">
        <w:rPr>
          <w:rFonts w:asciiTheme="majorHAnsi" w:hAnsiTheme="majorHAnsi"/>
          <w:sz w:val="20"/>
          <w:szCs w:val="20"/>
          <w:lang w:val="es-ES"/>
        </w:rPr>
        <w:t xml:space="preserve"> en el ámbito interno en apego a la normativa costarricense e internacional en </w:t>
      </w:r>
      <w:r w:rsidR="00DE7597" w:rsidRPr="00277AA0">
        <w:rPr>
          <w:rFonts w:asciiTheme="majorHAnsi" w:hAnsiTheme="majorHAnsi"/>
          <w:sz w:val="20"/>
          <w:szCs w:val="20"/>
          <w:lang w:val="es-ES"/>
        </w:rPr>
        <w:t>materia</w:t>
      </w:r>
      <w:r w:rsidR="00CD3FDE" w:rsidRPr="00277AA0">
        <w:rPr>
          <w:rFonts w:asciiTheme="majorHAnsi" w:hAnsiTheme="majorHAnsi"/>
          <w:sz w:val="20"/>
          <w:szCs w:val="20"/>
          <w:lang w:val="es-ES"/>
        </w:rPr>
        <w:t xml:space="preserve"> de </w:t>
      </w:r>
      <w:r w:rsidR="00DE7597" w:rsidRPr="00277AA0">
        <w:rPr>
          <w:rFonts w:asciiTheme="majorHAnsi" w:hAnsiTheme="majorHAnsi"/>
          <w:sz w:val="20"/>
          <w:szCs w:val="20"/>
          <w:lang w:val="es-ES"/>
        </w:rPr>
        <w:t>d</w:t>
      </w:r>
      <w:r w:rsidR="00CD3FDE" w:rsidRPr="00277AA0">
        <w:rPr>
          <w:rFonts w:asciiTheme="majorHAnsi" w:hAnsiTheme="majorHAnsi"/>
          <w:sz w:val="20"/>
          <w:szCs w:val="20"/>
          <w:lang w:val="es-ES"/>
        </w:rPr>
        <w:t xml:space="preserve">erechos </w:t>
      </w:r>
      <w:r w:rsidR="00DE7597" w:rsidRPr="00277AA0">
        <w:rPr>
          <w:rFonts w:asciiTheme="majorHAnsi" w:hAnsiTheme="majorHAnsi"/>
          <w:sz w:val="20"/>
          <w:szCs w:val="20"/>
          <w:lang w:val="es-ES"/>
        </w:rPr>
        <w:t>h</w:t>
      </w:r>
      <w:r w:rsidR="00CD3FDE" w:rsidRPr="00277AA0">
        <w:rPr>
          <w:rFonts w:asciiTheme="majorHAnsi" w:hAnsiTheme="majorHAnsi"/>
          <w:sz w:val="20"/>
          <w:szCs w:val="20"/>
          <w:lang w:val="es-ES"/>
        </w:rPr>
        <w:t xml:space="preserve">umanos. </w:t>
      </w:r>
      <w:r w:rsidRPr="00277AA0">
        <w:rPr>
          <w:rFonts w:asciiTheme="majorHAnsi" w:hAnsiTheme="majorHAnsi"/>
          <w:sz w:val="20"/>
          <w:szCs w:val="20"/>
          <w:lang w:val="es-ES"/>
        </w:rPr>
        <w:t xml:space="preserve">En consecuencia, </w:t>
      </w:r>
      <w:r w:rsidR="004B4D6E" w:rsidRPr="00277AA0">
        <w:rPr>
          <w:rFonts w:asciiTheme="majorHAnsi" w:hAnsiTheme="majorHAnsi"/>
          <w:sz w:val="20"/>
          <w:szCs w:val="20"/>
          <w:lang w:val="es-ES"/>
        </w:rPr>
        <w:t xml:space="preserve">argumenta </w:t>
      </w:r>
      <w:r w:rsidRPr="00277AA0">
        <w:rPr>
          <w:rFonts w:asciiTheme="majorHAnsi" w:hAnsiTheme="majorHAnsi"/>
          <w:sz w:val="20"/>
          <w:szCs w:val="20"/>
          <w:lang w:val="es-ES"/>
        </w:rPr>
        <w:t>que</w:t>
      </w:r>
      <w:r w:rsidR="004B4D6E" w:rsidRPr="00277AA0">
        <w:rPr>
          <w:rFonts w:asciiTheme="majorHAnsi" w:hAnsiTheme="majorHAnsi"/>
          <w:sz w:val="20"/>
          <w:szCs w:val="20"/>
          <w:lang w:val="es-ES"/>
        </w:rPr>
        <w:t>,</w:t>
      </w:r>
      <w:r w:rsidRPr="00277AA0">
        <w:rPr>
          <w:rFonts w:asciiTheme="majorHAnsi" w:hAnsiTheme="majorHAnsi"/>
          <w:sz w:val="20"/>
          <w:szCs w:val="20"/>
          <w:lang w:val="es-ES"/>
        </w:rPr>
        <w:t xml:space="preserve"> en función del principio de subsidiariedad y complementariedad</w:t>
      </w:r>
      <w:r w:rsidR="008C54C1" w:rsidRPr="00277AA0">
        <w:rPr>
          <w:rFonts w:asciiTheme="majorHAnsi" w:hAnsiTheme="majorHAnsi"/>
          <w:sz w:val="20"/>
          <w:szCs w:val="20"/>
          <w:lang w:val="es-ES"/>
        </w:rPr>
        <w:t>,</w:t>
      </w:r>
      <w:r w:rsidRPr="00277AA0">
        <w:rPr>
          <w:rFonts w:asciiTheme="majorHAnsi" w:hAnsiTheme="majorHAnsi"/>
          <w:sz w:val="20"/>
          <w:szCs w:val="20"/>
          <w:lang w:val="es-ES"/>
        </w:rPr>
        <w:t xml:space="preserve"> la Comisión no es un tribunal de alzada que tenga la facultad de examinar supuestos errores de hecho o de derecho que puedan haber cometido los tribunales nacionales que hayan actuado dentro de los límites de su competencia y, de hacerlo, intervendría como una “cuarta instancia”.</w:t>
      </w:r>
      <w:r w:rsidR="001F569A" w:rsidRPr="00277AA0">
        <w:rPr>
          <w:rFonts w:asciiTheme="majorHAnsi" w:hAnsiTheme="majorHAnsi"/>
          <w:sz w:val="20"/>
          <w:szCs w:val="20"/>
          <w:lang w:val="es-ES"/>
        </w:rPr>
        <w:t xml:space="preserve"> </w:t>
      </w:r>
    </w:p>
    <w:p w14:paraId="51F68C92" w14:textId="0D226E67" w:rsidR="003239B8" w:rsidRPr="00277AA0" w:rsidRDefault="003239B8" w:rsidP="00990525">
      <w:pPr>
        <w:spacing w:before="240" w:after="240"/>
        <w:ind w:firstLine="720"/>
        <w:jc w:val="both"/>
        <w:rPr>
          <w:rFonts w:asciiTheme="majorHAnsi" w:hAnsiTheme="majorHAnsi"/>
          <w:b/>
          <w:bCs/>
          <w:sz w:val="20"/>
          <w:szCs w:val="20"/>
        </w:rPr>
      </w:pPr>
      <w:r w:rsidRPr="00277AA0">
        <w:rPr>
          <w:rFonts w:asciiTheme="majorHAnsi" w:eastAsia="Cambria" w:hAnsiTheme="majorHAnsi" w:cs="Cambria"/>
          <w:b/>
          <w:bCs/>
          <w:sz w:val="20"/>
          <w:szCs w:val="20"/>
          <w:u w:color="000000"/>
          <w:lang w:eastAsia="es-ES"/>
        </w:rPr>
        <w:t>VI.</w:t>
      </w:r>
      <w:r w:rsidRPr="00277AA0">
        <w:rPr>
          <w:rFonts w:asciiTheme="majorHAnsi" w:eastAsia="Cambria" w:hAnsiTheme="majorHAnsi" w:cs="Cambria"/>
          <w:b/>
          <w:bCs/>
          <w:sz w:val="20"/>
          <w:szCs w:val="20"/>
          <w:u w:color="000000"/>
          <w:lang w:eastAsia="es-ES"/>
        </w:rPr>
        <w:tab/>
      </w:r>
      <w:r w:rsidR="004A6A54" w:rsidRPr="00277AA0">
        <w:rPr>
          <w:rFonts w:asciiTheme="majorHAnsi" w:hAnsiTheme="majorHAnsi"/>
          <w:b/>
          <w:bCs/>
          <w:sz w:val="20"/>
          <w:szCs w:val="20"/>
        </w:rPr>
        <w:t xml:space="preserve">ANÁLISIS DE </w:t>
      </w:r>
      <w:r w:rsidR="00C21FEF" w:rsidRPr="00277AA0">
        <w:rPr>
          <w:rFonts w:asciiTheme="majorHAnsi" w:hAnsiTheme="majorHAnsi"/>
          <w:b/>
          <w:bCs/>
          <w:sz w:val="20"/>
          <w:szCs w:val="20"/>
        </w:rPr>
        <w:t>AGOTAMIENTO DE LOS RECURSOS INTERNOS</w:t>
      </w:r>
      <w:r w:rsidR="00BF5902" w:rsidRPr="00277AA0">
        <w:rPr>
          <w:rFonts w:asciiTheme="majorHAnsi" w:hAnsiTheme="majorHAnsi"/>
          <w:b/>
          <w:bCs/>
          <w:sz w:val="20"/>
          <w:szCs w:val="20"/>
        </w:rPr>
        <w:t>,</w:t>
      </w:r>
      <w:r w:rsidR="007231E4" w:rsidRPr="00277AA0">
        <w:rPr>
          <w:rFonts w:asciiTheme="majorHAnsi" w:hAnsiTheme="majorHAnsi"/>
          <w:b/>
          <w:bCs/>
          <w:sz w:val="20"/>
          <w:szCs w:val="20"/>
        </w:rPr>
        <w:t xml:space="preserve"> </w:t>
      </w:r>
      <w:r w:rsidR="00C21FEF" w:rsidRPr="00277AA0">
        <w:rPr>
          <w:rFonts w:asciiTheme="majorHAnsi" w:hAnsiTheme="majorHAnsi"/>
          <w:b/>
          <w:bCs/>
          <w:sz w:val="20"/>
          <w:szCs w:val="20"/>
        </w:rPr>
        <w:t>PLAZO DE PRESENTACIÓN</w:t>
      </w:r>
      <w:r w:rsidR="00BF5902" w:rsidRPr="00277AA0">
        <w:rPr>
          <w:rFonts w:asciiTheme="majorHAnsi" w:hAnsiTheme="majorHAnsi"/>
          <w:b/>
          <w:bCs/>
          <w:sz w:val="20"/>
          <w:szCs w:val="20"/>
        </w:rPr>
        <w:t>, Y CARACTERIZACIÓN DE LOS HECHOS PRESENTADOS EN LA PETICIÓN</w:t>
      </w:r>
      <w:r w:rsidR="00C21FEF" w:rsidRPr="00277AA0">
        <w:rPr>
          <w:rFonts w:asciiTheme="majorHAnsi" w:eastAsia="Cambria" w:hAnsiTheme="majorHAnsi" w:cs="Cambria"/>
          <w:b/>
          <w:bCs/>
          <w:sz w:val="20"/>
          <w:szCs w:val="20"/>
          <w:u w:color="000000"/>
          <w:lang w:eastAsia="es-ES"/>
        </w:rPr>
        <w:t xml:space="preserve"> </w:t>
      </w:r>
    </w:p>
    <w:p w14:paraId="6E089537" w14:textId="0DC251C0" w:rsidR="009436D4" w:rsidRPr="00277AA0" w:rsidRDefault="003462B0"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 xml:space="preserve">Según su práctica la Comisión debe identificar preliminarmente el objeto de la petición </w:t>
      </w:r>
      <w:r w:rsidR="00DB78DF" w:rsidRPr="00277AA0">
        <w:rPr>
          <w:rFonts w:asciiTheme="majorHAnsi" w:hAnsiTheme="majorHAnsi"/>
          <w:sz w:val="20"/>
          <w:szCs w:val="20"/>
          <w:lang w:val="es-ES"/>
        </w:rPr>
        <w:t xml:space="preserve">sometida </w:t>
      </w:r>
      <w:r w:rsidRPr="00277AA0">
        <w:rPr>
          <w:rFonts w:asciiTheme="majorHAnsi" w:hAnsiTheme="majorHAnsi"/>
          <w:sz w:val="20"/>
          <w:szCs w:val="20"/>
          <w:lang w:val="es-ES"/>
        </w:rPr>
        <w:t>a su conocimiento a fines de determinar la vía procesal adecuada que debía ser agotada a nivel doméstico para dar cumplimiento al requisito de agotamiento de los recursos internos</w:t>
      </w:r>
      <w:r w:rsidRPr="00277AA0">
        <w:rPr>
          <w:rFonts w:asciiTheme="majorHAnsi" w:hAnsiTheme="majorHAnsi"/>
          <w:sz w:val="20"/>
          <w:szCs w:val="20"/>
          <w:vertAlign w:val="superscript"/>
          <w:lang w:val="es-ES"/>
        </w:rPr>
        <w:footnoteReference w:id="5"/>
      </w:r>
      <w:r w:rsidRPr="00277AA0">
        <w:rPr>
          <w:rFonts w:asciiTheme="majorHAnsi" w:hAnsiTheme="majorHAnsi"/>
          <w:sz w:val="20"/>
          <w:szCs w:val="20"/>
          <w:lang w:val="es-ES"/>
        </w:rPr>
        <w:t xml:space="preserve">. En el presente </w:t>
      </w:r>
      <w:r w:rsidR="008D6218" w:rsidRPr="00277AA0">
        <w:rPr>
          <w:rFonts w:asciiTheme="majorHAnsi" w:hAnsiTheme="majorHAnsi"/>
          <w:sz w:val="20"/>
          <w:szCs w:val="20"/>
          <w:lang w:val="es-ES"/>
        </w:rPr>
        <w:t>asunto</w:t>
      </w:r>
      <w:r w:rsidRPr="00277AA0">
        <w:rPr>
          <w:rFonts w:asciiTheme="majorHAnsi" w:hAnsiTheme="majorHAnsi"/>
          <w:sz w:val="20"/>
          <w:szCs w:val="20"/>
          <w:lang w:val="es-ES"/>
        </w:rPr>
        <w:t xml:space="preserve">, la </w:t>
      </w:r>
      <w:r w:rsidR="008D6218" w:rsidRPr="00277AA0">
        <w:rPr>
          <w:rFonts w:asciiTheme="majorHAnsi" w:hAnsiTheme="majorHAnsi"/>
          <w:sz w:val="20"/>
          <w:szCs w:val="20"/>
          <w:lang w:val="es-ES"/>
        </w:rPr>
        <w:t>CIDH</w:t>
      </w:r>
      <w:r w:rsidRPr="00277AA0">
        <w:rPr>
          <w:rFonts w:asciiTheme="majorHAnsi" w:hAnsiTheme="majorHAnsi"/>
          <w:sz w:val="20"/>
          <w:szCs w:val="20"/>
          <w:lang w:val="es-ES"/>
        </w:rPr>
        <w:t xml:space="preserve"> entiende que el objeto de la petición es reclamar la responsabilidad del Estado y solicitar </w:t>
      </w:r>
      <w:r w:rsidR="0049716A" w:rsidRPr="00277AA0">
        <w:rPr>
          <w:rFonts w:asciiTheme="majorHAnsi" w:hAnsiTheme="majorHAnsi"/>
          <w:sz w:val="20"/>
          <w:szCs w:val="20"/>
          <w:lang w:val="es-ES"/>
        </w:rPr>
        <w:t>reparaciones en su favor</w:t>
      </w:r>
      <w:r w:rsidRPr="00277AA0">
        <w:rPr>
          <w:rFonts w:asciiTheme="majorHAnsi" w:hAnsiTheme="majorHAnsi"/>
          <w:sz w:val="20"/>
          <w:szCs w:val="20"/>
          <w:lang w:val="es-ES"/>
        </w:rPr>
        <w:t xml:space="preserve"> por</w:t>
      </w:r>
      <w:r w:rsidR="0049716A" w:rsidRPr="00277AA0">
        <w:rPr>
          <w:rFonts w:asciiTheme="majorHAnsi" w:hAnsiTheme="majorHAnsi"/>
          <w:sz w:val="20"/>
          <w:szCs w:val="20"/>
          <w:lang w:val="es-ES"/>
        </w:rPr>
        <w:t xml:space="preserve"> las</w:t>
      </w:r>
      <w:r w:rsidRPr="00277AA0">
        <w:rPr>
          <w:rFonts w:asciiTheme="majorHAnsi" w:hAnsiTheme="majorHAnsi"/>
          <w:sz w:val="20"/>
          <w:szCs w:val="20"/>
          <w:lang w:val="es-ES"/>
        </w:rPr>
        <w:t xml:space="preserve"> alegadas omisiones que habrían facilitado</w:t>
      </w:r>
      <w:r w:rsidR="00F0754E" w:rsidRPr="00277AA0">
        <w:rPr>
          <w:rFonts w:asciiTheme="majorHAnsi" w:hAnsiTheme="majorHAnsi"/>
          <w:sz w:val="20"/>
          <w:szCs w:val="20"/>
          <w:lang w:val="es-ES"/>
        </w:rPr>
        <w:t xml:space="preserve"> que la </w:t>
      </w:r>
      <w:r w:rsidR="00A11F02" w:rsidRPr="00277AA0">
        <w:rPr>
          <w:rFonts w:asciiTheme="majorHAnsi" w:hAnsiTheme="majorHAnsi"/>
          <w:sz w:val="20"/>
          <w:szCs w:val="20"/>
          <w:lang w:val="es-ES"/>
        </w:rPr>
        <w:t xml:space="preserve">Sra. </w:t>
      </w:r>
      <w:r w:rsidR="00F0754E" w:rsidRPr="00277AA0">
        <w:rPr>
          <w:rFonts w:asciiTheme="majorHAnsi" w:hAnsiTheme="majorHAnsi"/>
          <w:sz w:val="20"/>
          <w:szCs w:val="20"/>
          <w:lang w:val="es-ES"/>
        </w:rPr>
        <w:t xml:space="preserve">Hidalgo continuara siendo víctima de maltrato doméstico; la pérdida del </w:t>
      </w:r>
      <w:r w:rsidR="00AC0628" w:rsidRPr="00277AA0">
        <w:rPr>
          <w:rFonts w:asciiTheme="majorHAnsi" w:hAnsiTheme="majorHAnsi"/>
          <w:sz w:val="20"/>
          <w:szCs w:val="20"/>
          <w:lang w:val="es-ES"/>
        </w:rPr>
        <w:t>50%</w:t>
      </w:r>
      <w:r w:rsidR="00F0754E" w:rsidRPr="00277AA0">
        <w:rPr>
          <w:rFonts w:asciiTheme="majorHAnsi" w:hAnsiTheme="majorHAnsi"/>
          <w:sz w:val="20"/>
          <w:szCs w:val="20"/>
          <w:lang w:val="es-ES"/>
        </w:rPr>
        <w:t xml:space="preserve"> de su vivienda, y la falta de acceso a una pensión alimenticia en favor suyo y de su hija. En ese sentido, l</w:t>
      </w:r>
      <w:r w:rsidR="002A4DBE" w:rsidRPr="00277AA0">
        <w:rPr>
          <w:rFonts w:asciiTheme="majorHAnsi" w:hAnsiTheme="majorHAnsi"/>
          <w:sz w:val="20"/>
          <w:szCs w:val="20"/>
          <w:lang w:val="es-ES"/>
        </w:rPr>
        <w:t xml:space="preserve">a peticionaria ha indicado que </w:t>
      </w:r>
      <w:r w:rsidR="008E73F0" w:rsidRPr="00277AA0">
        <w:rPr>
          <w:rFonts w:asciiTheme="majorHAnsi" w:hAnsiTheme="majorHAnsi"/>
          <w:sz w:val="20"/>
          <w:szCs w:val="20"/>
          <w:lang w:val="es-ES"/>
        </w:rPr>
        <w:t>se iniciaron</w:t>
      </w:r>
      <w:r w:rsidR="002A4DBE" w:rsidRPr="00277AA0">
        <w:rPr>
          <w:rFonts w:asciiTheme="majorHAnsi" w:hAnsiTheme="majorHAnsi"/>
          <w:sz w:val="20"/>
          <w:szCs w:val="20"/>
          <w:lang w:val="es-ES"/>
        </w:rPr>
        <w:t xml:space="preserve"> tres procesos judiciales en el ámbito interno: (i) </w:t>
      </w:r>
      <w:r w:rsidR="005557FC" w:rsidRPr="00277AA0">
        <w:rPr>
          <w:rFonts w:asciiTheme="majorHAnsi" w:hAnsiTheme="majorHAnsi"/>
          <w:sz w:val="20"/>
          <w:szCs w:val="20"/>
          <w:lang w:val="es-ES"/>
        </w:rPr>
        <w:t xml:space="preserve">un </w:t>
      </w:r>
      <w:r w:rsidR="00B7260B" w:rsidRPr="00277AA0">
        <w:rPr>
          <w:rFonts w:asciiTheme="majorHAnsi" w:hAnsiTheme="majorHAnsi"/>
          <w:sz w:val="20"/>
          <w:szCs w:val="20"/>
          <w:lang w:val="es-ES"/>
        </w:rPr>
        <w:t>proceso</w:t>
      </w:r>
      <w:r w:rsidR="002A4DBE" w:rsidRPr="00277AA0">
        <w:rPr>
          <w:rFonts w:asciiTheme="majorHAnsi" w:hAnsiTheme="majorHAnsi"/>
          <w:sz w:val="20"/>
          <w:szCs w:val="20"/>
          <w:lang w:val="es-ES"/>
        </w:rPr>
        <w:t xml:space="preserve"> penal por violencia doméstica en contra de su excónyuge; (ii) </w:t>
      </w:r>
      <w:r w:rsidR="005557FC" w:rsidRPr="00277AA0">
        <w:rPr>
          <w:rFonts w:asciiTheme="majorHAnsi" w:hAnsiTheme="majorHAnsi"/>
          <w:sz w:val="20"/>
          <w:szCs w:val="20"/>
          <w:lang w:val="es-ES"/>
        </w:rPr>
        <w:t xml:space="preserve">un </w:t>
      </w:r>
      <w:r w:rsidR="00005217" w:rsidRPr="00277AA0">
        <w:rPr>
          <w:rFonts w:asciiTheme="majorHAnsi" w:hAnsiTheme="majorHAnsi"/>
          <w:sz w:val="20"/>
          <w:szCs w:val="20"/>
          <w:lang w:val="es-ES"/>
        </w:rPr>
        <w:t>proceso de</w:t>
      </w:r>
      <w:r w:rsidR="002A4DBE" w:rsidRPr="00277AA0">
        <w:rPr>
          <w:rFonts w:asciiTheme="majorHAnsi" w:hAnsiTheme="majorHAnsi"/>
          <w:sz w:val="20"/>
          <w:szCs w:val="20"/>
          <w:lang w:val="es-ES"/>
        </w:rPr>
        <w:t xml:space="preserve"> separación judicial</w:t>
      </w:r>
      <w:r w:rsidR="000B60E2" w:rsidRPr="00277AA0">
        <w:rPr>
          <w:rFonts w:asciiTheme="majorHAnsi" w:hAnsiTheme="majorHAnsi"/>
          <w:sz w:val="20"/>
          <w:szCs w:val="20"/>
          <w:lang w:val="es-ES"/>
        </w:rPr>
        <w:t xml:space="preserve"> y divorcio</w:t>
      </w:r>
      <w:r w:rsidR="008C69A6" w:rsidRPr="00277AA0">
        <w:rPr>
          <w:rFonts w:asciiTheme="majorHAnsi" w:hAnsiTheme="majorHAnsi"/>
          <w:sz w:val="20"/>
          <w:szCs w:val="20"/>
          <w:lang w:val="es-ES"/>
        </w:rPr>
        <w:t>;</w:t>
      </w:r>
      <w:r w:rsidR="002A4DBE" w:rsidRPr="00277AA0">
        <w:rPr>
          <w:rFonts w:asciiTheme="majorHAnsi" w:hAnsiTheme="majorHAnsi"/>
          <w:sz w:val="20"/>
          <w:szCs w:val="20"/>
          <w:lang w:val="es-ES"/>
        </w:rPr>
        <w:t xml:space="preserve"> y (iii) </w:t>
      </w:r>
      <w:r w:rsidR="005557FC" w:rsidRPr="00277AA0">
        <w:rPr>
          <w:rFonts w:asciiTheme="majorHAnsi" w:hAnsiTheme="majorHAnsi"/>
          <w:sz w:val="20"/>
          <w:szCs w:val="20"/>
          <w:lang w:val="es-ES"/>
        </w:rPr>
        <w:t xml:space="preserve">una </w:t>
      </w:r>
      <w:r w:rsidR="002A4DBE" w:rsidRPr="00277AA0">
        <w:rPr>
          <w:rFonts w:asciiTheme="majorHAnsi" w:hAnsiTheme="majorHAnsi"/>
          <w:sz w:val="20"/>
          <w:szCs w:val="20"/>
          <w:lang w:val="es-ES"/>
        </w:rPr>
        <w:t>demanda de pensión alimenticia</w:t>
      </w:r>
      <w:r w:rsidR="001F2841" w:rsidRPr="00277AA0">
        <w:rPr>
          <w:rFonts w:asciiTheme="majorHAnsi" w:hAnsiTheme="majorHAnsi"/>
          <w:sz w:val="20"/>
          <w:szCs w:val="20"/>
          <w:lang w:val="es-ES"/>
        </w:rPr>
        <w:t xml:space="preserve"> en contra de su excónyuge. </w:t>
      </w:r>
    </w:p>
    <w:p w14:paraId="07EEEE6A" w14:textId="14071373" w:rsidR="009436D4" w:rsidRPr="00277AA0" w:rsidRDefault="009436D4" w:rsidP="00990525">
      <w:pPr>
        <w:pStyle w:val="ListParagraph"/>
        <w:spacing w:before="240" w:after="240"/>
        <w:ind w:left="0" w:firstLine="720"/>
        <w:jc w:val="both"/>
        <w:rPr>
          <w:rFonts w:asciiTheme="majorHAnsi" w:hAnsiTheme="majorHAnsi"/>
          <w:b/>
          <w:bCs/>
          <w:sz w:val="20"/>
          <w:szCs w:val="20"/>
          <w:lang w:val="es-ES"/>
        </w:rPr>
      </w:pPr>
      <w:r w:rsidRPr="00277AA0">
        <w:rPr>
          <w:rFonts w:asciiTheme="majorHAnsi" w:hAnsiTheme="majorHAnsi"/>
          <w:b/>
          <w:bCs/>
          <w:sz w:val="20"/>
          <w:szCs w:val="20"/>
          <w:lang w:val="es-ES"/>
        </w:rPr>
        <w:t>Proceso penal por violencia doméstica</w:t>
      </w:r>
    </w:p>
    <w:p w14:paraId="0911EC90" w14:textId="545E2686" w:rsidR="002B4975" w:rsidRPr="00277AA0" w:rsidRDefault="00645E10"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 xml:space="preserve">Respecto al proceso penal iniciado por la </w:t>
      </w:r>
      <w:r w:rsidR="00A11F02" w:rsidRPr="00277AA0">
        <w:rPr>
          <w:rFonts w:asciiTheme="majorHAnsi" w:hAnsiTheme="majorHAnsi"/>
          <w:sz w:val="20"/>
          <w:szCs w:val="20"/>
          <w:lang w:val="es-ES"/>
        </w:rPr>
        <w:t xml:space="preserve">Sra. </w:t>
      </w:r>
      <w:r w:rsidRPr="00277AA0">
        <w:rPr>
          <w:rFonts w:asciiTheme="majorHAnsi" w:hAnsiTheme="majorHAnsi"/>
          <w:sz w:val="20"/>
          <w:szCs w:val="20"/>
          <w:lang w:val="es-ES"/>
        </w:rPr>
        <w:t xml:space="preserve">Hidalgo por el delito de violencia doméstica, se observa que el 22 de julio de 2009 el Juzgado Penal de Desamparados </w:t>
      </w:r>
      <w:r w:rsidR="00914C5B" w:rsidRPr="00277AA0">
        <w:rPr>
          <w:rFonts w:asciiTheme="majorHAnsi" w:hAnsiTheme="majorHAnsi"/>
          <w:sz w:val="20"/>
          <w:szCs w:val="20"/>
          <w:lang w:val="es-ES"/>
        </w:rPr>
        <w:t xml:space="preserve">celebró una audiencia de conciliación solicitada por la </w:t>
      </w:r>
      <w:r w:rsidR="00A11F02" w:rsidRPr="00277AA0">
        <w:rPr>
          <w:rFonts w:asciiTheme="majorHAnsi" w:hAnsiTheme="majorHAnsi"/>
          <w:sz w:val="20"/>
          <w:szCs w:val="20"/>
          <w:lang w:val="es-ES"/>
        </w:rPr>
        <w:t xml:space="preserve">Sra. </w:t>
      </w:r>
      <w:r w:rsidR="00914C5B" w:rsidRPr="00277AA0">
        <w:rPr>
          <w:rFonts w:asciiTheme="majorHAnsi" w:hAnsiTheme="majorHAnsi"/>
          <w:sz w:val="20"/>
          <w:szCs w:val="20"/>
          <w:lang w:val="es-ES"/>
        </w:rPr>
        <w:t xml:space="preserve"> Hidalgo y su excónyuge. </w:t>
      </w:r>
      <w:r w:rsidR="006F4FE0" w:rsidRPr="00277AA0">
        <w:rPr>
          <w:rFonts w:asciiTheme="majorHAnsi" w:hAnsiTheme="majorHAnsi"/>
          <w:sz w:val="20"/>
          <w:szCs w:val="20"/>
          <w:lang w:val="es-ES"/>
        </w:rPr>
        <w:t>Posteriormente, e</w:t>
      </w:r>
      <w:r w:rsidR="00914C5B" w:rsidRPr="00277AA0">
        <w:rPr>
          <w:rFonts w:asciiTheme="majorHAnsi" w:hAnsiTheme="majorHAnsi"/>
          <w:sz w:val="20"/>
          <w:szCs w:val="20"/>
          <w:lang w:val="es-ES"/>
        </w:rPr>
        <w:t>l 28 de julio de 2010</w:t>
      </w:r>
      <w:r w:rsidR="005557FC" w:rsidRPr="00277AA0">
        <w:rPr>
          <w:rFonts w:asciiTheme="majorHAnsi" w:hAnsiTheme="majorHAnsi"/>
          <w:sz w:val="20"/>
          <w:szCs w:val="20"/>
          <w:lang w:val="es-ES"/>
        </w:rPr>
        <w:t>,</w:t>
      </w:r>
      <w:r w:rsidR="00914C5B" w:rsidRPr="00277AA0">
        <w:rPr>
          <w:rFonts w:asciiTheme="majorHAnsi" w:hAnsiTheme="majorHAnsi"/>
          <w:sz w:val="20"/>
          <w:szCs w:val="20"/>
          <w:lang w:val="es-ES"/>
        </w:rPr>
        <w:t xml:space="preserve"> el </w:t>
      </w:r>
      <w:r w:rsidR="00BC4D85" w:rsidRPr="00277AA0">
        <w:rPr>
          <w:rFonts w:asciiTheme="majorHAnsi" w:hAnsiTheme="majorHAnsi"/>
          <w:sz w:val="20"/>
          <w:szCs w:val="20"/>
          <w:lang w:val="es-ES"/>
        </w:rPr>
        <w:t>j</w:t>
      </w:r>
      <w:r w:rsidR="00914C5B" w:rsidRPr="00277AA0">
        <w:rPr>
          <w:rFonts w:asciiTheme="majorHAnsi" w:hAnsiTheme="majorHAnsi"/>
          <w:sz w:val="20"/>
          <w:szCs w:val="20"/>
          <w:lang w:val="es-ES"/>
        </w:rPr>
        <w:t>uzgado</w:t>
      </w:r>
      <w:r w:rsidR="003566C7" w:rsidRPr="00277AA0">
        <w:rPr>
          <w:rFonts w:asciiTheme="majorHAnsi" w:hAnsiTheme="majorHAnsi"/>
          <w:sz w:val="20"/>
          <w:szCs w:val="20"/>
          <w:lang w:val="es-ES"/>
        </w:rPr>
        <w:t>r</w:t>
      </w:r>
      <w:r w:rsidR="00BC4D85" w:rsidRPr="00277AA0">
        <w:rPr>
          <w:rFonts w:asciiTheme="majorHAnsi" w:hAnsiTheme="majorHAnsi"/>
          <w:sz w:val="20"/>
          <w:szCs w:val="20"/>
          <w:lang w:val="es-ES"/>
        </w:rPr>
        <w:t xml:space="preserve"> </w:t>
      </w:r>
      <w:r w:rsidR="002545A5" w:rsidRPr="00277AA0">
        <w:rPr>
          <w:rFonts w:asciiTheme="majorHAnsi" w:hAnsiTheme="majorHAnsi"/>
          <w:sz w:val="20"/>
          <w:szCs w:val="20"/>
          <w:lang w:val="es-ES"/>
        </w:rPr>
        <w:t>extinguió la acción penal debido a que</w:t>
      </w:r>
      <w:r w:rsidR="00A310A0" w:rsidRPr="00277AA0">
        <w:rPr>
          <w:rFonts w:asciiTheme="majorHAnsi" w:hAnsiTheme="majorHAnsi"/>
          <w:sz w:val="20"/>
          <w:szCs w:val="20"/>
          <w:lang w:val="es-ES"/>
        </w:rPr>
        <w:t>, a su criterio,</w:t>
      </w:r>
      <w:r w:rsidR="002545A5" w:rsidRPr="00277AA0">
        <w:rPr>
          <w:rFonts w:asciiTheme="majorHAnsi" w:hAnsiTheme="majorHAnsi"/>
          <w:sz w:val="20"/>
          <w:szCs w:val="20"/>
          <w:lang w:val="es-ES"/>
        </w:rPr>
        <w:t xml:space="preserve"> no se </w:t>
      </w:r>
      <w:r w:rsidR="00A310A0" w:rsidRPr="00277AA0">
        <w:rPr>
          <w:rFonts w:asciiTheme="majorHAnsi" w:hAnsiTheme="majorHAnsi"/>
          <w:sz w:val="20"/>
          <w:szCs w:val="20"/>
          <w:lang w:val="es-ES"/>
        </w:rPr>
        <w:t xml:space="preserve">habían vulnerado </w:t>
      </w:r>
      <w:r w:rsidR="002545A5" w:rsidRPr="00277AA0">
        <w:rPr>
          <w:rFonts w:asciiTheme="majorHAnsi" w:hAnsiTheme="majorHAnsi"/>
          <w:sz w:val="20"/>
          <w:szCs w:val="20"/>
          <w:lang w:val="es-ES"/>
        </w:rPr>
        <w:t xml:space="preserve">los acuerdos conciliatorios en el plazo establecido. </w:t>
      </w:r>
      <w:r w:rsidR="0029133F" w:rsidRPr="00277AA0">
        <w:rPr>
          <w:rFonts w:asciiTheme="majorHAnsi" w:hAnsiTheme="majorHAnsi"/>
          <w:sz w:val="20"/>
          <w:szCs w:val="20"/>
          <w:lang w:val="es-ES"/>
        </w:rPr>
        <w:t xml:space="preserve">Al respecto, la Comisión considera que con la decisión emitida el 28 de julio de 2010, que le fue notificada a la </w:t>
      </w:r>
      <w:r w:rsidR="00A11F02" w:rsidRPr="00277AA0">
        <w:rPr>
          <w:rFonts w:asciiTheme="majorHAnsi" w:hAnsiTheme="majorHAnsi"/>
          <w:sz w:val="20"/>
          <w:szCs w:val="20"/>
          <w:lang w:val="es-ES"/>
        </w:rPr>
        <w:t xml:space="preserve">Sra. </w:t>
      </w:r>
      <w:r w:rsidR="0029133F" w:rsidRPr="00277AA0">
        <w:rPr>
          <w:rFonts w:asciiTheme="majorHAnsi" w:hAnsiTheme="majorHAnsi"/>
          <w:sz w:val="20"/>
          <w:szCs w:val="20"/>
          <w:lang w:val="es-ES"/>
        </w:rPr>
        <w:t>Hidalgo el 4 de agosto de ese mismo año</w:t>
      </w:r>
      <w:r w:rsidR="00197BCA" w:rsidRPr="00277AA0">
        <w:rPr>
          <w:rFonts w:asciiTheme="majorHAnsi" w:hAnsiTheme="majorHAnsi"/>
          <w:sz w:val="20"/>
          <w:szCs w:val="20"/>
          <w:lang w:val="es-ES"/>
        </w:rPr>
        <w:t>,</w:t>
      </w:r>
      <w:r w:rsidR="0029133F" w:rsidRPr="00277AA0">
        <w:rPr>
          <w:rFonts w:asciiTheme="majorHAnsi" w:hAnsiTheme="majorHAnsi"/>
          <w:sz w:val="20"/>
          <w:szCs w:val="20"/>
          <w:lang w:val="es-ES"/>
        </w:rPr>
        <w:t xml:space="preserve"> se agotaron los recursos internos respecto </w:t>
      </w:r>
      <w:r w:rsidR="00197BCA" w:rsidRPr="00277AA0">
        <w:rPr>
          <w:rFonts w:asciiTheme="majorHAnsi" w:hAnsiTheme="majorHAnsi"/>
          <w:sz w:val="20"/>
          <w:szCs w:val="20"/>
          <w:lang w:val="es-ES"/>
        </w:rPr>
        <w:t>de</w:t>
      </w:r>
      <w:r w:rsidR="0029133F" w:rsidRPr="00277AA0">
        <w:rPr>
          <w:rFonts w:asciiTheme="majorHAnsi" w:hAnsiTheme="majorHAnsi"/>
          <w:sz w:val="20"/>
          <w:szCs w:val="20"/>
          <w:lang w:val="es-ES"/>
        </w:rPr>
        <w:t xml:space="preserve"> este reclamo</w:t>
      </w:r>
      <w:r w:rsidR="0029238A" w:rsidRPr="00277AA0">
        <w:rPr>
          <w:rFonts w:asciiTheme="majorHAnsi" w:hAnsiTheme="majorHAnsi"/>
          <w:sz w:val="20"/>
          <w:szCs w:val="20"/>
          <w:lang w:val="es-ES"/>
        </w:rPr>
        <w:t xml:space="preserve">. </w:t>
      </w:r>
      <w:r w:rsidR="00064B1A" w:rsidRPr="00277AA0">
        <w:rPr>
          <w:rFonts w:asciiTheme="majorHAnsi" w:hAnsiTheme="majorHAnsi"/>
          <w:sz w:val="20"/>
          <w:szCs w:val="20"/>
          <w:lang w:val="es-ES"/>
        </w:rPr>
        <w:t>No obstante</w:t>
      </w:r>
      <w:r w:rsidR="0029238A" w:rsidRPr="00277AA0">
        <w:rPr>
          <w:rFonts w:asciiTheme="majorHAnsi" w:hAnsiTheme="majorHAnsi"/>
          <w:sz w:val="20"/>
          <w:szCs w:val="20"/>
          <w:lang w:val="es-ES"/>
        </w:rPr>
        <w:t xml:space="preserve">, en vista de que la petición fue presentada el </w:t>
      </w:r>
      <w:r w:rsidR="0029238A" w:rsidRPr="00277AA0">
        <w:rPr>
          <w:rFonts w:asciiTheme="majorHAnsi" w:hAnsiTheme="majorHAnsi"/>
          <w:bCs/>
          <w:sz w:val="20"/>
          <w:szCs w:val="20"/>
          <w:lang w:val="es-ES"/>
        </w:rPr>
        <w:t xml:space="preserve">22 de agosto de 2012, </w:t>
      </w:r>
      <w:r w:rsidR="0029238A" w:rsidRPr="00277AA0">
        <w:rPr>
          <w:rFonts w:asciiTheme="majorHAnsi" w:hAnsiTheme="majorHAnsi"/>
          <w:sz w:val="20"/>
          <w:szCs w:val="20"/>
          <w:lang w:val="es-ES"/>
        </w:rPr>
        <w:t xml:space="preserve">se concluye que este extremo de la petición </w:t>
      </w:r>
      <w:r w:rsidR="00072038" w:rsidRPr="00277AA0">
        <w:rPr>
          <w:rFonts w:asciiTheme="majorHAnsi" w:hAnsiTheme="majorHAnsi"/>
          <w:sz w:val="20"/>
          <w:szCs w:val="20"/>
          <w:lang w:val="es-ES"/>
        </w:rPr>
        <w:t>excede</w:t>
      </w:r>
      <w:r w:rsidR="0029238A" w:rsidRPr="00277AA0">
        <w:rPr>
          <w:rFonts w:asciiTheme="majorHAnsi" w:hAnsiTheme="majorHAnsi"/>
          <w:sz w:val="20"/>
          <w:szCs w:val="20"/>
          <w:lang w:val="es-ES"/>
        </w:rPr>
        <w:t xml:space="preserve"> el término de seis meses previsto expresamente en el artículo 46.1.b) de la Convención</w:t>
      </w:r>
      <w:r w:rsidR="00706A91" w:rsidRPr="00277AA0">
        <w:rPr>
          <w:rFonts w:asciiTheme="majorHAnsi" w:hAnsiTheme="majorHAnsi"/>
          <w:sz w:val="20"/>
          <w:szCs w:val="20"/>
          <w:lang w:val="es-ES"/>
        </w:rPr>
        <w:t xml:space="preserve"> Americana. </w:t>
      </w:r>
    </w:p>
    <w:p w14:paraId="06C15966" w14:textId="74740CE0" w:rsidR="00176CC1" w:rsidRPr="00277AA0" w:rsidRDefault="002B4975"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Además</w:t>
      </w:r>
      <w:r w:rsidR="00E716F1" w:rsidRPr="00277AA0">
        <w:rPr>
          <w:rFonts w:asciiTheme="majorHAnsi" w:hAnsiTheme="majorHAnsi"/>
          <w:sz w:val="20"/>
          <w:szCs w:val="20"/>
          <w:lang w:val="es-ES"/>
        </w:rPr>
        <w:t xml:space="preserve">, la Comisión </w:t>
      </w:r>
      <w:r w:rsidR="00A65F54" w:rsidRPr="00277AA0">
        <w:rPr>
          <w:rFonts w:asciiTheme="majorHAnsi" w:hAnsiTheme="majorHAnsi"/>
          <w:sz w:val="20"/>
          <w:szCs w:val="20"/>
          <w:lang w:val="es-ES"/>
        </w:rPr>
        <w:t xml:space="preserve">entiende </w:t>
      </w:r>
      <w:r w:rsidR="00E716F1" w:rsidRPr="00277AA0">
        <w:rPr>
          <w:rFonts w:asciiTheme="majorHAnsi" w:hAnsiTheme="majorHAnsi"/>
          <w:sz w:val="20"/>
          <w:szCs w:val="20"/>
          <w:lang w:val="es-ES"/>
        </w:rPr>
        <w:t xml:space="preserve">que en </w:t>
      </w:r>
      <w:r w:rsidR="00C05CD7" w:rsidRPr="00277AA0">
        <w:rPr>
          <w:rFonts w:asciiTheme="majorHAnsi" w:hAnsiTheme="majorHAnsi"/>
          <w:sz w:val="20"/>
          <w:szCs w:val="20"/>
          <w:lang w:val="es-ES"/>
        </w:rPr>
        <w:t>este</w:t>
      </w:r>
      <w:r w:rsidR="00E716F1" w:rsidRPr="00277AA0">
        <w:rPr>
          <w:rFonts w:asciiTheme="majorHAnsi" w:hAnsiTheme="majorHAnsi"/>
          <w:sz w:val="20"/>
          <w:szCs w:val="20"/>
          <w:lang w:val="es-ES"/>
        </w:rPr>
        <w:t xml:space="preserve"> </w:t>
      </w:r>
      <w:r w:rsidR="00706A91" w:rsidRPr="00277AA0">
        <w:rPr>
          <w:rFonts w:asciiTheme="majorHAnsi" w:hAnsiTheme="majorHAnsi"/>
          <w:sz w:val="20"/>
          <w:szCs w:val="20"/>
          <w:lang w:val="es-ES"/>
        </w:rPr>
        <w:t>reclamo</w:t>
      </w:r>
      <w:r w:rsidR="00E716F1" w:rsidRPr="00277AA0">
        <w:rPr>
          <w:rFonts w:asciiTheme="majorHAnsi" w:hAnsiTheme="majorHAnsi"/>
          <w:sz w:val="20"/>
          <w:szCs w:val="20"/>
          <w:lang w:val="es-ES"/>
        </w:rPr>
        <w:t xml:space="preserve"> </w:t>
      </w:r>
      <w:r w:rsidR="00706A91" w:rsidRPr="00277AA0">
        <w:rPr>
          <w:rFonts w:asciiTheme="majorHAnsi" w:hAnsiTheme="majorHAnsi"/>
          <w:sz w:val="20"/>
          <w:szCs w:val="20"/>
          <w:lang w:val="es-ES"/>
        </w:rPr>
        <w:t>la peticionaria</w:t>
      </w:r>
      <w:r w:rsidR="00E716F1" w:rsidRPr="00277AA0">
        <w:rPr>
          <w:rFonts w:asciiTheme="majorHAnsi" w:hAnsiTheme="majorHAnsi"/>
          <w:sz w:val="20"/>
          <w:szCs w:val="20"/>
          <w:lang w:val="es-ES"/>
        </w:rPr>
        <w:t xml:space="preserve"> no ha </w:t>
      </w:r>
      <w:r w:rsidR="00E330ED" w:rsidRPr="00277AA0">
        <w:rPr>
          <w:rFonts w:asciiTheme="majorHAnsi" w:hAnsiTheme="majorHAnsi"/>
          <w:sz w:val="20"/>
          <w:szCs w:val="20"/>
          <w:lang w:val="es-ES"/>
        </w:rPr>
        <w:t>aportado</w:t>
      </w:r>
      <w:r w:rsidR="00E716F1" w:rsidRPr="00277AA0">
        <w:rPr>
          <w:rFonts w:asciiTheme="majorHAnsi" w:hAnsiTheme="majorHAnsi"/>
          <w:sz w:val="20"/>
          <w:szCs w:val="20"/>
          <w:lang w:val="es-ES"/>
        </w:rPr>
        <w:t xml:space="preserve"> suficientes elementos para considerar, </w:t>
      </w:r>
      <w:r w:rsidR="00E716F1" w:rsidRPr="00277AA0">
        <w:rPr>
          <w:rFonts w:asciiTheme="majorHAnsi" w:hAnsiTheme="majorHAnsi"/>
          <w:i/>
          <w:iCs/>
          <w:sz w:val="20"/>
          <w:szCs w:val="20"/>
          <w:lang w:val="es-ES"/>
        </w:rPr>
        <w:t>prima facie</w:t>
      </w:r>
      <w:r w:rsidR="00E716F1" w:rsidRPr="00277AA0">
        <w:rPr>
          <w:rFonts w:asciiTheme="majorHAnsi" w:hAnsiTheme="majorHAnsi"/>
          <w:sz w:val="20"/>
          <w:szCs w:val="20"/>
          <w:lang w:val="es-ES"/>
        </w:rPr>
        <w:t xml:space="preserve">, </w:t>
      </w:r>
      <w:r w:rsidR="00176CC1" w:rsidRPr="00277AA0">
        <w:rPr>
          <w:rFonts w:asciiTheme="majorHAnsi" w:hAnsiTheme="majorHAnsi"/>
          <w:sz w:val="20"/>
          <w:szCs w:val="20"/>
          <w:lang w:val="es-ES"/>
        </w:rPr>
        <w:t xml:space="preserve">una vulneración a sus derechos convencionales o de otro tratado internacional del Sistema Interamericano del cual Costa Rica sea parte. </w:t>
      </w:r>
      <w:r w:rsidR="00806BF1" w:rsidRPr="00277AA0">
        <w:rPr>
          <w:rFonts w:asciiTheme="majorHAnsi" w:hAnsiTheme="majorHAnsi"/>
          <w:sz w:val="20"/>
          <w:szCs w:val="20"/>
          <w:lang w:val="es-ES"/>
        </w:rPr>
        <w:t>Ello, p</w:t>
      </w:r>
      <w:r w:rsidR="00A65F54" w:rsidRPr="00277AA0">
        <w:rPr>
          <w:rFonts w:asciiTheme="majorHAnsi" w:hAnsiTheme="majorHAnsi"/>
          <w:sz w:val="20"/>
          <w:szCs w:val="20"/>
          <w:lang w:val="es-ES"/>
        </w:rPr>
        <w:t>onderando</w:t>
      </w:r>
      <w:r w:rsidR="00176CC1" w:rsidRPr="00277AA0">
        <w:rPr>
          <w:rFonts w:asciiTheme="majorHAnsi" w:hAnsiTheme="majorHAnsi"/>
          <w:sz w:val="20"/>
          <w:szCs w:val="20"/>
          <w:lang w:val="es-ES"/>
        </w:rPr>
        <w:t xml:space="preserve">, </w:t>
      </w:r>
      <w:r w:rsidR="00A65F54" w:rsidRPr="00277AA0">
        <w:rPr>
          <w:rFonts w:asciiTheme="majorHAnsi" w:hAnsiTheme="majorHAnsi"/>
          <w:sz w:val="20"/>
          <w:szCs w:val="20"/>
          <w:lang w:val="es-ES"/>
        </w:rPr>
        <w:t>en particular</w:t>
      </w:r>
      <w:r w:rsidR="00176CC1" w:rsidRPr="00277AA0">
        <w:rPr>
          <w:rFonts w:asciiTheme="majorHAnsi" w:hAnsiTheme="majorHAnsi"/>
          <w:sz w:val="20"/>
          <w:szCs w:val="20"/>
          <w:lang w:val="es-ES"/>
        </w:rPr>
        <w:t xml:space="preserve">, que la </w:t>
      </w:r>
      <w:r w:rsidR="00A11F02" w:rsidRPr="00277AA0">
        <w:rPr>
          <w:rFonts w:asciiTheme="majorHAnsi" w:hAnsiTheme="majorHAnsi"/>
          <w:sz w:val="20"/>
          <w:szCs w:val="20"/>
          <w:lang w:val="es-ES"/>
        </w:rPr>
        <w:t>Sra.</w:t>
      </w:r>
      <w:r w:rsidR="00176CC1" w:rsidRPr="00277AA0">
        <w:rPr>
          <w:rFonts w:asciiTheme="majorHAnsi" w:hAnsiTheme="majorHAnsi"/>
          <w:sz w:val="20"/>
          <w:szCs w:val="20"/>
          <w:lang w:val="es-ES"/>
        </w:rPr>
        <w:t xml:space="preserve"> Hidalgo concilió judicialmente con su excónyuge el proceso penal que inició en su contra por los delitos de violencia doméstica y amenazas contra la mujer. </w:t>
      </w:r>
      <w:r w:rsidR="00987F2E" w:rsidRPr="00277AA0">
        <w:rPr>
          <w:rFonts w:asciiTheme="majorHAnsi" w:hAnsiTheme="majorHAnsi"/>
          <w:sz w:val="20"/>
          <w:szCs w:val="20"/>
          <w:lang w:val="es-ES"/>
        </w:rPr>
        <w:t xml:space="preserve">Por lo tanto, con base en la información aportada por las partes, la Comisión </w:t>
      </w:r>
      <w:r w:rsidR="00E330ED" w:rsidRPr="00277AA0">
        <w:rPr>
          <w:rFonts w:asciiTheme="majorHAnsi" w:hAnsiTheme="majorHAnsi"/>
          <w:sz w:val="20"/>
          <w:szCs w:val="20"/>
          <w:lang w:val="es-ES"/>
        </w:rPr>
        <w:t>estima</w:t>
      </w:r>
      <w:r w:rsidR="00987F2E" w:rsidRPr="00277AA0">
        <w:rPr>
          <w:rFonts w:asciiTheme="majorHAnsi" w:hAnsiTheme="majorHAnsi"/>
          <w:sz w:val="20"/>
          <w:szCs w:val="20"/>
          <w:lang w:val="es-ES"/>
        </w:rPr>
        <w:t xml:space="preserve"> que los hechos alegados por </w:t>
      </w:r>
      <w:r w:rsidR="0034548E" w:rsidRPr="00277AA0">
        <w:rPr>
          <w:rFonts w:asciiTheme="majorHAnsi" w:hAnsiTheme="majorHAnsi"/>
          <w:sz w:val="20"/>
          <w:szCs w:val="20"/>
          <w:lang w:val="es-ES"/>
        </w:rPr>
        <w:t>la</w:t>
      </w:r>
      <w:r w:rsidR="00987F2E" w:rsidRPr="00277AA0">
        <w:rPr>
          <w:rFonts w:asciiTheme="majorHAnsi" w:hAnsiTheme="majorHAnsi"/>
          <w:sz w:val="20"/>
          <w:szCs w:val="20"/>
          <w:lang w:val="es-ES"/>
        </w:rPr>
        <w:t xml:space="preserve"> peticionari</w:t>
      </w:r>
      <w:r w:rsidR="0034548E" w:rsidRPr="00277AA0">
        <w:rPr>
          <w:rFonts w:asciiTheme="majorHAnsi" w:hAnsiTheme="majorHAnsi"/>
          <w:sz w:val="20"/>
          <w:szCs w:val="20"/>
          <w:lang w:val="es-ES"/>
        </w:rPr>
        <w:t>a</w:t>
      </w:r>
      <w:r w:rsidR="00987F2E" w:rsidRPr="00277AA0">
        <w:rPr>
          <w:rFonts w:asciiTheme="majorHAnsi" w:hAnsiTheme="majorHAnsi"/>
          <w:sz w:val="20"/>
          <w:szCs w:val="20"/>
          <w:lang w:val="es-ES"/>
        </w:rPr>
        <w:t xml:space="preserve">, relativos a este extremo de la petición, no resultan suficientes para caracterizar, </w:t>
      </w:r>
      <w:r w:rsidR="00987F2E" w:rsidRPr="00277AA0">
        <w:rPr>
          <w:rFonts w:asciiTheme="majorHAnsi" w:hAnsiTheme="majorHAnsi"/>
          <w:i/>
          <w:iCs/>
          <w:sz w:val="20"/>
          <w:szCs w:val="20"/>
          <w:lang w:val="es-ES"/>
        </w:rPr>
        <w:t>prima facie</w:t>
      </w:r>
      <w:r w:rsidR="00987F2E" w:rsidRPr="00277AA0">
        <w:rPr>
          <w:rFonts w:asciiTheme="majorHAnsi" w:hAnsiTheme="majorHAnsi"/>
          <w:sz w:val="20"/>
          <w:szCs w:val="20"/>
          <w:lang w:val="es-ES"/>
        </w:rPr>
        <w:t xml:space="preserve">, posibles violaciones a la Convención Americana ni a los </w:t>
      </w:r>
      <w:r w:rsidR="00987F2E" w:rsidRPr="00277AA0">
        <w:rPr>
          <w:rFonts w:asciiTheme="majorHAnsi" w:hAnsiTheme="majorHAnsi"/>
          <w:sz w:val="20"/>
          <w:szCs w:val="20"/>
          <w:lang w:val="es-ES"/>
        </w:rPr>
        <w:lastRenderedPageBreak/>
        <w:t>demás instrumentos que le otorgan competencia. En atención a est</w:t>
      </w:r>
      <w:r w:rsidR="002028EF" w:rsidRPr="00277AA0">
        <w:rPr>
          <w:rFonts w:asciiTheme="majorHAnsi" w:hAnsiTheme="majorHAnsi"/>
          <w:sz w:val="20"/>
          <w:szCs w:val="20"/>
          <w:lang w:val="es-ES"/>
        </w:rPr>
        <w:t>os fundamentos</w:t>
      </w:r>
      <w:r w:rsidR="00987F2E" w:rsidRPr="00277AA0">
        <w:rPr>
          <w:rFonts w:asciiTheme="majorHAnsi" w:hAnsiTheme="majorHAnsi"/>
          <w:sz w:val="20"/>
          <w:szCs w:val="20"/>
          <w:lang w:val="es-ES"/>
        </w:rPr>
        <w:t xml:space="preserve">, la CIDH estima que este extremo de la petición </w:t>
      </w:r>
      <w:r w:rsidR="00F01B16" w:rsidRPr="00277AA0">
        <w:rPr>
          <w:rFonts w:asciiTheme="majorHAnsi" w:hAnsiTheme="majorHAnsi"/>
          <w:sz w:val="20"/>
          <w:szCs w:val="20"/>
          <w:lang w:val="es-ES"/>
        </w:rPr>
        <w:t xml:space="preserve">también </w:t>
      </w:r>
      <w:r w:rsidR="00987F2E" w:rsidRPr="00277AA0">
        <w:rPr>
          <w:rFonts w:asciiTheme="majorHAnsi" w:hAnsiTheme="majorHAnsi"/>
          <w:sz w:val="20"/>
          <w:szCs w:val="20"/>
          <w:lang w:val="es-ES"/>
        </w:rPr>
        <w:t>resulta inadmisible en los términos del artículo 47.b) de la Convención Americana.</w:t>
      </w:r>
    </w:p>
    <w:p w14:paraId="3B296EEE" w14:textId="0091AA4A" w:rsidR="001F2841" w:rsidRPr="00277AA0" w:rsidRDefault="00856DD3" w:rsidP="00990525">
      <w:pPr>
        <w:pStyle w:val="ListParagraph"/>
        <w:spacing w:before="240" w:after="240"/>
        <w:ind w:left="0" w:firstLine="720"/>
        <w:jc w:val="both"/>
        <w:rPr>
          <w:rFonts w:asciiTheme="majorHAnsi" w:hAnsiTheme="majorHAnsi"/>
          <w:b/>
          <w:bCs/>
          <w:sz w:val="20"/>
          <w:szCs w:val="20"/>
          <w:lang w:val="es-ES"/>
        </w:rPr>
      </w:pPr>
      <w:r w:rsidRPr="00277AA0">
        <w:rPr>
          <w:rFonts w:asciiTheme="majorHAnsi" w:hAnsiTheme="majorHAnsi"/>
          <w:b/>
          <w:bCs/>
          <w:color w:val="auto"/>
          <w:sz w:val="20"/>
          <w:szCs w:val="20"/>
          <w:lang w:val="es-ES"/>
        </w:rPr>
        <w:t xml:space="preserve">Proceso </w:t>
      </w:r>
      <w:r w:rsidRPr="00277AA0">
        <w:rPr>
          <w:rFonts w:asciiTheme="majorHAnsi" w:hAnsiTheme="majorHAnsi"/>
          <w:b/>
          <w:bCs/>
          <w:sz w:val="20"/>
          <w:szCs w:val="20"/>
          <w:lang w:val="es-ES"/>
        </w:rPr>
        <w:t xml:space="preserve">de separación judicial </w:t>
      </w:r>
    </w:p>
    <w:p w14:paraId="4B8441A6" w14:textId="7818CA9B" w:rsidR="003A442C" w:rsidRPr="00277AA0" w:rsidRDefault="0090209F"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 xml:space="preserve">En cuanto al proceso de separación judicial, a través del cual </w:t>
      </w:r>
      <w:r w:rsidR="003A442C" w:rsidRPr="00277AA0">
        <w:rPr>
          <w:rFonts w:asciiTheme="majorHAnsi" w:hAnsiTheme="majorHAnsi"/>
          <w:sz w:val="20"/>
          <w:szCs w:val="20"/>
          <w:lang w:val="es-ES"/>
        </w:rPr>
        <w:t xml:space="preserve">se reconoció que el </w:t>
      </w:r>
      <w:r w:rsidR="00627143" w:rsidRPr="00277AA0">
        <w:rPr>
          <w:rFonts w:asciiTheme="majorHAnsi" w:hAnsiTheme="majorHAnsi"/>
          <w:sz w:val="20"/>
          <w:szCs w:val="20"/>
          <w:lang w:val="es-ES"/>
        </w:rPr>
        <w:t>50%</w:t>
      </w:r>
      <w:r w:rsidR="003A442C" w:rsidRPr="00277AA0">
        <w:rPr>
          <w:rFonts w:asciiTheme="majorHAnsi" w:hAnsiTheme="majorHAnsi"/>
          <w:sz w:val="20"/>
          <w:szCs w:val="20"/>
          <w:lang w:val="es-ES"/>
        </w:rPr>
        <w:t xml:space="preserve"> del inmueble que habitaba la </w:t>
      </w:r>
      <w:r w:rsidR="00A11F02" w:rsidRPr="00277AA0">
        <w:rPr>
          <w:rFonts w:asciiTheme="majorHAnsi" w:hAnsiTheme="majorHAnsi"/>
          <w:sz w:val="20"/>
          <w:szCs w:val="20"/>
          <w:lang w:val="es-ES"/>
        </w:rPr>
        <w:t xml:space="preserve">Sra. </w:t>
      </w:r>
      <w:r w:rsidR="003A442C" w:rsidRPr="00277AA0">
        <w:rPr>
          <w:rFonts w:asciiTheme="majorHAnsi" w:hAnsiTheme="majorHAnsi"/>
          <w:sz w:val="20"/>
          <w:szCs w:val="20"/>
          <w:lang w:val="es-ES"/>
        </w:rPr>
        <w:t>Hidalgo correspondía a su excónyuge</w:t>
      </w:r>
      <w:r w:rsidR="00714701" w:rsidRPr="00277AA0">
        <w:rPr>
          <w:rFonts w:asciiTheme="majorHAnsi" w:hAnsiTheme="majorHAnsi"/>
          <w:sz w:val="20"/>
          <w:szCs w:val="20"/>
          <w:lang w:val="es-ES"/>
        </w:rPr>
        <w:t>, l</w:t>
      </w:r>
      <w:r w:rsidR="003A442C" w:rsidRPr="00277AA0">
        <w:rPr>
          <w:rFonts w:asciiTheme="majorHAnsi" w:hAnsiTheme="majorHAnsi"/>
          <w:sz w:val="20"/>
          <w:szCs w:val="20"/>
          <w:lang w:val="es-ES"/>
        </w:rPr>
        <w:t xml:space="preserve">a Comisión observa que el 26 de abril de 2010 </w:t>
      </w:r>
      <w:r w:rsidR="00EA7C94" w:rsidRPr="00277AA0">
        <w:rPr>
          <w:rFonts w:asciiTheme="majorHAnsi" w:hAnsiTheme="majorHAnsi"/>
          <w:sz w:val="20"/>
          <w:szCs w:val="20"/>
          <w:lang w:val="es-ES"/>
        </w:rPr>
        <w:t>ambas partes</w:t>
      </w:r>
      <w:r w:rsidR="003A442C" w:rsidRPr="00277AA0">
        <w:rPr>
          <w:rFonts w:asciiTheme="majorHAnsi" w:hAnsiTheme="majorHAnsi"/>
          <w:sz w:val="20"/>
          <w:szCs w:val="20"/>
          <w:lang w:val="es-ES"/>
        </w:rPr>
        <w:t xml:space="preserve">, a través de un acuerdo conciliatorio ante el Juzgado de Familia de Desamparados, convinieron que el valor </w:t>
      </w:r>
      <w:r w:rsidR="00EC38FA" w:rsidRPr="00277AA0">
        <w:rPr>
          <w:rFonts w:asciiTheme="majorHAnsi" w:hAnsiTheme="majorHAnsi"/>
          <w:sz w:val="20"/>
          <w:szCs w:val="20"/>
          <w:lang w:val="es-ES"/>
        </w:rPr>
        <w:t xml:space="preserve">de venta </w:t>
      </w:r>
      <w:r w:rsidR="003A442C" w:rsidRPr="00277AA0">
        <w:rPr>
          <w:rFonts w:asciiTheme="majorHAnsi" w:hAnsiTheme="majorHAnsi"/>
          <w:sz w:val="20"/>
          <w:szCs w:val="20"/>
          <w:lang w:val="es-ES"/>
        </w:rPr>
        <w:t xml:space="preserve">del inmueble se repartiría en un </w:t>
      </w:r>
      <w:r w:rsidR="00714701" w:rsidRPr="00277AA0">
        <w:rPr>
          <w:rFonts w:asciiTheme="majorHAnsi" w:hAnsiTheme="majorHAnsi"/>
          <w:sz w:val="20"/>
          <w:szCs w:val="20"/>
          <w:lang w:val="es-ES"/>
        </w:rPr>
        <w:t>50%</w:t>
      </w:r>
      <w:r w:rsidR="003A442C" w:rsidRPr="00277AA0">
        <w:rPr>
          <w:rFonts w:asciiTheme="majorHAnsi" w:hAnsiTheme="majorHAnsi"/>
          <w:sz w:val="20"/>
          <w:szCs w:val="20"/>
          <w:lang w:val="es-ES"/>
        </w:rPr>
        <w:t xml:space="preserve"> para cada uno de ellos</w:t>
      </w:r>
      <w:r w:rsidR="008858DC" w:rsidRPr="00277AA0">
        <w:rPr>
          <w:rFonts w:asciiTheme="majorHAnsi" w:hAnsiTheme="majorHAnsi"/>
          <w:sz w:val="20"/>
          <w:szCs w:val="20"/>
          <w:lang w:val="es-ES"/>
        </w:rPr>
        <w:t>,</w:t>
      </w:r>
      <w:r w:rsidR="003A442C" w:rsidRPr="00277AA0">
        <w:rPr>
          <w:rFonts w:asciiTheme="majorHAnsi" w:hAnsiTheme="majorHAnsi"/>
          <w:sz w:val="20"/>
          <w:szCs w:val="20"/>
          <w:lang w:val="es-ES"/>
        </w:rPr>
        <w:t xml:space="preserve"> y el 20 de mayo de 2010 se determinó </w:t>
      </w:r>
      <w:r w:rsidR="00780EF1" w:rsidRPr="00277AA0">
        <w:rPr>
          <w:rFonts w:asciiTheme="majorHAnsi" w:hAnsiTheme="majorHAnsi"/>
          <w:sz w:val="20"/>
          <w:szCs w:val="20"/>
          <w:lang w:val="es-ES"/>
        </w:rPr>
        <w:t>su</w:t>
      </w:r>
      <w:r w:rsidR="003A442C" w:rsidRPr="00277AA0">
        <w:rPr>
          <w:rFonts w:asciiTheme="majorHAnsi" w:hAnsiTheme="majorHAnsi"/>
          <w:sz w:val="20"/>
          <w:szCs w:val="20"/>
          <w:lang w:val="es-ES"/>
        </w:rPr>
        <w:t xml:space="preserve"> valor comercial. Inconforme con </w:t>
      </w:r>
      <w:r w:rsidR="00780EF1" w:rsidRPr="00277AA0">
        <w:rPr>
          <w:rFonts w:asciiTheme="majorHAnsi" w:hAnsiTheme="majorHAnsi"/>
          <w:sz w:val="20"/>
          <w:szCs w:val="20"/>
          <w:lang w:val="es-ES"/>
        </w:rPr>
        <w:t>la valuación del</w:t>
      </w:r>
      <w:r w:rsidR="003A442C" w:rsidRPr="00277AA0">
        <w:rPr>
          <w:rFonts w:asciiTheme="majorHAnsi" w:hAnsiTheme="majorHAnsi"/>
          <w:sz w:val="20"/>
          <w:szCs w:val="20"/>
          <w:lang w:val="es-ES"/>
        </w:rPr>
        <w:t xml:space="preserve"> inmueble</w:t>
      </w:r>
      <w:r w:rsidR="00780EF1" w:rsidRPr="00277AA0">
        <w:rPr>
          <w:rFonts w:asciiTheme="majorHAnsi" w:hAnsiTheme="majorHAnsi"/>
          <w:sz w:val="20"/>
          <w:szCs w:val="20"/>
          <w:lang w:val="es-ES"/>
        </w:rPr>
        <w:t xml:space="preserve"> y de las condiciones de venta fijadas por el juzgado, </w:t>
      </w:r>
      <w:r w:rsidR="00F56414" w:rsidRPr="00277AA0">
        <w:rPr>
          <w:rFonts w:asciiTheme="majorHAnsi" w:hAnsiTheme="majorHAnsi"/>
          <w:sz w:val="20"/>
          <w:szCs w:val="20"/>
          <w:lang w:val="es-ES"/>
        </w:rPr>
        <w:t xml:space="preserve">acordadas previamente, </w:t>
      </w:r>
      <w:r w:rsidR="00780EF1" w:rsidRPr="00277AA0">
        <w:rPr>
          <w:rFonts w:asciiTheme="majorHAnsi" w:hAnsiTheme="majorHAnsi"/>
          <w:sz w:val="20"/>
          <w:szCs w:val="20"/>
          <w:lang w:val="es-ES"/>
        </w:rPr>
        <w:t xml:space="preserve">la </w:t>
      </w:r>
      <w:r w:rsidR="00A11F02" w:rsidRPr="00277AA0">
        <w:rPr>
          <w:rFonts w:asciiTheme="majorHAnsi" w:hAnsiTheme="majorHAnsi"/>
          <w:sz w:val="20"/>
          <w:szCs w:val="20"/>
          <w:lang w:val="es-ES"/>
        </w:rPr>
        <w:t>Sra.</w:t>
      </w:r>
      <w:r w:rsidR="00780EF1" w:rsidRPr="00277AA0">
        <w:rPr>
          <w:rFonts w:asciiTheme="majorHAnsi" w:hAnsiTheme="majorHAnsi"/>
          <w:sz w:val="20"/>
          <w:szCs w:val="20"/>
          <w:lang w:val="es-ES"/>
        </w:rPr>
        <w:t xml:space="preserve"> Hidalgo </w:t>
      </w:r>
      <w:r w:rsidR="00CF0401" w:rsidRPr="00277AA0">
        <w:rPr>
          <w:rFonts w:asciiTheme="majorHAnsi" w:hAnsiTheme="majorHAnsi"/>
          <w:sz w:val="20"/>
          <w:szCs w:val="20"/>
          <w:lang w:val="es-ES"/>
        </w:rPr>
        <w:t>promovió</w:t>
      </w:r>
      <w:r w:rsidR="003A442C" w:rsidRPr="00277AA0">
        <w:rPr>
          <w:rFonts w:asciiTheme="majorHAnsi" w:hAnsiTheme="majorHAnsi"/>
          <w:sz w:val="20"/>
          <w:szCs w:val="20"/>
          <w:lang w:val="es-ES"/>
        </w:rPr>
        <w:t xml:space="preserve"> un recurso </w:t>
      </w:r>
      <w:r w:rsidR="00A94C0D" w:rsidRPr="00277AA0">
        <w:rPr>
          <w:rFonts w:asciiTheme="majorHAnsi" w:hAnsiTheme="majorHAnsi"/>
          <w:sz w:val="20"/>
          <w:szCs w:val="20"/>
          <w:lang w:val="es-ES"/>
        </w:rPr>
        <w:t>de apelación</w:t>
      </w:r>
      <w:r w:rsidR="00F56414" w:rsidRPr="00277AA0">
        <w:rPr>
          <w:rFonts w:asciiTheme="majorHAnsi" w:hAnsiTheme="majorHAnsi"/>
          <w:sz w:val="20"/>
          <w:szCs w:val="20"/>
          <w:lang w:val="es-ES"/>
        </w:rPr>
        <w:t>. N</w:t>
      </w:r>
      <w:r w:rsidR="00A94C0D" w:rsidRPr="00277AA0">
        <w:rPr>
          <w:rFonts w:asciiTheme="majorHAnsi" w:hAnsiTheme="majorHAnsi"/>
          <w:sz w:val="20"/>
          <w:szCs w:val="20"/>
          <w:lang w:val="es-ES"/>
        </w:rPr>
        <w:t>o obstante, el 28 de septiembre de 2011</w:t>
      </w:r>
      <w:r w:rsidR="00884FD1" w:rsidRPr="00277AA0">
        <w:rPr>
          <w:rFonts w:asciiTheme="majorHAnsi" w:hAnsiTheme="majorHAnsi"/>
          <w:sz w:val="20"/>
          <w:szCs w:val="20"/>
          <w:lang w:val="es-ES"/>
        </w:rPr>
        <w:t>,</w:t>
      </w:r>
      <w:r w:rsidR="00A94C0D" w:rsidRPr="00277AA0">
        <w:rPr>
          <w:rFonts w:asciiTheme="majorHAnsi" w:hAnsiTheme="majorHAnsi"/>
          <w:sz w:val="20"/>
          <w:szCs w:val="20"/>
          <w:lang w:val="es-ES"/>
        </w:rPr>
        <w:t xml:space="preserve"> el Tribunal de Familia de San José confirmó la resolución recurrida. En contra de dicha resolución, la </w:t>
      </w:r>
      <w:r w:rsidR="00A11F02" w:rsidRPr="00277AA0">
        <w:rPr>
          <w:rFonts w:asciiTheme="majorHAnsi" w:hAnsiTheme="majorHAnsi"/>
          <w:sz w:val="20"/>
          <w:szCs w:val="20"/>
          <w:lang w:val="es-ES"/>
        </w:rPr>
        <w:t xml:space="preserve">Sra. </w:t>
      </w:r>
      <w:r w:rsidR="00A94C0D" w:rsidRPr="00277AA0">
        <w:rPr>
          <w:rFonts w:asciiTheme="majorHAnsi" w:hAnsiTheme="majorHAnsi"/>
          <w:sz w:val="20"/>
          <w:szCs w:val="20"/>
          <w:lang w:val="es-ES"/>
        </w:rPr>
        <w:t xml:space="preserve">Hidalgo </w:t>
      </w:r>
      <w:r w:rsidR="00CF0401" w:rsidRPr="00277AA0">
        <w:rPr>
          <w:rFonts w:asciiTheme="majorHAnsi" w:hAnsiTheme="majorHAnsi"/>
          <w:sz w:val="20"/>
          <w:szCs w:val="20"/>
          <w:lang w:val="es-ES"/>
        </w:rPr>
        <w:t>presentó</w:t>
      </w:r>
      <w:r w:rsidR="00A94C0D" w:rsidRPr="00277AA0">
        <w:rPr>
          <w:rFonts w:asciiTheme="majorHAnsi" w:hAnsiTheme="majorHAnsi"/>
          <w:sz w:val="20"/>
          <w:szCs w:val="20"/>
          <w:lang w:val="es-ES"/>
        </w:rPr>
        <w:t xml:space="preserve"> un recurso de casación, </w:t>
      </w:r>
      <w:r w:rsidR="00AE4CE5" w:rsidRPr="00277AA0">
        <w:rPr>
          <w:rFonts w:asciiTheme="majorHAnsi" w:hAnsiTheme="majorHAnsi"/>
          <w:sz w:val="20"/>
          <w:szCs w:val="20"/>
          <w:lang w:val="es-ES"/>
        </w:rPr>
        <w:t>que</w:t>
      </w:r>
      <w:r w:rsidR="005156B3" w:rsidRPr="00277AA0">
        <w:rPr>
          <w:rFonts w:asciiTheme="majorHAnsi" w:hAnsiTheme="majorHAnsi"/>
          <w:sz w:val="20"/>
          <w:szCs w:val="20"/>
          <w:lang w:val="es-ES"/>
        </w:rPr>
        <w:t xml:space="preserve"> fue negado</w:t>
      </w:r>
      <w:r w:rsidR="00A94C0D" w:rsidRPr="00277AA0">
        <w:rPr>
          <w:rFonts w:asciiTheme="majorHAnsi" w:hAnsiTheme="majorHAnsi"/>
          <w:sz w:val="20"/>
          <w:szCs w:val="20"/>
          <w:lang w:val="es-ES"/>
        </w:rPr>
        <w:t xml:space="preserve"> en sentencia de 4 de mayo de 2012 </w:t>
      </w:r>
      <w:r w:rsidR="005156B3" w:rsidRPr="00277AA0">
        <w:rPr>
          <w:rFonts w:asciiTheme="majorHAnsi" w:hAnsiTheme="majorHAnsi"/>
          <w:sz w:val="20"/>
          <w:szCs w:val="20"/>
          <w:lang w:val="es-ES"/>
        </w:rPr>
        <w:t>por la</w:t>
      </w:r>
      <w:r w:rsidR="00A94C0D" w:rsidRPr="00277AA0">
        <w:rPr>
          <w:rFonts w:asciiTheme="majorHAnsi" w:hAnsiTheme="majorHAnsi"/>
          <w:sz w:val="20"/>
          <w:szCs w:val="20"/>
          <w:lang w:val="es-ES"/>
        </w:rPr>
        <w:t xml:space="preserve"> Segunda </w:t>
      </w:r>
      <w:r w:rsidR="00780EF1" w:rsidRPr="00277AA0">
        <w:rPr>
          <w:rFonts w:asciiTheme="majorHAnsi" w:hAnsiTheme="majorHAnsi"/>
          <w:sz w:val="20"/>
          <w:szCs w:val="20"/>
          <w:lang w:val="es-ES"/>
        </w:rPr>
        <w:t xml:space="preserve">Sala </w:t>
      </w:r>
      <w:r w:rsidR="00A94C0D" w:rsidRPr="00277AA0">
        <w:rPr>
          <w:rFonts w:asciiTheme="majorHAnsi" w:hAnsiTheme="majorHAnsi"/>
          <w:sz w:val="20"/>
          <w:szCs w:val="20"/>
          <w:lang w:val="es-ES"/>
        </w:rPr>
        <w:t>de la Corte Suprema de Justicia</w:t>
      </w:r>
      <w:r w:rsidR="002869A1" w:rsidRPr="00277AA0">
        <w:rPr>
          <w:rFonts w:asciiTheme="majorHAnsi" w:hAnsiTheme="majorHAnsi"/>
          <w:sz w:val="20"/>
          <w:szCs w:val="20"/>
          <w:lang w:val="es-ES"/>
        </w:rPr>
        <w:t>.</w:t>
      </w:r>
      <w:r w:rsidR="006D279F" w:rsidRPr="00277AA0">
        <w:rPr>
          <w:rFonts w:asciiTheme="majorHAnsi" w:hAnsiTheme="majorHAnsi"/>
          <w:sz w:val="20"/>
          <w:szCs w:val="20"/>
          <w:lang w:val="es-ES"/>
        </w:rPr>
        <w:t xml:space="preserve"> </w:t>
      </w:r>
      <w:r w:rsidR="002869A1" w:rsidRPr="00277AA0">
        <w:rPr>
          <w:rFonts w:asciiTheme="majorHAnsi" w:hAnsiTheme="majorHAnsi"/>
          <w:sz w:val="20"/>
          <w:szCs w:val="20"/>
          <w:lang w:val="es-ES"/>
        </w:rPr>
        <w:t>C</w:t>
      </w:r>
      <w:r w:rsidR="006D279F" w:rsidRPr="00277AA0">
        <w:rPr>
          <w:rFonts w:asciiTheme="majorHAnsi" w:hAnsiTheme="majorHAnsi"/>
          <w:sz w:val="20"/>
          <w:szCs w:val="20"/>
          <w:lang w:val="es-ES"/>
        </w:rPr>
        <w:t xml:space="preserve">on esta resolución se agotaron los recursos internos respecto a este reclamo. </w:t>
      </w:r>
    </w:p>
    <w:p w14:paraId="3E96D7E4" w14:textId="6A218881" w:rsidR="001F2841" w:rsidRPr="00277AA0" w:rsidRDefault="001F2841"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 xml:space="preserve">En ese sentido, el Estado no ha indicado ni surge del expediente que luego de la </w:t>
      </w:r>
      <w:r w:rsidR="006D279F" w:rsidRPr="00277AA0">
        <w:rPr>
          <w:rFonts w:asciiTheme="majorHAnsi" w:hAnsiTheme="majorHAnsi"/>
          <w:sz w:val="20"/>
          <w:szCs w:val="20"/>
          <w:lang w:val="es-ES"/>
        </w:rPr>
        <w:t>negativa</w:t>
      </w:r>
      <w:r w:rsidRPr="00277AA0">
        <w:rPr>
          <w:rFonts w:asciiTheme="majorHAnsi" w:hAnsiTheme="majorHAnsi"/>
          <w:sz w:val="20"/>
          <w:szCs w:val="20"/>
          <w:lang w:val="es-ES"/>
        </w:rPr>
        <w:t xml:space="preserve"> de</w:t>
      </w:r>
      <w:r w:rsidR="006D279F" w:rsidRPr="00277AA0">
        <w:rPr>
          <w:rFonts w:asciiTheme="majorHAnsi" w:hAnsiTheme="majorHAnsi"/>
          <w:sz w:val="20"/>
          <w:szCs w:val="20"/>
          <w:lang w:val="es-ES"/>
        </w:rPr>
        <w:t>l recurso de casación</w:t>
      </w:r>
      <w:r w:rsidRPr="00277AA0">
        <w:rPr>
          <w:rFonts w:asciiTheme="majorHAnsi" w:hAnsiTheme="majorHAnsi"/>
          <w:sz w:val="20"/>
          <w:szCs w:val="20"/>
          <w:lang w:val="es-ES"/>
        </w:rPr>
        <w:t xml:space="preserve"> restaran recursos adicionales no agotados que pudieran haber sido idóneos para que la </w:t>
      </w:r>
      <w:r w:rsidR="00F34AD6" w:rsidRPr="00277AA0">
        <w:rPr>
          <w:rFonts w:asciiTheme="majorHAnsi" w:hAnsiTheme="majorHAnsi"/>
          <w:sz w:val="20"/>
          <w:szCs w:val="20"/>
          <w:lang w:val="es-ES"/>
        </w:rPr>
        <w:t>peticionaria</w:t>
      </w:r>
      <w:r w:rsidRPr="00277AA0">
        <w:rPr>
          <w:rFonts w:asciiTheme="majorHAnsi" w:hAnsiTheme="majorHAnsi"/>
          <w:sz w:val="20"/>
          <w:szCs w:val="20"/>
          <w:lang w:val="es-ES"/>
        </w:rPr>
        <w:t xml:space="preserve"> reclamara a nivel doméstico las vulneraciones </w:t>
      </w:r>
      <w:r w:rsidR="006D279F" w:rsidRPr="00277AA0">
        <w:rPr>
          <w:rFonts w:asciiTheme="majorHAnsi" w:hAnsiTheme="majorHAnsi"/>
          <w:sz w:val="20"/>
          <w:szCs w:val="20"/>
          <w:lang w:val="es-ES"/>
        </w:rPr>
        <w:t>a su derecho a la propiedad</w:t>
      </w:r>
      <w:r w:rsidR="008858DC" w:rsidRPr="00277AA0">
        <w:rPr>
          <w:rFonts w:asciiTheme="majorHAnsi" w:hAnsiTheme="majorHAnsi"/>
          <w:sz w:val="20"/>
          <w:szCs w:val="20"/>
          <w:lang w:val="es-ES"/>
        </w:rPr>
        <w:t>,</w:t>
      </w:r>
      <w:r w:rsidR="006D279F" w:rsidRPr="00277AA0">
        <w:rPr>
          <w:rFonts w:asciiTheme="majorHAnsi" w:hAnsiTheme="majorHAnsi"/>
          <w:sz w:val="20"/>
          <w:szCs w:val="20"/>
          <w:lang w:val="es-ES"/>
        </w:rPr>
        <w:t xml:space="preserve"> </w:t>
      </w:r>
      <w:r w:rsidRPr="00277AA0">
        <w:rPr>
          <w:rFonts w:asciiTheme="majorHAnsi" w:hAnsiTheme="majorHAnsi"/>
          <w:sz w:val="20"/>
          <w:szCs w:val="20"/>
          <w:lang w:val="es-ES"/>
        </w:rPr>
        <w:t xml:space="preserve">alegadas </w:t>
      </w:r>
      <w:r w:rsidR="00642801" w:rsidRPr="00277AA0">
        <w:rPr>
          <w:rFonts w:asciiTheme="majorHAnsi" w:hAnsiTheme="majorHAnsi"/>
          <w:sz w:val="20"/>
          <w:szCs w:val="20"/>
          <w:lang w:val="es-ES"/>
        </w:rPr>
        <w:t>durante</w:t>
      </w:r>
      <w:r w:rsidR="0035264E" w:rsidRPr="00277AA0">
        <w:rPr>
          <w:rFonts w:asciiTheme="majorHAnsi" w:hAnsiTheme="majorHAnsi"/>
          <w:sz w:val="20"/>
          <w:szCs w:val="20"/>
          <w:lang w:val="es-ES"/>
        </w:rPr>
        <w:t xml:space="preserve"> dicho</w:t>
      </w:r>
      <w:r w:rsidR="006D279F" w:rsidRPr="00277AA0">
        <w:rPr>
          <w:rFonts w:asciiTheme="majorHAnsi" w:hAnsiTheme="majorHAnsi"/>
          <w:sz w:val="20"/>
          <w:szCs w:val="20"/>
          <w:lang w:val="es-ES"/>
        </w:rPr>
        <w:t xml:space="preserve"> proceso de separación judicial</w:t>
      </w:r>
      <w:r w:rsidRPr="00277AA0">
        <w:rPr>
          <w:rFonts w:asciiTheme="majorHAnsi" w:hAnsiTheme="majorHAnsi"/>
          <w:sz w:val="20"/>
          <w:szCs w:val="20"/>
          <w:lang w:val="es-ES"/>
        </w:rPr>
        <w:t xml:space="preserve">. En consecuencia, la Comisión concluye que </w:t>
      </w:r>
      <w:r w:rsidR="00AA4207" w:rsidRPr="00277AA0">
        <w:rPr>
          <w:rFonts w:asciiTheme="majorHAnsi" w:hAnsiTheme="majorHAnsi"/>
          <w:sz w:val="20"/>
          <w:szCs w:val="20"/>
          <w:lang w:val="es-ES"/>
        </w:rPr>
        <w:t>este extremo de la petición</w:t>
      </w:r>
      <w:r w:rsidRPr="00277AA0">
        <w:rPr>
          <w:rFonts w:asciiTheme="majorHAnsi" w:hAnsiTheme="majorHAnsi"/>
          <w:sz w:val="20"/>
          <w:szCs w:val="20"/>
          <w:lang w:val="es-ES"/>
        </w:rPr>
        <w:t xml:space="preserve"> cumple con el requisito del artículo 46.1.a) de la Convención Americana.</w:t>
      </w:r>
      <w:r w:rsidR="003A442C" w:rsidRPr="00277AA0">
        <w:rPr>
          <w:rFonts w:asciiTheme="majorHAnsi" w:hAnsiTheme="majorHAnsi"/>
          <w:sz w:val="20"/>
          <w:szCs w:val="20"/>
          <w:lang w:val="es-ES"/>
        </w:rPr>
        <w:t xml:space="preserve"> </w:t>
      </w:r>
    </w:p>
    <w:p w14:paraId="16EA4083" w14:textId="67A5A01C" w:rsidR="00AA4207" w:rsidRPr="00277AA0" w:rsidRDefault="00AA4207"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Teniendo en cuenta que los recursos internos</w:t>
      </w:r>
      <w:r w:rsidR="00613D9A" w:rsidRPr="00277AA0">
        <w:rPr>
          <w:rFonts w:asciiTheme="majorHAnsi" w:hAnsiTheme="majorHAnsi"/>
          <w:sz w:val="20"/>
          <w:szCs w:val="20"/>
          <w:lang w:val="es-ES"/>
        </w:rPr>
        <w:t xml:space="preserve"> </w:t>
      </w:r>
      <w:r w:rsidRPr="00277AA0">
        <w:rPr>
          <w:rFonts w:asciiTheme="majorHAnsi" w:hAnsiTheme="majorHAnsi"/>
          <w:sz w:val="20"/>
          <w:szCs w:val="20"/>
          <w:lang w:val="es-ES"/>
        </w:rPr>
        <w:t xml:space="preserve">respecto a este reclamo fueron agotados el </w:t>
      </w:r>
      <w:r w:rsidR="008F34E6" w:rsidRPr="00277AA0">
        <w:rPr>
          <w:rFonts w:asciiTheme="majorHAnsi" w:hAnsiTheme="majorHAnsi"/>
          <w:sz w:val="20"/>
          <w:szCs w:val="20"/>
          <w:lang w:val="es-ES"/>
        </w:rPr>
        <w:t>4 de mayo de 2012</w:t>
      </w:r>
      <w:r w:rsidR="00425302" w:rsidRPr="00277AA0">
        <w:rPr>
          <w:rFonts w:asciiTheme="majorHAnsi" w:hAnsiTheme="majorHAnsi"/>
          <w:sz w:val="20"/>
          <w:szCs w:val="20"/>
          <w:lang w:val="es-ES"/>
        </w:rPr>
        <w:t>,</w:t>
      </w:r>
      <w:r w:rsidR="008F34E6" w:rsidRPr="00277AA0">
        <w:rPr>
          <w:rFonts w:asciiTheme="majorHAnsi" w:hAnsiTheme="majorHAnsi"/>
          <w:sz w:val="20"/>
          <w:szCs w:val="20"/>
          <w:lang w:val="es-ES"/>
        </w:rPr>
        <w:t xml:space="preserve"> </w:t>
      </w:r>
      <w:r w:rsidRPr="00277AA0">
        <w:rPr>
          <w:rFonts w:asciiTheme="majorHAnsi" w:hAnsiTheme="majorHAnsi"/>
          <w:sz w:val="20"/>
          <w:szCs w:val="20"/>
          <w:lang w:val="es-ES"/>
        </w:rPr>
        <w:t>y</w:t>
      </w:r>
      <w:r w:rsidR="008858DC" w:rsidRPr="00277AA0">
        <w:rPr>
          <w:rFonts w:asciiTheme="majorHAnsi" w:hAnsiTheme="majorHAnsi"/>
          <w:sz w:val="20"/>
          <w:szCs w:val="20"/>
          <w:lang w:val="es-ES"/>
        </w:rPr>
        <w:t xml:space="preserve"> </w:t>
      </w:r>
      <w:r w:rsidRPr="00277AA0">
        <w:rPr>
          <w:rFonts w:asciiTheme="majorHAnsi" w:hAnsiTheme="majorHAnsi"/>
          <w:sz w:val="20"/>
          <w:szCs w:val="20"/>
          <w:lang w:val="es-ES"/>
        </w:rPr>
        <w:t xml:space="preserve">que la petición fue </w:t>
      </w:r>
      <w:r w:rsidR="00E330ED" w:rsidRPr="00277AA0">
        <w:rPr>
          <w:rFonts w:asciiTheme="majorHAnsi" w:hAnsiTheme="majorHAnsi"/>
          <w:sz w:val="20"/>
          <w:szCs w:val="20"/>
          <w:lang w:val="es-ES"/>
        </w:rPr>
        <w:t>interpuesta</w:t>
      </w:r>
      <w:r w:rsidR="008F34E6" w:rsidRPr="00277AA0">
        <w:rPr>
          <w:rFonts w:asciiTheme="majorHAnsi" w:hAnsiTheme="majorHAnsi"/>
          <w:sz w:val="20"/>
          <w:szCs w:val="20"/>
          <w:lang w:val="es-ES"/>
        </w:rPr>
        <w:t xml:space="preserve"> el </w:t>
      </w:r>
      <w:r w:rsidR="008F34E6" w:rsidRPr="00277AA0">
        <w:rPr>
          <w:rFonts w:asciiTheme="majorHAnsi" w:hAnsiTheme="majorHAnsi"/>
          <w:bCs/>
          <w:sz w:val="20"/>
          <w:szCs w:val="20"/>
          <w:lang w:val="es-ES"/>
        </w:rPr>
        <w:t>22 de agosto de 2012</w:t>
      </w:r>
      <w:r w:rsidRPr="00277AA0">
        <w:rPr>
          <w:rFonts w:asciiTheme="majorHAnsi" w:hAnsiTheme="majorHAnsi"/>
          <w:sz w:val="20"/>
          <w:szCs w:val="20"/>
          <w:lang w:val="es-ES"/>
        </w:rPr>
        <w:t xml:space="preserve">, se concluye que </w:t>
      </w:r>
      <w:r w:rsidR="008F34E6" w:rsidRPr="00277AA0">
        <w:rPr>
          <w:rFonts w:asciiTheme="majorHAnsi" w:hAnsiTheme="majorHAnsi"/>
          <w:sz w:val="20"/>
          <w:szCs w:val="20"/>
          <w:lang w:val="es-ES"/>
        </w:rPr>
        <w:t xml:space="preserve">este extremo de la petición fue </w:t>
      </w:r>
      <w:r w:rsidR="007E0684" w:rsidRPr="00277AA0">
        <w:rPr>
          <w:rFonts w:asciiTheme="majorHAnsi" w:hAnsiTheme="majorHAnsi"/>
          <w:sz w:val="20"/>
          <w:szCs w:val="20"/>
          <w:lang w:val="es-ES"/>
        </w:rPr>
        <w:t xml:space="preserve">planteado </w:t>
      </w:r>
      <w:r w:rsidRPr="00277AA0">
        <w:rPr>
          <w:rFonts w:asciiTheme="majorHAnsi" w:hAnsiTheme="majorHAnsi"/>
          <w:sz w:val="20"/>
          <w:szCs w:val="20"/>
          <w:lang w:val="es-ES"/>
        </w:rPr>
        <w:t xml:space="preserve">oportunamente, </w:t>
      </w:r>
      <w:r w:rsidR="008F34E6" w:rsidRPr="00277AA0">
        <w:rPr>
          <w:rFonts w:asciiTheme="majorHAnsi" w:hAnsiTheme="majorHAnsi"/>
          <w:sz w:val="20"/>
          <w:szCs w:val="20"/>
          <w:lang w:val="es-ES"/>
        </w:rPr>
        <w:t>cumpliendo con el requisito</w:t>
      </w:r>
      <w:r w:rsidR="00203339" w:rsidRPr="00277AA0">
        <w:rPr>
          <w:rFonts w:asciiTheme="majorHAnsi" w:hAnsiTheme="majorHAnsi"/>
          <w:sz w:val="20"/>
          <w:szCs w:val="20"/>
          <w:lang w:val="es-ES"/>
        </w:rPr>
        <w:t xml:space="preserve"> del plazo </w:t>
      </w:r>
      <w:r w:rsidR="008F34E6" w:rsidRPr="00277AA0">
        <w:rPr>
          <w:rFonts w:asciiTheme="majorHAnsi" w:hAnsiTheme="majorHAnsi"/>
          <w:sz w:val="20"/>
          <w:szCs w:val="20"/>
          <w:lang w:val="es-ES"/>
        </w:rPr>
        <w:t>previsto</w:t>
      </w:r>
      <w:r w:rsidRPr="00277AA0">
        <w:rPr>
          <w:rFonts w:asciiTheme="majorHAnsi" w:hAnsiTheme="majorHAnsi"/>
          <w:sz w:val="20"/>
          <w:szCs w:val="20"/>
          <w:lang w:val="es-ES"/>
        </w:rPr>
        <w:t xml:space="preserve"> en el </w:t>
      </w:r>
      <w:r w:rsidR="008F34E6" w:rsidRPr="00277AA0">
        <w:rPr>
          <w:rFonts w:asciiTheme="majorHAnsi" w:hAnsiTheme="majorHAnsi"/>
          <w:sz w:val="20"/>
          <w:szCs w:val="20"/>
          <w:lang w:val="es-ES"/>
        </w:rPr>
        <w:t>a</w:t>
      </w:r>
      <w:r w:rsidRPr="00277AA0">
        <w:rPr>
          <w:rFonts w:asciiTheme="majorHAnsi" w:hAnsiTheme="majorHAnsi"/>
          <w:sz w:val="20"/>
          <w:szCs w:val="20"/>
          <w:lang w:val="es-ES"/>
        </w:rPr>
        <w:t>rtículo 46.1.b) de la Convención</w:t>
      </w:r>
      <w:r w:rsidR="008F34E6" w:rsidRPr="00277AA0">
        <w:rPr>
          <w:rFonts w:asciiTheme="majorHAnsi" w:hAnsiTheme="majorHAnsi"/>
          <w:sz w:val="20"/>
          <w:szCs w:val="20"/>
          <w:lang w:val="es-ES"/>
        </w:rPr>
        <w:t xml:space="preserve">. </w:t>
      </w:r>
    </w:p>
    <w:p w14:paraId="26840A1F" w14:textId="4915E0B3" w:rsidR="005A3AC8" w:rsidRPr="00277AA0" w:rsidRDefault="0026436A"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 xml:space="preserve">Ahora bien. La </w:t>
      </w:r>
      <w:r w:rsidR="00B51473" w:rsidRPr="00277AA0">
        <w:rPr>
          <w:rFonts w:asciiTheme="majorHAnsi" w:hAnsiTheme="majorHAnsi"/>
          <w:sz w:val="20"/>
          <w:szCs w:val="20"/>
          <w:lang w:val="es-ES"/>
        </w:rPr>
        <w:t xml:space="preserve">CIDH </w:t>
      </w:r>
      <w:r w:rsidR="007070C8" w:rsidRPr="00277AA0">
        <w:rPr>
          <w:rFonts w:asciiTheme="majorHAnsi" w:hAnsiTheme="majorHAnsi"/>
          <w:sz w:val="20"/>
          <w:szCs w:val="20"/>
          <w:lang w:val="es-ES"/>
        </w:rPr>
        <w:t>observa que la</w:t>
      </w:r>
      <w:r w:rsidR="00D2566B" w:rsidRPr="00277AA0">
        <w:rPr>
          <w:rFonts w:asciiTheme="majorHAnsi" w:hAnsiTheme="majorHAnsi"/>
          <w:sz w:val="20"/>
          <w:szCs w:val="20"/>
          <w:lang w:val="es-ES"/>
        </w:rPr>
        <w:t xml:space="preserve"> peticionaria convino judicialmente con su excónyuge los términos de</w:t>
      </w:r>
      <w:r w:rsidR="00484683" w:rsidRPr="00277AA0">
        <w:rPr>
          <w:rFonts w:asciiTheme="majorHAnsi" w:hAnsiTheme="majorHAnsi"/>
          <w:sz w:val="20"/>
          <w:szCs w:val="20"/>
          <w:lang w:val="es-ES"/>
        </w:rPr>
        <w:t xml:space="preserve"> venta y </w:t>
      </w:r>
      <w:r w:rsidR="00D2566B" w:rsidRPr="00277AA0">
        <w:rPr>
          <w:rFonts w:asciiTheme="majorHAnsi" w:hAnsiTheme="majorHAnsi"/>
          <w:sz w:val="20"/>
          <w:szCs w:val="20"/>
          <w:lang w:val="es-ES"/>
        </w:rPr>
        <w:t xml:space="preserve">repartición de </w:t>
      </w:r>
      <w:r w:rsidR="00484683" w:rsidRPr="00277AA0">
        <w:rPr>
          <w:rFonts w:asciiTheme="majorHAnsi" w:hAnsiTheme="majorHAnsi"/>
          <w:sz w:val="20"/>
          <w:szCs w:val="20"/>
          <w:lang w:val="es-ES"/>
        </w:rPr>
        <w:t xml:space="preserve">los bienes de </w:t>
      </w:r>
      <w:r w:rsidR="007D21CB" w:rsidRPr="00277AA0">
        <w:rPr>
          <w:rFonts w:asciiTheme="majorHAnsi" w:hAnsiTheme="majorHAnsi"/>
          <w:sz w:val="20"/>
          <w:szCs w:val="20"/>
          <w:lang w:val="es-ES"/>
        </w:rPr>
        <w:t>la</w:t>
      </w:r>
      <w:r w:rsidR="00D2566B" w:rsidRPr="00277AA0">
        <w:rPr>
          <w:rFonts w:asciiTheme="majorHAnsi" w:hAnsiTheme="majorHAnsi"/>
          <w:sz w:val="20"/>
          <w:szCs w:val="20"/>
          <w:lang w:val="es-ES"/>
        </w:rPr>
        <w:t xml:space="preserve"> sociedad conyugal</w:t>
      </w:r>
      <w:r w:rsidR="00B51473" w:rsidRPr="00277AA0">
        <w:rPr>
          <w:rFonts w:asciiTheme="majorHAnsi" w:hAnsiTheme="majorHAnsi"/>
          <w:sz w:val="20"/>
          <w:szCs w:val="20"/>
          <w:lang w:val="es-ES"/>
        </w:rPr>
        <w:t>. Tambi</w:t>
      </w:r>
      <w:r w:rsidR="00FB3882" w:rsidRPr="00277AA0">
        <w:rPr>
          <w:rFonts w:asciiTheme="majorHAnsi" w:hAnsiTheme="majorHAnsi"/>
          <w:sz w:val="20"/>
          <w:szCs w:val="20"/>
          <w:lang w:val="es-ES"/>
        </w:rPr>
        <w:t xml:space="preserve">én advierte </w:t>
      </w:r>
      <w:r w:rsidR="00072443" w:rsidRPr="00277AA0">
        <w:rPr>
          <w:rFonts w:asciiTheme="majorHAnsi" w:hAnsiTheme="majorHAnsi"/>
          <w:sz w:val="20"/>
          <w:szCs w:val="20"/>
          <w:lang w:val="es-ES"/>
        </w:rPr>
        <w:t>que si bien</w:t>
      </w:r>
      <w:r w:rsidR="00FA0392" w:rsidRPr="00277AA0">
        <w:rPr>
          <w:rFonts w:asciiTheme="majorHAnsi" w:hAnsiTheme="majorHAnsi"/>
          <w:sz w:val="20"/>
          <w:szCs w:val="20"/>
          <w:lang w:val="es-ES"/>
        </w:rPr>
        <w:t xml:space="preserve"> </w:t>
      </w:r>
      <w:r w:rsidR="00FB3882" w:rsidRPr="00277AA0">
        <w:rPr>
          <w:rFonts w:asciiTheme="majorHAnsi" w:hAnsiTheme="majorHAnsi"/>
          <w:sz w:val="20"/>
          <w:szCs w:val="20"/>
          <w:lang w:val="es-ES"/>
        </w:rPr>
        <w:t xml:space="preserve">ambas partes </w:t>
      </w:r>
      <w:r w:rsidR="0076448B" w:rsidRPr="00277AA0">
        <w:rPr>
          <w:rFonts w:asciiTheme="majorHAnsi" w:hAnsiTheme="majorHAnsi"/>
          <w:sz w:val="20"/>
          <w:szCs w:val="20"/>
          <w:lang w:val="es-ES"/>
        </w:rPr>
        <w:t>celebraron</w:t>
      </w:r>
      <w:r w:rsidR="00FA0392" w:rsidRPr="00277AA0">
        <w:rPr>
          <w:rFonts w:asciiTheme="majorHAnsi" w:hAnsiTheme="majorHAnsi"/>
          <w:sz w:val="20"/>
          <w:szCs w:val="20"/>
          <w:lang w:val="es-ES"/>
        </w:rPr>
        <w:t xml:space="preserve"> posteriormente</w:t>
      </w:r>
      <w:r w:rsidR="0076448B" w:rsidRPr="00277AA0">
        <w:rPr>
          <w:rFonts w:asciiTheme="majorHAnsi" w:hAnsiTheme="majorHAnsi"/>
          <w:sz w:val="20"/>
          <w:szCs w:val="20"/>
          <w:lang w:val="es-ES"/>
        </w:rPr>
        <w:t xml:space="preserve"> un acuerdo extrajudicial en el cual redefinían las condiciones de venta del inmueble que habitaba la </w:t>
      </w:r>
      <w:r w:rsidR="00A11F02" w:rsidRPr="00277AA0">
        <w:rPr>
          <w:rFonts w:asciiTheme="majorHAnsi" w:hAnsiTheme="majorHAnsi"/>
          <w:sz w:val="20"/>
          <w:szCs w:val="20"/>
          <w:lang w:val="es-ES"/>
        </w:rPr>
        <w:t xml:space="preserve">Sra. </w:t>
      </w:r>
      <w:r w:rsidR="0076448B" w:rsidRPr="00277AA0">
        <w:rPr>
          <w:rFonts w:asciiTheme="majorHAnsi" w:hAnsiTheme="majorHAnsi"/>
          <w:sz w:val="20"/>
          <w:szCs w:val="20"/>
          <w:lang w:val="es-ES"/>
        </w:rPr>
        <w:t>Hidalgo</w:t>
      </w:r>
      <w:r w:rsidR="00FB3882" w:rsidRPr="00277AA0">
        <w:rPr>
          <w:rFonts w:asciiTheme="majorHAnsi" w:hAnsiTheme="majorHAnsi"/>
          <w:sz w:val="20"/>
          <w:szCs w:val="20"/>
          <w:lang w:val="es-ES"/>
        </w:rPr>
        <w:t xml:space="preserve">, </w:t>
      </w:r>
      <w:r w:rsidR="00BB54A9" w:rsidRPr="00277AA0">
        <w:rPr>
          <w:rFonts w:asciiTheme="majorHAnsi" w:hAnsiTheme="majorHAnsi"/>
          <w:sz w:val="20"/>
          <w:szCs w:val="20"/>
          <w:lang w:val="es-ES"/>
        </w:rPr>
        <w:t>este</w:t>
      </w:r>
      <w:r w:rsidR="0076448B" w:rsidRPr="00277AA0">
        <w:rPr>
          <w:rFonts w:asciiTheme="majorHAnsi" w:hAnsiTheme="majorHAnsi"/>
          <w:sz w:val="20"/>
          <w:szCs w:val="20"/>
          <w:lang w:val="es-ES"/>
        </w:rPr>
        <w:t xml:space="preserve"> convenio extrajudicial no fue considerado </w:t>
      </w:r>
      <w:r w:rsidR="00FB5BF1" w:rsidRPr="00277AA0">
        <w:rPr>
          <w:rFonts w:asciiTheme="majorHAnsi" w:hAnsiTheme="majorHAnsi"/>
          <w:sz w:val="20"/>
          <w:szCs w:val="20"/>
          <w:lang w:val="es-ES"/>
        </w:rPr>
        <w:t xml:space="preserve">vinculante </w:t>
      </w:r>
      <w:r w:rsidR="0076448B" w:rsidRPr="00277AA0">
        <w:rPr>
          <w:rFonts w:asciiTheme="majorHAnsi" w:hAnsiTheme="majorHAnsi"/>
          <w:sz w:val="20"/>
          <w:szCs w:val="20"/>
          <w:lang w:val="es-ES"/>
        </w:rPr>
        <w:t>por los tribunales internos en el proceso de separación judicial</w:t>
      </w:r>
      <w:r w:rsidR="00A31EDB" w:rsidRPr="00277AA0">
        <w:rPr>
          <w:rFonts w:asciiTheme="majorHAnsi" w:hAnsiTheme="majorHAnsi"/>
          <w:sz w:val="20"/>
          <w:szCs w:val="20"/>
          <w:lang w:val="es-ES"/>
        </w:rPr>
        <w:t>. Por lo tanto,</w:t>
      </w:r>
      <w:r w:rsidR="0076448B" w:rsidRPr="00277AA0">
        <w:rPr>
          <w:rFonts w:asciiTheme="majorHAnsi" w:hAnsiTheme="majorHAnsi"/>
          <w:sz w:val="20"/>
          <w:szCs w:val="20"/>
          <w:lang w:val="es-ES"/>
        </w:rPr>
        <w:t xml:space="preserve"> </w:t>
      </w:r>
      <w:r w:rsidR="00D2566B" w:rsidRPr="00277AA0">
        <w:rPr>
          <w:rFonts w:asciiTheme="majorHAnsi" w:hAnsiTheme="majorHAnsi"/>
          <w:sz w:val="20"/>
          <w:szCs w:val="20"/>
          <w:lang w:val="es-ES"/>
        </w:rPr>
        <w:t xml:space="preserve">la Comisión </w:t>
      </w:r>
      <w:r w:rsidR="00F43E4B" w:rsidRPr="00277AA0">
        <w:rPr>
          <w:rFonts w:asciiTheme="majorHAnsi" w:hAnsiTheme="majorHAnsi"/>
          <w:sz w:val="20"/>
          <w:szCs w:val="20"/>
          <w:lang w:val="es-ES"/>
        </w:rPr>
        <w:t xml:space="preserve">nota </w:t>
      </w:r>
      <w:r w:rsidR="00780EF1" w:rsidRPr="00277AA0">
        <w:rPr>
          <w:rFonts w:asciiTheme="majorHAnsi" w:hAnsiTheme="majorHAnsi"/>
          <w:sz w:val="20"/>
          <w:szCs w:val="20"/>
          <w:lang w:val="es-ES"/>
        </w:rPr>
        <w:t xml:space="preserve">que en el presente reclamo la peticionaria no ha </w:t>
      </w:r>
      <w:r w:rsidR="006141C4" w:rsidRPr="00277AA0">
        <w:rPr>
          <w:rFonts w:asciiTheme="majorHAnsi" w:hAnsiTheme="majorHAnsi"/>
          <w:sz w:val="20"/>
          <w:szCs w:val="20"/>
          <w:lang w:val="es-ES"/>
        </w:rPr>
        <w:t xml:space="preserve">brindado </w:t>
      </w:r>
      <w:r w:rsidR="00780EF1" w:rsidRPr="00277AA0">
        <w:rPr>
          <w:rFonts w:asciiTheme="majorHAnsi" w:hAnsiTheme="majorHAnsi"/>
          <w:sz w:val="20"/>
          <w:szCs w:val="20"/>
          <w:lang w:val="es-ES"/>
        </w:rPr>
        <w:t xml:space="preserve">suficientes elementos para </w:t>
      </w:r>
      <w:r w:rsidR="00E330ED" w:rsidRPr="00277AA0">
        <w:rPr>
          <w:rFonts w:asciiTheme="majorHAnsi" w:hAnsiTheme="majorHAnsi"/>
          <w:sz w:val="20"/>
          <w:szCs w:val="20"/>
          <w:lang w:val="es-ES"/>
        </w:rPr>
        <w:t>valorar</w:t>
      </w:r>
      <w:r w:rsidR="00780EF1" w:rsidRPr="00277AA0">
        <w:rPr>
          <w:rFonts w:asciiTheme="majorHAnsi" w:hAnsiTheme="majorHAnsi"/>
          <w:sz w:val="20"/>
          <w:szCs w:val="20"/>
          <w:lang w:val="es-ES"/>
        </w:rPr>
        <w:t xml:space="preserve">, </w:t>
      </w:r>
      <w:r w:rsidR="00780EF1" w:rsidRPr="00277AA0">
        <w:rPr>
          <w:rFonts w:asciiTheme="majorHAnsi" w:hAnsiTheme="majorHAnsi"/>
          <w:i/>
          <w:iCs/>
          <w:sz w:val="20"/>
          <w:szCs w:val="20"/>
          <w:lang w:val="es-ES"/>
        </w:rPr>
        <w:t>prima facie</w:t>
      </w:r>
      <w:r w:rsidR="00780EF1" w:rsidRPr="00277AA0">
        <w:rPr>
          <w:rFonts w:asciiTheme="majorHAnsi" w:hAnsiTheme="majorHAnsi"/>
          <w:sz w:val="20"/>
          <w:szCs w:val="20"/>
          <w:lang w:val="es-ES"/>
        </w:rPr>
        <w:t xml:space="preserve">, una vulneración a sus derechos convencionales o de otro tratado internacional del Sistema Interamericano del cual Costa Rica sea parte. Por lo tanto, con base en la información aportada por las partes, la Comisión </w:t>
      </w:r>
      <w:r w:rsidR="002316B2" w:rsidRPr="00277AA0">
        <w:rPr>
          <w:rFonts w:asciiTheme="majorHAnsi" w:hAnsiTheme="majorHAnsi"/>
          <w:sz w:val="20"/>
          <w:szCs w:val="20"/>
          <w:lang w:val="es-ES"/>
        </w:rPr>
        <w:t xml:space="preserve">concluye </w:t>
      </w:r>
      <w:r w:rsidR="00780EF1" w:rsidRPr="00277AA0">
        <w:rPr>
          <w:rFonts w:asciiTheme="majorHAnsi" w:hAnsiTheme="majorHAnsi"/>
          <w:sz w:val="20"/>
          <w:szCs w:val="20"/>
          <w:lang w:val="es-ES"/>
        </w:rPr>
        <w:t xml:space="preserve">que los hechos alegados por la peticionaria, relativos a este extremo de la petición, no resultan suficientes para caracterizar, </w:t>
      </w:r>
      <w:r w:rsidR="00780EF1" w:rsidRPr="00277AA0">
        <w:rPr>
          <w:rFonts w:asciiTheme="majorHAnsi" w:hAnsiTheme="majorHAnsi"/>
          <w:i/>
          <w:iCs/>
          <w:sz w:val="20"/>
          <w:szCs w:val="20"/>
          <w:lang w:val="es-ES"/>
        </w:rPr>
        <w:t>prima facie</w:t>
      </w:r>
      <w:r w:rsidR="00780EF1" w:rsidRPr="00277AA0">
        <w:rPr>
          <w:rFonts w:asciiTheme="majorHAnsi" w:hAnsiTheme="majorHAnsi"/>
          <w:sz w:val="20"/>
          <w:szCs w:val="20"/>
          <w:lang w:val="es-ES"/>
        </w:rPr>
        <w:t>, posibles violaciones a la Convención Americana ni a los demás instrumentos que le otorgan competencia. En atención a estas consideraciones, la CIDH estima que este extremo de la petición resulta inadmisible en los términos del artículo 47.b) de la Convención Americana.</w:t>
      </w:r>
    </w:p>
    <w:p w14:paraId="56A52CDD" w14:textId="60548BCC" w:rsidR="0065282A" w:rsidRPr="00277AA0" w:rsidRDefault="0065282A" w:rsidP="00990525">
      <w:pPr>
        <w:pStyle w:val="ListParagraph"/>
        <w:spacing w:before="240" w:after="240"/>
        <w:ind w:left="0" w:firstLine="720"/>
        <w:jc w:val="both"/>
        <w:rPr>
          <w:rFonts w:asciiTheme="majorHAnsi" w:hAnsiTheme="majorHAnsi"/>
          <w:b/>
          <w:bCs/>
          <w:sz w:val="20"/>
          <w:szCs w:val="20"/>
          <w:lang w:val="es-ES"/>
        </w:rPr>
      </w:pPr>
      <w:r w:rsidRPr="00277AA0">
        <w:rPr>
          <w:rFonts w:asciiTheme="majorHAnsi" w:hAnsiTheme="majorHAnsi"/>
          <w:b/>
          <w:bCs/>
          <w:sz w:val="20"/>
          <w:szCs w:val="20"/>
          <w:lang w:val="es-ES"/>
        </w:rPr>
        <w:t>Demanda de pensión alimenticia</w:t>
      </w:r>
    </w:p>
    <w:p w14:paraId="2CD36942" w14:textId="691AEAC3" w:rsidR="00112E2A" w:rsidRPr="00277AA0" w:rsidRDefault="005974F6"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 xml:space="preserve">Por último, </w:t>
      </w:r>
      <w:r w:rsidR="00D95AA6" w:rsidRPr="00277AA0">
        <w:rPr>
          <w:rFonts w:asciiTheme="majorHAnsi" w:hAnsiTheme="majorHAnsi"/>
          <w:sz w:val="20"/>
          <w:szCs w:val="20"/>
          <w:lang w:val="es-ES"/>
        </w:rPr>
        <w:t>con relación</w:t>
      </w:r>
      <w:r w:rsidR="00112E2A" w:rsidRPr="00277AA0">
        <w:rPr>
          <w:rFonts w:asciiTheme="majorHAnsi" w:hAnsiTheme="majorHAnsi"/>
          <w:sz w:val="20"/>
          <w:szCs w:val="20"/>
          <w:lang w:val="es-ES"/>
        </w:rPr>
        <w:t xml:space="preserve"> </w:t>
      </w:r>
      <w:r w:rsidR="0067206E" w:rsidRPr="00277AA0">
        <w:rPr>
          <w:rFonts w:asciiTheme="majorHAnsi" w:hAnsiTheme="majorHAnsi"/>
          <w:sz w:val="20"/>
          <w:szCs w:val="20"/>
          <w:lang w:val="es-ES"/>
        </w:rPr>
        <w:t>a la demanda de pensión alimenticia interpuesta por</w:t>
      </w:r>
      <w:r w:rsidR="00112E2A" w:rsidRPr="00277AA0">
        <w:rPr>
          <w:rFonts w:asciiTheme="majorHAnsi" w:hAnsiTheme="majorHAnsi"/>
          <w:sz w:val="20"/>
          <w:szCs w:val="20"/>
          <w:lang w:val="es-ES"/>
        </w:rPr>
        <w:t xml:space="preserve"> la </w:t>
      </w:r>
      <w:r w:rsidR="00A11F02" w:rsidRPr="00277AA0">
        <w:rPr>
          <w:rFonts w:asciiTheme="majorHAnsi" w:hAnsiTheme="majorHAnsi"/>
          <w:sz w:val="20"/>
          <w:szCs w:val="20"/>
          <w:lang w:val="es-ES"/>
        </w:rPr>
        <w:t xml:space="preserve">Sra. </w:t>
      </w:r>
      <w:r w:rsidR="00112E2A" w:rsidRPr="00277AA0">
        <w:rPr>
          <w:rFonts w:asciiTheme="majorHAnsi" w:hAnsiTheme="majorHAnsi"/>
          <w:sz w:val="20"/>
          <w:szCs w:val="20"/>
          <w:lang w:val="es-ES"/>
        </w:rPr>
        <w:t xml:space="preserve">Hidalgo </w:t>
      </w:r>
      <w:r w:rsidR="008A1F35" w:rsidRPr="00277AA0">
        <w:rPr>
          <w:rFonts w:asciiTheme="majorHAnsi" w:hAnsiTheme="majorHAnsi"/>
          <w:sz w:val="20"/>
          <w:szCs w:val="20"/>
          <w:lang w:val="es-ES"/>
        </w:rPr>
        <w:t xml:space="preserve">el </w:t>
      </w:r>
      <w:r w:rsidR="008A1F35" w:rsidRPr="00277AA0">
        <w:rPr>
          <w:rFonts w:asciiTheme="majorHAnsi" w:hAnsiTheme="majorHAnsi"/>
          <w:color w:val="auto"/>
          <w:sz w:val="20"/>
          <w:szCs w:val="20"/>
          <w:lang w:val="es-ES"/>
        </w:rPr>
        <w:t>4 de junio de 2010</w:t>
      </w:r>
      <w:r w:rsidR="00112E2A" w:rsidRPr="00277AA0">
        <w:rPr>
          <w:rFonts w:asciiTheme="majorHAnsi" w:hAnsiTheme="majorHAnsi"/>
          <w:color w:val="auto"/>
          <w:sz w:val="20"/>
          <w:szCs w:val="20"/>
          <w:lang w:val="es-ES"/>
        </w:rPr>
        <w:t xml:space="preserve">, </w:t>
      </w:r>
      <w:r w:rsidR="008A1F35" w:rsidRPr="00277AA0">
        <w:rPr>
          <w:rFonts w:asciiTheme="majorHAnsi" w:hAnsiTheme="majorHAnsi"/>
          <w:color w:val="auto"/>
          <w:sz w:val="20"/>
          <w:szCs w:val="20"/>
          <w:lang w:val="es-ES"/>
        </w:rPr>
        <w:t>l</w:t>
      </w:r>
      <w:r w:rsidR="00112E2A" w:rsidRPr="00277AA0">
        <w:rPr>
          <w:rFonts w:asciiTheme="majorHAnsi" w:hAnsiTheme="majorHAnsi"/>
          <w:color w:val="auto"/>
          <w:sz w:val="20"/>
          <w:szCs w:val="20"/>
          <w:lang w:val="es-ES"/>
        </w:rPr>
        <w:t>a Comisión observa que</w:t>
      </w:r>
      <w:r w:rsidR="0067206E" w:rsidRPr="00277AA0">
        <w:rPr>
          <w:rFonts w:asciiTheme="majorHAnsi" w:hAnsiTheme="majorHAnsi"/>
          <w:color w:val="auto"/>
          <w:sz w:val="20"/>
          <w:szCs w:val="20"/>
          <w:lang w:val="es-ES"/>
        </w:rPr>
        <w:t xml:space="preserve"> en el marco de dicho proceso </w:t>
      </w:r>
      <w:r w:rsidR="00340FD4" w:rsidRPr="00277AA0">
        <w:rPr>
          <w:rFonts w:asciiTheme="majorHAnsi" w:hAnsiTheme="majorHAnsi"/>
          <w:color w:val="auto"/>
          <w:sz w:val="20"/>
          <w:szCs w:val="20"/>
          <w:lang w:val="es-ES"/>
        </w:rPr>
        <w:t>esta</w:t>
      </w:r>
      <w:r w:rsidR="0067206E" w:rsidRPr="00277AA0">
        <w:rPr>
          <w:rFonts w:asciiTheme="majorHAnsi" w:hAnsiTheme="majorHAnsi"/>
          <w:color w:val="auto"/>
          <w:sz w:val="20"/>
          <w:szCs w:val="20"/>
          <w:lang w:val="es-ES"/>
        </w:rPr>
        <w:t xml:space="preserve"> realizó diversas gestiones ante </w:t>
      </w:r>
      <w:r w:rsidR="00E41CF2" w:rsidRPr="00277AA0">
        <w:rPr>
          <w:rFonts w:asciiTheme="majorHAnsi" w:hAnsiTheme="majorHAnsi"/>
          <w:sz w:val="20"/>
          <w:szCs w:val="20"/>
          <w:lang w:val="es-ES"/>
        </w:rPr>
        <w:t xml:space="preserve">el </w:t>
      </w:r>
      <w:r w:rsidR="00E41CF2" w:rsidRPr="00277AA0">
        <w:rPr>
          <w:rFonts w:asciiTheme="majorHAnsi" w:hAnsiTheme="majorHAnsi"/>
          <w:color w:val="auto"/>
          <w:sz w:val="20"/>
          <w:szCs w:val="20"/>
          <w:lang w:val="es-ES"/>
        </w:rPr>
        <w:t>Juzgado de Pensiones Alimentarias de Desamparados con el objeto de localizar a su excónyuge</w:t>
      </w:r>
      <w:r w:rsidR="00AB4A46" w:rsidRPr="00277AA0">
        <w:rPr>
          <w:rFonts w:asciiTheme="majorHAnsi" w:hAnsiTheme="majorHAnsi"/>
          <w:color w:val="auto"/>
          <w:sz w:val="20"/>
          <w:szCs w:val="20"/>
          <w:lang w:val="es-ES"/>
        </w:rPr>
        <w:t xml:space="preserve"> y</w:t>
      </w:r>
      <w:r w:rsidR="00E41CF2" w:rsidRPr="00277AA0">
        <w:rPr>
          <w:rFonts w:asciiTheme="majorHAnsi" w:hAnsiTheme="majorHAnsi"/>
          <w:color w:val="auto"/>
          <w:sz w:val="20"/>
          <w:szCs w:val="20"/>
          <w:lang w:val="es-ES"/>
        </w:rPr>
        <w:t xml:space="preserve"> poder cobrar en su favor las cantidades que le adeudaba por concepto de </w:t>
      </w:r>
      <w:r w:rsidR="00E968A7" w:rsidRPr="00277AA0">
        <w:rPr>
          <w:rFonts w:asciiTheme="majorHAnsi" w:hAnsiTheme="majorHAnsi"/>
          <w:color w:val="auto"/>
          <w:sz w:val="20"/>
          <w:szCs w:val="20"/>
          <w:lang w:val="es-ES"/>
        </w:rPr>
        <w:t>obligación alimentaria</w:t>
      </w:r>
      <w:r w:rsidR="00E41CF2" w:rsidRPr="00277AA0">
        <w:rPr>
          <w:rFonts w:asciiTheme="majorHAnsi" w:hAnsiTheme="majorHAnsi"/>
          <w:color w:val="auto"/>
          <w:sz w:val="20"/>
          <w:szCs w:val="20"/>
          <w:lang w:val="es-ES"/>
        </w:rPr>
        <w:t>. Posteriormente, el</w:t>
      </w:r>
      <w:r w:rsidR="008A1F35" w:rsidRPr="00277AA0">
        <w:rPr>
          <w:rFonts w:asciiTheme="majorHAnsi" w:hAnsiTheme="majorHAnsi"/>
          <w:color w:val="auto"/>
          <w:sz w:val="20"/>
          <w:szCs w:val="20"/>
          <w:lang w:val="es-ES"/>
        </w:rPr>
        <w:t xml:space="preserve"> </w:t>
      </w:r>
      <w:r w:rsidR="00EF63D2" w:rsidRPr="00277AA0">
        <w:rPr>
          <w:rFonts w:asciiTheme="majorHAnsi" w:hAnsiTheme="majorHAnsi"/>
          <w:sz w:val="20"/>
          <w:szCs w:val="20"/>
          <w:lang w:val="es-ES"/>
        </w:rPr>
        <w:t>5 de febrero de 2013</w:t>
      </w:r>
      <w:r w:rsidR="0084228F" w:rsidRPr="00277AA0">
        <w:rPr>
          <w:rFonts w:asciiTheme="majorHAnsi" w:hAnsiTheme="majorHAnsi"/>
          <w:sz w:val="20"/>
          <w:szCs w:val="20"/>
          <w:lang w:val="es-ES"/>
        </w:rPr>
        <w:t>,</w:t>
      </w:r>
      <w:r w:rsidR="00EF63D2" w:rsidRPr="00277AA0">
        <w:rPr>
          <w:rFonts w:asciiTheme="majorHAnsi" w:hAnsiTheme="majorHAnsi"/>
          <w:sz w:val="20"/>
          <w:szCs w:val="20"/>
          <w:lang w:val="es-ES"/>
        </w:rPr>
        <w:t xml:space="preserve"> </w:t>
      </w:r>
      <w:r w:rsidR="008A1F35" w:rsidRPr="00277AA0">
        <w:rPr>
          <w:rFonts w:asciiTheme="majorHAnsi" w:hAnsiTheme="majorHAnsi"/>
          <w:sz w:val="20"/>
          <w:szCs w:val="20"/>
          <w:lang w:val="es-ES"/>
        </w:rPr>
        <w:t>dicho juzgado</w:t>
      </w:r>
      <w:r w:rsidR="00EF63D2" w:rsidRPr="00277AA0">
        <w:rPr>
          <w:rFonts w:asciiTheme="majorHAnsi" w:hAnsiTheme="majorHAnsi"/>
          <w:sz w:val="20"/>
          <w:szCs w:val="20"/>
          <w:lang w:val="es-ES"/>
        </w:rPr>
        <w:t xml:space="preserve"> dictó sentencia de primera instancia, fijando el monto definitivo por concepto de obligación alimentaria en favor de la </w:t>
      </w:r>
      <w:r w:rsidR="00A11F02" w:rsidRPr="00277AA0">
        <w:rPr>
          <w:rFonts w:asciiTheme="majorHAnsi" w:hAnsiTheme="majorHAnsi"/>
          <w:sz w:val="20"/>
          <w:szCs w:val="20"/>
          <w:lang w:val="es-ES"/>
        </w:rPr>
        <w:t>Sra.</w:t>
      </w:r>
      <w:r w:rsidR="00EF63D2" w:rsidRPr="00277AA0">
        <w:rPr>
          <w:rFonts w:asciiTheme="majorHAnsi" w:hAnsiTheme="majorHAnsi"/>
          <w:sz w:val="20"/>
          <w:szCs w:val="20"/>
          <w:lang w:val="es-ES"/>
        </w:rPr>
        <w:t xml:space="preserve"> Hidalgo y de su hija</w:t>
      </w:r>
      <w:r w:rsidR="00427BD7" w:rsidRPr="00277AA0">
        <w:rPr>
          <w:rFonts w:asciiTheme="majorHAnsi" w:hAnsiTheme="majorHAnsi"/>
          <w:sz w:val="20"/>
          <w:szCs w:val="20"/>
          <w:lang w:val="es-ES"/>
        </w:rPr>
        <w:t>;</w:t>
      </w:r>
      <w:r w:rsidR="008A1F35" w:rsidRPr="00277AA0">
        <w:rPr>
          <w:rFonts w:asciiTheme="majorHAnsi" w:hAnsiTheme="majorHAnsi"/>
          <w:sz w:val="20"/>
          <w:szCs w:val="20"/>
          <w:lang w:val="es-ES"/>
        </w:rPr>
        <w:t xml:space="preserve"> y</w:t>
      </w:r>
      <w:r w:rsidR="0084228F" w:rsidRPr="00277AA0">
        <w:rPr>
          <w:rFonts w:asciiTheme="majorHAnsi" w:hAnsiTheme="majorHAnsi"/>
          <w:sz w:val="20"/>
          <w:szCs w:val="20"/>
          <w:lang w:val="es-ES"/>
        </w:rPr>
        <w:t>,</w:t>
      </w:r>
      <w:r w:rsidR="008A1F35" w:rsidRPr="00277AA0">
        <w:rPr>
          <w:rFonts w:asciiTheme="majorHAnsi" w:hAnsiTheme="majorHAnsi"/>
          <w:sz w:val="20"/>
          <w:szCs w:val="20"/>
          <w:lang w:val="es-ES"/>
        </w:rPr>
        <w:t xml:space="preserve"> según lo ha </w:t>
      </w:r>
      <w:r w:rsidR="00250C40" w:rsidRPr="00277AA0">
        <w:rPr>
          <w:rFonts w:asciiTheme="majorHAnsi" w:hAnsiTheme="majorHAnsi"/>
          <w:sz w:val="20"/>
          <w:szCs w:val="20"/>
          <w:lang w:val="es-ES"/>
        </w:rPr>
        <w:t>aseverado</w:t>
      </w:r>
      <w:r w:rsidR="008A1F35" w:rsidRPr="00277AA0">
        <w:rPr>
          <w:rFonts w:asciiTheme="majorHAnsi" w:hAnsiTheme="majorHAnsi"/>
          <w:sz w:val="20"/>
          <w:szCs w:val="20"/>
          <w:lang w:val="es-ES"/>
        </w:rPr>
        <w:t xml:space="preserve"> el Estado,</w:t>
      </w:r>
      <w:r w:rsidR="00EF63D2" w:rsidRPr="00277AA0">
        <w:rPr>
          <w:rFonts w:asciiTheme="majorHAnsi" w:hAnsiTheme="majorHAnsi"/>
          <w:sz w:val="20"/>
          <w:szCs w:val="20"/>
          <w:lang w:val="es-ES"/>
        </w:rPr>
        <w:t xml:space="preserve"> dicha resolución fue confirmada el 16 de abril de 2013 por el Juzgado de Familia de Desamparados. </w:t>
      </w:r>
      <w:r w:rsidR="00112E2A" w:rsidRPr="00277AA0">
        <w:rPr>
          <w:rFonts w:asciiTheme="majorHAnsi" w:hAnsiTheme="majorHAnsi"/>
          <w:sz w:val="20"/>
          <w:szCs w:val="20"/>
          <w:lang w:val="es-ES"/>
        </w:rPr>
        <w:t xml:space="preserve">A su vez, el Estado ha </w:t>
      </w:r>
      <w:r w:rsidR="002B161D" w:rsidRPr="00277AA0">
        <w:rPr>
          <w:rFonts w:asciiTheme="majorHAnsi" w:hAnsiTheme="majorHAnsi"/>
          <w:sz w:val="20"/>
          <w:szCs w:val="20"/>
          <w:lang w:val="es-ES"/>
        </w:rPr>
        <w:t>planteado</w:t>
      </w:r>
      <w:r w:rsidR="0084228F" w:rsidRPr="00277AA0">
        <w:rPr>
          <w:rFonts w:asciiTheme="majorHAnsi" w:hAnsiTheme="majorHAnsi"/>
          <w:sz w:val="20"/>
          <w:szCs w:val="20"/>
          <w:lang w:val="es-ES"/>
        </w:rPr>
        <w:t xml:space="preserve"> </w:t>
      </w:r>
      <w:r w:rsidR="00112E2A" w:rsidRPr="00277AA0">
        <w:rPr>
          <w:rFonts w:asciiTheme="majorHAnsi" w:hAnsiTheme="majorHAnsi"/>
          <w:sz w:val="20"/>
          <w:szCs w:val="20"/>
          <w:lang w:val="es-ES"/>
        </w:rPr>
        <w:t xml:space="preserve">que la petición no cumple con el requisito de agotamiento de los recursos internos relativo al proceso seguido ante el Juzgado de Pensiones Alimentarias de Desamparados </w:t>
      </w:r>
      <w:r w:rsidR="009769F5" w:rsidRPr="00277AA0">
        <w:rPr>
          <w:rFonts w:asciiTheme="majorHAnsi" w:hAnsiTheme="majorHAnsi"/>
          <w:sz w:val="20"/>
          <w:szCs w:val="20"/>
          <w:lang w:val="es-ES"/>
        </w:rPr>
        <w:t>porque</w:t>
      </w:r>
      <w:r w:rsidR="00FD171A" w:rsidRPr="00277AA0">
        <w:rPr>
          <w:rFonts w:asciiTheme="majorHAnsi" w:hAnsiTheme="majorHAnsi"/>
          <w:sz w:val="20"/>
          <w:szCs w:val="20"/>
          <w:lang w:val="es-ES"/>
        </w:rPr>
        <w:t xml:space="preserve"> </w:t>
      </w:r>
      <w:r w:rsidR="00112E2A" w:rsidRPr="00277AA0">
        <w:rPr>
          <w:rFonts w:asciiTheme="majorHAnsi" w:hAnsiTheme="majorHAnsi"/>
          <w:sz w:val="20"/>
          <w:szCs w:val="20"/>
          <w:lang w:val="es-ES"/>
        </w:rPr>
        <w:t>al momento de presentarse aún no se había emitido la sentencia de primera instancia.</w:t>
      </w:r>
    </w:p>
    <w:p w14:paraId="71791A6F" w14:textId="521EDED6" w:rsidR="0065282A" w:rsidRPr="00277AA0" w:rsidRDefault="00AB35D0"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lastRenderedPageBreak/>
        <w:t>En ese sentido, la</w:t>
      </w:r>
      <w:r w:rsidR="0065282A" w:rsidRPr="00277AA0">
        <w:rPr>
          <w:rFonts w:asciiTheme="majorHAnsi" w:hAnsiTheme="majorHAnsi"/>
          <w:sz w:val="20"/>
          <w:szCs w:val="20"/>
          <w:lang w:val="es-ES"/>
        </w:rPr>
        <w:t xml:space="preserve"> Comisión Interamericana ha sostenido que “</w:t>
      </w:r>
      <w:r w:rsidR="0065282A" w:rsidRPr="00277AA0">
        <w:rPr>
          <w:rFonts w:asciiTheme="majorHAnsi" w:hAnsiTheme="majorHAnsi"/>
          <w:i/>
          <w:iCs/>
          <w:sz w:val="20"/>
          <w:szCs w:val="20"/>
          <w:lang w:val="es-ES"/>
        </w:rPr>
        <w:t>el análisis sobre los requisitos previstos en los artículos 46 y 47 de la Convención debe hacerse a la luz de la situación vigente al momento en que se pronuncia sobre la admisibilidad o inadmisibilidad del reclamo</w:t>
      </w:r>
      <w:r w:rsidR="0065282A" w:rsidRPr="00277AA0">
        <w:rPr>
          <w:rFonts w:asciiTheme="majorHAnsi" w:hAnsiTheme="majorHAnsi"/>
          <w:sz w:val="20"/>
          <w:szCs w:val="20"/>
          <w:lang w:val="es-ES"/>
        </w:rPr>
        <w:t>”</w:t>
      </w:r>
      <w:r w:rsidR="00BF5B3B" w:rsidRPr="00277AA0">
        <w:rPr>
          <w:rFonts w:asciiTheme="majorHAnsi" w:hAnsiTheme="majorHAnsi"/>
          <w:sz w:val="20"/>
          <w:szCs w:val="20"/>
          <w:lang w:val="es-ES"/>
        </w:rPr>
        <w:t>;</w:t>
      </w:r>
      <w:r w:rsidR="0065282A" w:rsidRPr="00277AA0">
        <w:rPr>
          <w:rFonts w:asciiTheme="majorHAnsi" w:hAnsiTheme="majorHAnsi"/>
          <w:sz w:val="20"/>
          <w:szCs w:val="20"/>
          <w:lang w:val="es-ES"/>
        </w:rPr>
        <w:t xml:space="preserve"> y que es muy frecuente que durante el trámite haya cambios en el estado de agotamiento de los recursos internos; sin embargo, “</w:t>
      </w:r>
      <w:r w:rsidR="0065282A" w:rsidRPr="00277AA0">
        <w:rPr>
          <w:rFonts w:asciiTheme="majorHAnsi" w:hAnsiTheme="majorHAnsi"/>
          <w:i/>
          <w:iCs/>
          <w:sz w:val="20"/>
          <w:szCs w:val="20"/>
          <w:lang w:val="es-ES"/>
        </w:rPr>
        <w:t>el sistema de peticiones y casos asegura que tanto el Estado como el peticionario tengan la plena oportunidad para presentar información y alegatos al respecto</w:t>
      </w:r>
      <w:r w:rsidR="0065282A" w:rsidRPr="00277AA0">
        <w:rPr>
          <w:rFonts w:asciiTheme="majorHAnsi" w:hAnsiTheme="majorHAnsi"/>
          <w:sz w:val="20"/>
          <w:szCs w:val="20"/>
          <w:lang w:val="es-ES"/>
        </w:rPr>
        <w:t>”</w:t>
      </w:r>
      <w:r w:rsidR="0065282A" w:rsidRPr="00277AA0">
        <w:rPr>
          <w:rStyle w:val="FootnoteReference"/>
          <w:rFonts w:asciiTheme="majorHAnsi" w:hAnsiTheme="majorHAnsi"/>
          <w:sz w:val="20"/>
          <w:szCs w:val="20"/>
          <w:lang w:val="es-ES"/>
        </w:rPr>
        <w:footnoteReference w:id="6"/>
      </w:r>
      <w:r w:rsidR="003462B0" w:rsidRPr="00277AA0">
        <w:rPr>
          <w:rFonts w:asciiTheme="majorHAnsi" w:hAnsiTheme="majorHAnsi"/>
          <w:sz w:val="20"/>
          <w:szCs w:val="20"/>
          <w:lang w:val="es-ES"/>
        </w:rPr>
        <w:t>.</w:t>
      </w:r>
    </w:p>
    <w:p w14:paraId="29133EEF" w14:textId="285F65EB" w:rsidR="00682E1D" w:rsidRPr="00277AA0" w:rsidRDefault="007C76C7"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A este respecto, d</w:t>
      </w:r>
      <w:r w:rsidR="00B52DF7" w:rsidRPr="00277AA0">
        <w:rPr>
          <w:rFonts w:asciiTheme="majorHAnsi" w:hAnsiTheme="majorHAnsi"/>
          <w:sz w:val="20"/>
          <w:szCs w:val="20"/>
          <w:lang w:val="es-ES"/>
        </w:rPr>
        <w:t>e l</w:t>
      </w:r>
      <w:r w:rsidR="00CF3217" w:rsidRPr="00277AA0">
        <w:rPr>
          <w:rFonts w:asciiTheme="majorHAnsi" w:hAnsiTheme="majorHAnsi"/>
          <w:sz w:val="20"/>
          <w:szCs w:val="20"/>
          <w:lang w:val="es-ES"/>
        </w:rPr>
        <w:t xml:space="preserve">a información </w:t>
      </w:r>
      <w:r w:rsidR="00B52DF7" w:rsidRPr="00277AA0">
        <w:rPr>
          <w:rFonts w:asciiTheme="majorHAnsi" w:hAnsiTheme="majorHAnsi"/>
          <w:sz w:val="20"/>
          <w:szCs w:val="20"/>
          <w:lang w:val="es-ES"/>
        </w:rPr>
        <w:t>aportada</w:t>
      </w:r>
      <w:r w:rsidR="00CF3217" w:rsidRPr="00277AA0">
        <w:rPr>
          <w:rFonts w:asciiTheme="majorHAnsi" w:hAnsiTheme="majorHAnsi"/>
          <w:sz w:val="20"/>
          <w:szCs w:val="20"/>
          <w:lang w:val="es-ES"/>
        </w:rPr>
        <w:t xml:space="preserve"> </w:t>
      </w:r>
      <w:r w:rsidRPr="00277AA0">
        <w:rPr>
          <w:rFonts w:asciiTheme="majorHAnsi" w:hAnsiTheme="majorHAnsi"/>
          <w:sz w:val="20"/>
          <w:szCs w:val="20"/>
          <w:lang w:val="es-ES"/>
        </w:rPr>
        <w:t xml:space="preserve">por ambas partes </w:t>
      </w:r>
      <w:r w:rsidR="00FF37E2" w:rsidRPr="00277AA0">
        <w:rPr>
          <w:rFonts w:asciiTheme="majorHAnsi" w:hAnsiTheme="majorHAnsi"/>
          <w:sz w:val="20"/>
          <w:szCs w:val="20"/>
          <w:lang w:val="es-ES"/>
        </w:rPr>
        <w:t>en el trámite de la petición</w:t>
      </w:r>
      <w:r w:rsidR="00B52DF7" w:rsidRPr="00277AA0">
        <w:rPr>
          <w:rFonts w:asciiTheme="majorHAnsi" w:hAnsiTheme="majorHAnsi"/>
          <w:sz w:val="20"/>
          <w:szCs w:val="20"/>
          <w:lang w:val="es-ES"/>
        </w:rPr>
        <w:t xml:space="preserve">, se </w:t>
      </w:r>
      <w:r w:rsidR="00FF37E2" w:rsidRPr="00277AA0">
        <w:rPr>
          <w:rFonts w:asciiTheme="majorHAnsi" w:hAnsiTheme="majorHAnsi"/>
          <w:sz w:val="20"/>
          <w:szCs w:val="20"/>
          <w:lang w:val="es-ES"/>
        </w:rPr>
        <w:t>muestra</w:t>
      </w:r>
      <w:r w:rsidR="00CF3217" w:rsidRPr="00277AA0">
        <w:rPr>
          <w:rFonts w:asciiTheme="majorHAnsi" w:hAnsiTheme="majorHAnsi"/>
          <w:sz w:val="20"/>
          <w:szCs w:val="20"/>
          <w:lang w:val="es-ES"/>
        </w:rPr>
        <w:t xml:space="preserve"> que </w:t>
      </w:r>
      <w:r w:rsidR="00B52DF7" w:rsidRPr="00277AA0">
        <w:rPr>
          <w:rFonts w:asciiTheme="majorHAnsi" w:hAnsiTheme="majorHAnsi"/>
          <w:sz w:val="20"/>
          <w:szCs w:val="20"/>
          <w:lang w:val="es-ES"/>
        </w:rPr>
        <w:t xml:space="preserve">el proceso de demanda de alimentos culminó el 16 de abril de 2013 en una segunda instancia </w:t>
      </w:r>
      <w:r w:rsidR="001B1798" w:rsidRPr="00277AA0">
        <w:rPr>
          <w:rFonts w:asciiTheme="majorHAnsi" w:hAnsiTheme="majorHAnsi"/>
          <w:sz w:val="20"/>
          <w:szCs w:val="20"/>
          <w:lang w:val="es-ES"/>
        </w:rPr>
        <w:t>a</w:t>
      </w:r>
      <w:r w:rsidR="00B52DF7" w:rsidRPr="00277AA0">
        <w:rPr>
          <w:rFonts w:asciiTheme="majorHAnsi" w:hAnsiTheme="majorHAnsi"/>
          <w:sz w:val="20"/>
          <w:szCs w:val="20"/>
          <w:lang w:val="es-ES"/>
        </w:rPr>
        <w:t>nte el Juzgado de Familia de Desamparados</w:t>
      </w:r>
      <w:r w:rsidR="00001BD0" w:rsidRPr="00277AA0">
        <w:rPr>
          <w:rFonts w:asciiTheme="majorHAnsi" w:hAnsiTheme="majorHAnsi"/>
          <w:sz w:val="20"/>
          <w:szCs w:val="20"/>
          <w:lang w:val="es-ES"/>
        </w:rPr>
        <w:t>. E</w:t>
      </w:r>
      <w:r w:rsidR="00B52DF7" w:rsidRPr="00277AA0">
        <w:rPr>
          <w:rFonts w:asciiTheme="majorHAnsi" w:hAnsiTheme="majorHAnsi"/>
          <w:sz w:val="20"/>
          <w:szCs w:val="20"/>
          <w:lang w:val="es-ES"/>
        </w:rPr>
        <w:t>l Estado</w:t>
      </w:r>
      <w:r w:rsidR="00892A24" w:rsidRPr="00277AA0">
        <w:rPr>
          <w:rFonts w:asciiTheme="majorHAnsi" w:hAnsiTheme="majorHAnsi"/>
          <w:sz w:val="20"/>
          <w:szCs w:val="20"/>
          <w:lang w:val="es-ES"/>
        </w:rPr>
        <w:t>, por su parte,</w:t>
      </w:r>
      <w:r w:rsidR="00B52DF7" w:rsidRPr="00277AA0">
        <w:rPr>
          <w:rFonts w:asciiTheme="majorHAnsi" w:hAnsiTheme="majorHAnsi"/>
          <w:sz w:val="20"/>
          <w:szCs w:val="20"/>
          <w:lang w:val="es-ES"/>
        </w:rPr>
        <w:t xml:space="preserve"> </w:t>
      </w:r>
      <w:r w:rsidR="002004CA" w:rsidRPr="00277AA0">
        <w:rPr>
          <w:rFonts w:asciiTheme="majorHAnsi" w:hAnsiTheme="majorHAnsi"/>
          <w:sz w:val="20"/>
          <w:szCs w:val="20"/>
          <w:lang w:val="es-ES"/>
        </w:rPr>
        <w:t xml:space="preserve">si bien ha cuestionado la falta de agotamiento de los recursos internos por haber </w:t>
      </w:r>
      <w:r w:rsidR="00250C40" w:rsidRPr="00277AA0">
        <w:rPr>
          <w:rFonts w:asciiTheme="majorHAnsi" w:hAnsiTheme="majorHAnsi"/>
          <w:sz w:val="20"/>
          <w:szCs w:val="20"/>
          <w:lang w:val="es-ES"/>
        </w:rPr>
        <w:t>planteado</w:t>
      </w:r>
      <w:r w:rsidR="002004CA" w:rsidRPr="00277AA0">
        <w:rPr>
          <w:rFonts w:asciiTheme="majorHAnsi" w:hAnsiTheme="majorHAnsi"/>
          <w:sz w:val="20"/>
          <w:szCs w:val="20"/>
          <w:lang w:val="es-ES"/>
        </w:rPr>
        <w:t xml:space="preserve"> la petición ante la CIDH previo a la emisión de las sentencias de primera y segunda instancia, no ha cuestionado el debido agotamiento de los recursos domésticos. En ese sentido, la Comisión </w:t>
      </w:r>
      <w:r w:rsidR="00CF3217" w:rsidRPr="00277AA0">
        <w:rPr>
          <w:rFonts w:asciiTheme="majorHAnsi" w:hAnsiTheme="majorHAnsi"/>
          <w:sz w:val="20"/>
          <w:szCs w:val="20"/>
          <w:lang w:val="es-ES"/>
        </w:rPr>
        <w:t xml:space="preserve">concluye que </w:t>
      </w:r>
      <w:r w:rsidR="00C83CCA" w:rsidRPr="00277AA0">
        <w:rPr>
          <w:rFonts w:asciiTheme="majorHAnsi" w:hAnsiTheme="majorHAnsi"/>
          <w:sz w:val="20"/>
          <w:szCs w:val="20"/>
          <w:lang w:val="es-ES"/>
        </w:rPr>
        <w:t>este</w:t>
      </w:r>
      <w:r w:rsidR="00CF3217" w:rsidRPr="00277AA0">
        <w:rPr>
          <w:rFonts w:asciiTheme="majorHAnsi" w:hAnsiTheme="majorHAnsi"/>
          <w:sz w:val="20"/>
          <w:szCs w:val="20"/>
          <w:lang w:val="es-ES"/>
        </w:rPr>
        <w:t xml:space="preserve"> </w:t>
      </w:r>
      <w:r w:rsidR="002B4975" w:rsidRPr="00277AA0">
        <w:rPr>
          <w:rFonts w:asciiTheme="majorHAnsi" w:hAnsiTheme="majorHAnsi"/>
          <w:sz w:val="20"/>
          <w:szCs w:val="20"/>
          <w:lang w:val="es-ES"/>
        </w:rPr>
        <w:t xml:space="preserve">extremo de la </w:t>
      </w:r>
      <w:r w:rsidR="00CF3217" w:rsidRPr="00277AA0">
        <w:rPr>
          <w:rFonts w:asciiTheme="majorHAnsi" w:hAnsiTheme="majorHAnsi"/>
          <w:sz w:val="20"/>
          <w:szCs w:val="20"/>
          <w:lang w:val="es-ES"/>
        </w:rPr>
        <w:t>petición cumple con los requisitos del artículo 46.1</w:t>
      </w:r>
      <w:r w:rsidR="003462B0" w:rsidRPr="00277AA0">
        <w:rPr>
          <w:rFonts w:asciiTheme="majorHAnsi" w:hAnsiTheme="majorHAnsi"/>
          <w:sz w:val="20"/>
          <w:szCs w:val="20"/>
          <w:lang w:val="es-ES"/>
        </w:rPr>
        <w:t>.</w:t>
      </w:r>
      <w:r w:rsidR="00CF3217" w:rsidRPr="00277AA0">
        <w:rPr>
          <w:rFonts w:asciiTheme="majorHAnsi" w:hAnsiTheme="majorHAnsi"/>
          <w:sz w:val="20"/>
          <w:szCs w:val="20"/>
          <w:lang w:val="es-ES"/>
        </w:rPr>
        <w:t>a) y b) de la Convención Americana.</w:t>
      </w:r>
      <w:r w:rsidR="003462B0" w:rsidRPr="00277AA0">
        <w:rPr>
          <w:rFonts w:asciiTheme="majorHAnsi" w:hAnsiTheme="majorHAnsi"/>
          <w:sz w:val="20"/>
          <w:szCs w:val="20"/>
          <w:lang w:val="es-ES"/>
        </w:rPr>
        <w:t xml:space="preserve"> </w:t>
      </w:r>
      <w:r w:rsidR="00682E1D" w:rsidRPr="00277AA0">
        <w:rPr>
          <w:rFonts w:asciiTheme="majorHAnsi" w:hAnsiTheme="majorHAnsi"/>
          <w:sz w:val="20"/>
          <w:szCs w:val="20"/>
          <w:lang w:val="es-ES"/>
        </w:rPr>
        <w:t xml:space="preserve"> </w:t>
      </w:r>
    </w:p>
    <w:p w14:paraId="7388C833" w14:textId="6C518F82" w:rsidR="00B05C42" w:rsidRPr="00277AA0" w:rsidRDefault="0048531C" w:rsidP="00990525">
      <w:pPr>
        <w:pStyle w:val="ListParagraph"/>
        <w:numPr>
          <w:ilvl w:val="0"/>
          <w:numId w:val="56"/>
        </w:numPr>
        <w:spacing w:before="240" w:after="240"/>
        <w:ind w:left="0" w:firstLine="720"/>
        <w:jc w:val="both"/>
        <w:rPr>
          <w:rFonts w:asciiTheme="majorHAnsi" w:hAnsiTheme="majorHAnsi"/>
          <w:color w:val="auto"/>
          <w:sz w:val="20"/>
          <w:szCs w:val="20"/>
          <w:lang w:val="es-ES"/>
        </w:rPr>
      </w:pPr>
      <w:r w:rsidRPr="00277AA0">
        <w:rPr>
          <w:rFonts w:asciiTheme="majorHAnsi" w:hAnsiTheme="majorHAnsi"/>
          <w:color w:val="auto"/>
          <w:sz w:val="20"/>
          <w:szCs w:val="20"/>
          <w:lang w:val="es-ES"/>
        </w:rPr>
        <w:t xml:space="preserve">En </w:t>
      </w:r>
      <w:r w:rsidR="00AF0C48" w:rsidRPr="00277AA0">
        <w:rPr>
          <w:rFonts w:asciiTheme="majorHAnsi" w:hAnsiTheme="majorHAnsi"/>
          <w:color w:val="auto"/>
          <w:sz w:val="20"/>
          <w:szCs w:val="20"/>
          <w:lang w:val="es-ES"/>
        </w:rPr>
        <w:t>relación con lo anterior</w:t>
      </w:r>
      <w:r w:rsidRPr="00277AA0">
        <w:rPr>
          <w:rFonts w:asciiTheme="majorHAnsi" w:hAnsiTheme="majorHAnsi"/>
          <w:color w:val="auto"/>
          <w:sz w:val="20"/>
          <w:szCs w:val="20"/>
          <w:lang w:val="es-ES"/>
        </w:rPr>
        <w:t xml:space="preserve">, la CIDH observa que la parte peticionaria </w:t>
      </w:r>
      <w:r w:rsidR="00833AEC" w:rsidRPr="00277AA0">
        <w:rPr>
          <w:rFonts w:asciiTheme="majorHAnsi" w:hAnsiTheme="majorHAnsi"/>
          <w:color w:val="auto"/>
          <w:sz w:val="20"/>
          <w:szCs w:val="20"/>
          <w:lang w:val="es-ES"/>
        </w:rPr>
        <w:t>ha sostenido que el ex</w:t>
      </w:r>
      <w:r w:rsidR="004E5F07" w:rsidRPr="00277AA0">
        <w:rPr>
          <w:rFonts w:asciiTheme="majorHAnsi" w:hAnsiTheme="majorHAnsi"/>
          <w:color w:val="auto"/>
          <w:sz w:val="20"/>
          <w:szCs w:val="20"/>
          <w:lang w:val="es-ES"/>
        </w:rPr>
        <w:t>cónyuge no ha pagado el monto mensual por concepto de obligación alimentaria y</w:t>
      </w:r>
      <w:r w:rsidR="00675C24" w:rsidRPr="00277AA0">
        <w:rPr>
          <w:rFonts w:asciiTheme="majorHAnsi" w:hAnsiTheme="majorHAnsi"/>
          <w:color w:val="auto"/>
          <w:sz w:val="20"/>
          <w:szCs w:val="20"/>
          <w:lang w:val="es-ES"/>
        </w:rPr>
        <w:t xml:space="preserve"> que ha debido tramitar distintas </w:t>
      </w:r>
      <w:r w:rsidR="00D03D1A" w:rsidRPr="00277AA0">
        <w:rPr>
          <w:rFonts w:asciiTheme="majorHAnsi" w:hAnsiTheme="majorHAnsi"/>
          <w:color w:val="auto"/>
          <w:sz w:val="20"/>
          <w:szCs w:val="20"/>
          <w:lang w:val="es-ES"/>
        </w:rPr>
        <w:t>solicitudes de apremio corporal</w:t>
      </w:r>
      <w:r w:rsidR="00675C24" w:rsidRPr="00277AA0">
        <w:rPr>
          <w:rFonts w:asciiTheme="majorHAnsi" w:hAnsiTheme="majorHAnsi"/>
          <w:color w:val="auto"/>
          <w:sz w:val="20"/>
          <w:szCs w:val="20"/>
          <w:lang w:val="es-ES"/>
        </w:rPr>
        <w:t xml:space="preserve"> para exigir su cumplimiento. </w:t>
      </w:r>
      <w:r w:rsidR="00C4720A" w:rsidRPr="00277AA0">
        <w:rPr>
          <w:rFonts w:asciiTheme="majorHAnsi" w:hAnsiTheme="majorHAnsi"/>
          <w:color w:val="auto"/>
          <w:sz w:val="20"/>
          <w:szCs w:val="20"/>
          <w:lang w:val="es-ES"/>
        </w:rPr>
        <w:t xml:space="preserve">Estas solicitudes, </w:t>
      </w:r>
      <w:r w:rsidR="00C33A3A" w:rsidRPr="00277AA0">
        <w:rPr>
          <w:rFonts w:asciiTheme="majorHAnsi" w:hAnsiTheme="majorHAnsi"/>
          <w:color w:val="auto"/>
          <w:sz w:val="20"/>
          <w:szCs w:val="20"/>
          <w:lang w:val="es-ES"/>
        </w:rPr>
        <w:t>aunque</w:t>
      </w:r>
      <w:r w:rsidR="00C4720A" w:rsidRPr="00277AA0">
        <w:rPr>
          <w:rFonts w:asciiTheme="majorHAnsi" w:hAnsiTheme="majorHAnsi"/>
          <w:color w:val="auto"/>
          <w:sz w:val="20"/>
          <w:szCs w:val="20"/>
          <w:lang w:val="es-ES"/>
        </w:rPr>
        <w:t xml:space="preserve"> </w:t>
      </w:r>
      <w:r w:rsidR="00D03D1A" w:rsidRPr="00277AA0">
        <w:rPr>
          <w:rFonts w:asciiTheme="majorHAnsi" w:hAnsiTheme="majorHAnsi"/>
          <w:color w:val="auto"/>
          <w:sz w:val="20"/>
          <w:szCs w:val="20"/>
          <w:lang w:val="es-ES"/>
        </w:rPr>
        <w:t>fueron decretadas por el Juzgado de Pensiones Alimentarias de Desamparados dentro de un plazo razonable</w:t>
      </w:r>
      <w:r w:rsidR="00C33A3A" w:rsidRPr="00277AA0">
        <w:rPr>
          <w:rFonts w:asciiTheme="majorHAnsi" w:hAnsiTheme="majorHAnsi"/>
          <w:color w:val="auto"/>
          <w:sz w:val="20"/>
          <w:szCs w:val="20"/>
          <w:lang w:val="es-ES"/>
        </w:rPr>
        <w:t xml:space="preserve">, no habrían </w:t>
      </w:r>
      <w:r w:rsidR="00CF68BC" w:rsidRPr="00277AA0">
        <w:rPr>
          <w:rFonts w:asciiTheme="majorHAnsi" w:hAnsiTheme="majorHAnsi"/>
          <w:color w:val="auto"/>
          <w:sz w:val="20"/>
          <w:szCs w:val="20"/>
          <w:lang w:val="es-ES"/>
        </w:rPr>
        <w:t>sido</w:t>
      </w:r>
      <w:r w:rsidR="00C33A3A" w:rsidRPr="00277AA0">
        <w:rPr>
          <w:rFonts w:asciiTheme="majorHAnsi" w:hAnsiTheme="majorHAnsi"/>
          <w:color w:val="auto"/>
          <w:sz w:val="20"/>
          <w:szCs w:val="20"/>
          <w:lang w:val="es-ES"/>
        </w:rPr>
        <w:t xml:space="preserve"> efectivizadas </w:t>
      </w:r>
      <w:r w:rsidR="005D5EE2" w:rsidRPr="00277AA0">
        <w:rPr>
          <w:rFonts w:asciiTheme="majorHAnsi" w:hAnsiTheme="majorHAnsi"/>
          <w:color w:val="auto"/>
          <w:sz w:val="20"/>
          <w:szCs w:val="20"/>
          <w:lang w:val="es-ES"/>
        </w:rPr>
        <w:t xml:space="preserve">debido a que </w:t>
      </w:r>
      <w:r w:rsidR="00D03D1A" w:rsidRPr="00277AA0">
        <w:rPr>
          <w:rFonts w:asciiTheme="majorHAnsi" w:hAnsiTheme="majorHAnsi"/>
          <w:color w:val="auto"/>
          <w:sz w:val="20"/>
          <w:szCs w:val="20"/>
          <w:lang w:val="es-ES"/>
        </w:rPr>
        <w:t xml:space="preserve">el excónyuge de la </w:t>
      </w:r>
      <w:r w:rsidR="00A11F02" w:rsidRPr="00277AA0">
        <w:rPr>
          <w:rFonts w:asciiTheme="majorHAnsi" w:hAnsiTheme="majorHAnsi"/>
          <w:color w:val="auto"/>
          <w:sz w:val="20"/>
          <w:szCs w:val="20"/>
          <w:lang w:val="es-ES"/>
        </w:rPr>
        <w:t xml:space="preserve">Sra. </w:t>
      </w:r>
      <w:r w:rsidR="00D03D1A" w:rsidRPr="00277AA0">
        <w:rPr>
          <w:rFonts w:asciiTheme="majorHAnsi" w:hAnsiTheme="majorHAnsi"/>
          <w:color w:val="auto"/>
          <w:sz w:val="20"/>
          <w:szCs w:val="20"/>
          <w:lang w:val="es-ES"/>
        </w:rPr>
        <w:t xml:space="preserve">Hidalgo no ha </w:t>
      </w:r>
      <w:r w:rsidR="00B35F5A" w:rsidRPr="00277AA0">
        <w:rPr>
          <w:rFonts w:asciiTheme="majorHAnsi" w:hAnsiTheme="majorHAnsi"/>
          <w:color w:val="auto"/>
          <w:sz w:val="20"/>
          <w:szCs w:val="20"/>
          <w:lang w:val="es-ES"/>
        </w:rPr>
        <w:t>podido ser</w:t>
      </w:r>
      <w:r w:rsidR="00D03D1A" w:rsidRPr="00277AA0">
        <w:rPr>
          <w:rFonts w:asciiTheme="majorHAnsi" w:hAnsiTheme="majorHAnsi"/>
          <w:color w:val="auto"/>
          <w:sz w:val="20"/>
          <w:szCs w:val="20"/>
          <w:lang w:val="es-ES"/>
        </w:rPr>
        <w:t xml:space="preserve"> localizado por las autoridades competentes. </w:t>
      </w:r>
      <w:r w:rsidRPr="00277AA0">
        <w:rPr>
          <w:rFonts w:asciiTheme="majorHAnsi" w:hAnsiTheme="majorHAnsi"/>
          <w:sz w:val="20"/>
          <w:szCs w:val="20"/>
          <w:lang w:val="es-ES"/>
        </w:rPr>
        <w:t xml:space="preserve">Por el contrario, el Estado ha </w:t>
      </w:r>
      <w:r w:rsidR="00250C40" w:rsidRPr="00277AA0">
        <w:rPr>
          <w:rFonts w:asciiTheme="majorHAnsi" w:hAnsiTheme="majorHAnsi"/>
          <w:sz w:val="20"/>
          <w:szCs w:val="20"/>
          <w:lang w:val="es-ES"/>
        </w:rPr>
        <w:t>allegado</w:t>
      </w:r>
      <w:r w:rsidRPr="00277AA0">
        <w:rPr>
          <w:rFonts w:asciiTheme="majorHAnsi" w:hAnsiTheme="majorHAnsi"/>
          <w:sz w:val="20"/>
          <w:szCs w:val="20"/>
          <w:lang w:val="es-ES"/>
        </w:rPr>
        <w:t xml:space="preserve"> </w:t>
      </w:r>
      <w:r w:rsidR="00AA15BB" w:rsidRPr="00277AA0">
        <w:rPr>
          <w:rFonts w:asciiTheme="majorHAnsi" w:hAnsiTheme="majorHAnsi"/>
          <w:sz w:val="20"/>
          <w:szCs w:val="20"/>
          <w:lang w:val="es-ES"/>
        </w:rPr>
        <w:t>información</w:t>
      </w:r>
      <w:r w:rsidRPr="00277AA0">
        <w:rPr>
          <w:rFonts w:asciiTheme="majorHAnsi" w:hAnsiTheme="majorHAnsi"/>
          <w:sz w:val="20"/>
          <w:szCs w:val="20"/>
          <w:lang w:val="es-ES"/>
        </w:rPr>
        <w:t xml:space="preserve"> que acredita que </w:t>
      </w:r>
      <w:r w:rsidR="00AA15BB" w:rsidRPr="00277AA0">
        <w:rPr>
          <w:rFonts w:asciiTheme="majorHAnsi" w:hAnsiTheme="majorHAnsi"/>
          <w:sz w:val="20"/>
          <w:szCs w:val="20"/>
          <w:lang w:val="es-ES"/>
        </w:rPr>
        <w:t xml:space="preserve">se han </w:t>
      </w:r>
      <w:r w:rsidR="00CE1702" w:rsidRPr="00277AA0">
        <w:rPr>
          <w:rFonts w:asciiTheme="majorHAnsi" w:hAnsiTheme="majorHAnsi"/>
          <w:sz w:val="20"/>
          <w:szCs w:val="20"/>
          <w:lang w:val="es-ES"/>
        </w:rPr>
        <w:t>tramitado todas</w:t>
      </w:r>
      <w:r w:rsidR="00AA15BB" w:rsidRPr="00277AA0">
        <w:rPr>
          <w:rFonts w:asciiTheme="majorHAnsi" w:hAnsiTheme="majorHAnsi"/>
          <w:sz w:val="20"/>
          <w:szCs w:val="20"/>
          <w:lang w:val="es-ES"/>
        </w:rPr>
        <w:t xml:space="preserve"> las gestiones iniciadas por la </w:t>
      </w:r>
      <w:r w:rsidR="00A11F02" w:rsidRPr="00277AA0">
        <w:rPr>
          <w:rFonts w:asciiTheme="majorHAnsi" w:hAnsiTheme="majorHAnsi"/>
          <w:sz w:val="20"/>
          <w:szCs w:val="20"/>
          <w:lang w:val="es-ES"/>
        </w:rPr>
        <w:t xml:space="preserve">Sra. </w:t>
      </w:r>
      <w:r w:rsidR="00AA15BB" w:rsidRPr="00277AA0">
        <w:rPr>
          <w:rFonts w:asciiTheme="majorHAnsi" w:hAnsiTheme="majorHAnsi"/>
          <w:sz w:val="20"/>
          <w:szCs w:val="20"/>
          <w:lang w:val="es-ES"/>
        </w:rPr>
        <w:t xml:space="preserve">Hidalgo a efectos de hacer efectivo el pago de </w:t>
      </w:r>
      <w:r w:rsidR="00A9456F" w:rsidRPr="00277AA0">
        <w:rPr>
          <w:rFonts w:asciiTheme="majorHAnsi" w:hAnsiTheme="majorHAnsi"/>
          <w:sz w:val="20"/>
          <w:szCs w:val="20"/>
          <w:lang w:val="es-ES"/>
        </w:rPr>
        <w:t xml:space="preserve">la </w:t>
      </w:r>
      <w:r w:rsidR="00AA15BB" w:rsidRPr="00277AA0">
        <w:rPr>
          <w:rFonts w:asciiTheme="majorHAnsi" w:hAnsiTheme="majorHAnsi"/>
          <w:sz w:val="20"/>
          <w:szCs w:val="20"/>
          <w:lang w:val="es-ES"/>
        </w:rPr>
        <w:t>pensión alimenticia en su favor</w:t>
      </w:r>
      <w:r w:rsidRPr="00277AA0">
        <w:rPr>
          <w:rFonts w:asciiTheme="majorHAnsi" w:hAnsiTheme="majorHAnsi"/>
          <w:sz w:val="20"/>
          <w:szCs w:val="20"/>
          <w:lang w:val="es-ES"/>
        </w:rPr>
        <w:t>.</w:t>
      </w:r>
    </w:p>
    <w:p w14:paraId="262B94C2" w14:textId="23359851" w:rsidR="00AA15BB" w:rsidRPr="00277AA0" w:rsidRDefault="00AA15BB" w:rsidP="00990525">
      <w:pPr>
        <w:pStyle w:val="ListParagraph"/>
        <w:numPr>
          <w:ilvl w:val="0"/>
          <w:numId w:val="56"/>
        </w:numPr>
        <w:spacing w:before="240" w:after="240"/>
        <w:ind w:left="0" w:firstLine="720"/>
        <w:jc w:val="both"/>
        <w:rPr>
          <w:rFonts w:asciiTheme="majorHAnsi" w:hAnsiTheme="majorHAnsi"/>
          <w:sz w:val="20"/>
          <w:szCs w:val="20"/>
          <w:lang w:val="es-ES"/>
        </w:rPr>
      </w:pPr>
      <w:r w:rsidRPr="00277AA0">
        <w:rPr>
          <w:rFonts w:asciiTheme="majorHAnsi" w:hAnsiTheme="majorHAnsi"/>
          <w:sz w:val="20"/>
          <w:szCs w:val="20"/>
          <w:lang w:val="es-ES"/>
        </w:rPr>
        <w:t xml:space="preserve">Por lo tanto, con base en la información </w:t>
      </w:r>
      <w:r w:rsidR="00A9456F" w:rsidRPr="00277AA0">
        <w:rPr>
          <w:rFonts w:asciiTheme="majorHAnsi" w:hAnsiTheme="majorHAnsi"/>
          <w:sz w:val="20"/>
          <w:szCs w:val="20"/>
          <w:lang w:val="es-ES"/>
        </w:rPr>
        <w:t xml:space="preserve">brindada </w:t>
      </w:r>
      <w:r w:rsidRPr="00277AA0">
        <w:rPr>
          <w:rFonts w:asciiTheme="majorHAnsi" w:hAnsiTheme="majorHAnsi"/>
          <w:sz w:val="20"/>
          <w:szCs w:val="20"/>
          <w:lang w:val="es-ES"/>
        </w:rPr>
        <w:t xml:space="preserve">por las partes, la Comisión </w:t>
      </w:r>
      <w:r w:rsidR="0024747A" w:rsidRPr="00277AA0">
        <w:rPr>
          <w:rFonts w:asciiTheme="majorHAnsi" w:hAnsiTheme="majorHAnsi"/>
          <w:sz w:val="20"/>
          <w:szCs w:val="20"/>
          <w:lang w:val="es-ES"/>
        </w:rPr>
        <w:t>concluye</w:t>
      </w:r>
      <w:r w:rsidRPr="00277AA0">
        <w:rPr>
          <w:rFonts w:asciiTheme="majorHAnsi" w:hAnsiTheme="majorHAnsi"/>
          <w:sz w:val="20"/>
          <w:szCs w:val="20"/>
          <w:lang w:val="es-ES"/>
        </w:rPr>
        <w:t xml:space="preserve"> que los hechos alegados por la peticionaria</w:t>
      </w:r>
      <w:r w:rsidR="00BC30E8" w:rsidRPr="00277AA0">
        <w:rPr>
          <w:rFonts w:asciiTheme="majorHAnsi" w:hAnsiTheme="majorHAnsi"/>
          <w:sz w:val="20"/>
          <w:szCs w:val="20"/>
          <w:lang w:val="es-ES"/>
        </w:rPr>
        <w:t xml:space="preserve"> </w:t>
      </w:r>
      <w:r w:rsidRPr="00277AA0">
        <w:rPr>
          <w:rFonts w:asciiTheme="majorHAnsi" w:hAnsiTheme="majorHAnsi"/>
          <w:sz w:val="20"/>
          <w:szCs w:val="20"/>
          <w:lang w:val="es-ES"/>
        </w:rPr>
        <w:t xml:space="preserve">no resultan suficientes para caracterizar, </w:t>
      </w:r>
      <w:r w:rsidRPr="00277AA0">
        <w:rPr>
          <w:rFonts w:asciiTheme="majorHAnsi" w:hAnsiTheme="majorHAnsi"/>
          <w:i/>
          <w:iCs/>
          <w:sz w:val="20"/>
          <w:szCs w:val="20"/>
          <w:lang w:val="es-ES"/>
        </w:rPr>
        <w:t>prima facie</w:t>
      </w:r>
      <w:r w:rsidRPr="00277AA0">
        <w:rPr>
          <w:rFonts w:asciiTheme="majorHAnsi" w:hAnsiTheme="majorHAnsi"/>
          <w:sz w:val="20"/>
          <w:szCs w:val="20"/>
          <w:lang w:val="es-ES"/>
        </w:rPr>
        <w:t>, posibles violaciones a la Convención Americana ni a los demás instrumentos que le otorgan competencia</w:t>
      </w:r>
      <w:r w:rsidR="00D4407B" w:rsidRPr="00277AA0">
        <w:rPr>
          <w:rFonts w:asciiTheme="majorHAnsi" w:hAnsiTheme="majorHAnsi"/>
          <w:sz w:val="20"/>
          <w:szCs w:val="20"/>
          <w:lang w:val="es-ES"/>
        </w:rPr>
        <w:t>, que le sean atribuibles internacionalmente al Estado</w:t>
      </w:r>
      <w:r w:rsidRPr="00277AA0">
        <w:rPr>
          <w:rFonts w:asciiTheme="majorHAnsi" w:hAnsiTheme="majorHAnsi"/>
          <w:sz w:val="20"/>
          <w:szCs w:val="20"/>
          <w:lang w:val="es-ES"/>
        </w:rPr>
        <w:t>.</w:t>
      </w:r>
      <w:r w:rsidR="00506E7E" w:rsidRPr="00277AA0">
        <w:rPr>
          <w:rFonts w:asciiTheme="majorHAnsi" w:hAnsiTheme="majorHAnsi"/>
          <w:sz w:val="20"/>
          <w:szCs w:val="20"/>
          <w:lang w:val="es-ES"/>
        </w:rPr>
        <w:t xml:space="preserve"> </w:t>
      </w:r>
      <w:r w:rsidR="00B23913" w:rsidRPr="00277AA0">
        <w:rPr>
          <w:rFonts w:asciiTheme="majorHAnsi" w:hAnsiTheme="majorHAnsi"/>
          <w:sz w:val="20"/>
          <w:szCs w:val="20"/>
          <w:lang w:val="es-ES"/>
        </w:rPr>
        <w:t>Ello p</w:t>
      </w:r>
      <w:r w:rsidR="00506E7E" w:rsidRPr="00277AA0">
        <w:rPr>
          <w:rFonts w:asciiTheme="majorHAnsi" w:hAnsiTheme="majorHAnsi"/>
          <w:sz w:val="20"/>
          <w:szCs w:val="20"/>
          <w:lang w:val="es-ES"/>
        </w:rPr>
        <w:t xml:space="preserve">ues no se </w:t>
      </w:r>
      <w:r w:rsidR="00876207" w:rsidRPr="00277AA0">
        <w:rPr>
          <w:rFonts w:asciiTheme="majorHAnsi" w:hAnsiTheme="majorHAnsi"/>
          <w:sz w:val="20"/>
          <w:szCs w:val="20"/>
          <w:lang w:val="es-ES"/>
        </w:rPr>
        <w:t xml:space="preserve">advierten </w:t>
      </w:r>
      <w:r w:rsidR="004458C0" w:rsidRPr="00277AA0">
        <w:rPr>
          <w:rFonts w:asciiTheme="majorHAnsi" w:hAnsiTheme="majorHAnsi"/>
          <w:sz w:val="20"/>
          <w:szCs w:val="20"/>
          <w:lang w:val="es-ES"/>
        </w:rPr>
        <w:t xml:space="preserve">elementos que muestren negligencia o inacción de parte de las autoridades </w:t>
      </w:r>
      <w:r w:rsidR="001215E3" w:rsidRPr="00277AA0">
        <w:rPr>
          <w:rFonts w:asciiTheme="majorHAnsi" w:hAnsiTheme="majorHAnsi"/>
          <w:sz w:val="20"/>
          <w:szCs w:val="20"/>
          <w:lang w:val="es-ES"/>
        </w:rPr>
        <w:t xml:space="preserve">en su objetivo de hacer cumplir la pensión alimenticia. </w:t>
      </w:r>
      <w:r w:rsidRPr="00277AA0">
        <w:rPr>
          <w:rFonts w:asciiTheme="majorHAnsi" w:hAnsiTheme="majorHAnsi"/>
          <w:sz w:val="20"/>
          <w:szCs w:val="20"/>
          <w:lang w:val="es-ES"/>
        </w:rPr>
        <w:t>En atención a est</w:t>
      </w:r>
      <w:r w:rsidR="00876207" w:rsidRPr="00277AA0">
        <w:rPr>
          <w:rFonts w:asciiTheme="majorHAnsi" w:hAnsiTheme="majorHAnsi"/>
          <w:sz w:val="20"/>
          <w:szCs w:val="20"/>
          <w:lang w:val="es-ES"/>
        </w:rPr>
        <w:t>os fundamentos</w:t>
      </w:r>
      <w:r w:rsidRPr="00277AA0">
        <w:rPr>
          <w:rFonts w:asciiTheme="majorHAnsi" w:hAnsiTheme="majorHAnsi"/>
          <w:sz w:val="20"/>
          <w:szCs w:val="20"/>
          <w:lang w:val="es-ES"/>
        </w:rPr>
        <w:t>, la CIDH estima que la petición resulta inadmisible en los términos del artículo 47.b) de la Convención Americana.</w:t>
      </w:r>
    </w:p>
    <w:p w14:paraId="445BF42E" w14:textId="2293AFC7" w:rsidR="003239B8" w:rsidRPr="00277AA0" w:rsidRDefault="00D6225E" w:rsidP="00990525">
      <w:pPr>
        <w:pStyle w:val="ListParagraph"/>
        <w:spacing w:before="240" w:after="240"/>
        <w:ind w:left="0" w:firstLine="720"/>
        <w:jc w:val="both"/>
        <w:rPr>
          <w:rFonts w:asciiTheme="majorHAnsi" w:hAnsiTheme="majorHAnsi"/>
          <w:color w:val="auto"/>
          <w:sz w:val="20"/>
          <w:szCs w:val="20"/>
          <w:lang w:val="es-ES"/>
        </w:rPr>
      </w:pPr>
      <w:r w:rsidRPr="00277AA0">
        <w:rPr>
          <w:rFonts w:asciiTheme="majorHAnsi" w:hAnsiTheme="majorHAnsi"/>
          <w:b/>
          <w:bCs/>
          <w:color w:val="auto"/>
          <w:sz w:val="20"/>
          <w:szCs w:val="20"/>
          <w:lang w:val="es-ES"/>
        </w:rPr>
        <w:t xml:space="preserve">VII. </w:t>
      </w:r>
      <w:r w:rsidR="00620DE6" w:rsidRPr="00277AA0">
        <w:rPr>
          <w:rFonts w:asciiTheme="majorHAnsi" w:hAnsiTheme="majorHAnsi"/>
          <w:b/>
          <w:bCs/>
          <w:color w:val="auto"/>
          <w:sz w:val="20"/>
          <w:szCs w:val="20"/>
          <w:lang w:val="es-ES"/>
        </w:rPr>
        <w:tab/>
      </w:r>
      <w:r w:rsidR="003239B8" w:rsidRPr="00277AA0">
        <w:rPr>
          <w:rFonts w:asciiTheme="majorHAnsi" w:hAnsiTheme="majorHAnsi"/>
          <w:b/>
          <w:bCs/>
          <w:color w:val="auto"/>
          <w:sz w:val="20"/>
          <w:szCs w:val="20"/>
          <w:lang w:val="es-ES"/>
        </w:rPr>
        <w:t>DECISIÓN</w:t>
      </w:r>
    </w:p>
    <w:p w14:paraId="16B36F97" w14:textId="3622D2A4" w:rsidR="003239B8" w:rsidRPr="00277AA0" w:rsidRDefault="001616AA" w:rsidP="00990525">
      <w:pPr>
        <w:numPr>
          <w:ilvl w:val="0"/>
          <w:numId w:val="55"/>
        </w:numPr>
        <w:suppressAutoHyphens/>
        <w:spacing w:before="240" w:after="240"/>
        <w:jc w:val="both"/>
        <w:rPr>
          <w:rFonts w:asciiTheme="majorHAnsi" w:hAnsiTheme="majorHAnsi"/>
          <w:sz w:val="20"/>
          <w:szCs w:val="20"/>
        </w:rPr>
      </w:pPr>
      <w:r w:rsidRPr="00277AA0">
        <w:rPr>
          <w:rFonts w:asciiTheme="majorHAnsi" w:hAnsiTheme="majorHAnsi"/>
          <w:sz w:val="20"/>
          <w:szCs w:val="20"/>
        </w:rPr>
        <w:t xml:space="preserve">Declarar </w:t>
      </w:r>
      <w:r w:rsidR="00054011" w:rsidRPr="00277AA0">
        <w:rPr>
          <w:rFonts w:asciiTheme="majorHAnsi" w:hAnsiTheme="majorHAnsi"/>
          <w:sz w:val="20"/>
          <w:szCs w:val="20"/>
        </w:rPr>
        <w:t>in</w:t>
      </w:r>
      <w:r w:rsidRPr="00277AA0">
        <w:rPr>
          <w:rFonts w:asciiTheme="majorHAnsi" w:hAnsiTheme="majorHAnsi"/>
          <w:sz w:val="20"/>
          <w:szCs w:val="20"/>
        </w:rPr>
        <w:t xml:space="preserve">admisible la presente petición; </w:t>
      </w:r>
      <w:r w:rsidR="0006571F" w:rsidRPr="00277AA0">
        <w:rPr>
          <w:rFonts w:asciiTheme="majorHAnsi" w:hAnsiTheme="majorHAnsi"/>
          <w:sz w:val="20"/>
          <w:szCs w:val="20"/>
        </w:rPr>
        <w:t>y</w:t>
      </w:r>
    </w:p>
    <w:p w14:paraId="6AD2D60F" w14:textId="53F65CA2" w:rsidR="00EF64D9" w:rsidRPr="00C25138" w:rsidRDefault="001616AA" w:rsidP="00990525">
      <w:pPr>
        <w:numPr>
          <w:ilvl w:val="0"/>
          <w:numId w:val="55"/>
        </w:numPr>
        <w:suppressAutoHyphens/>
        <w:spacing w:before="240" w:after="240"/>
        <w:jc w:val="both"/>
        <w:rPr>
          <w:rFonts w:asciiTheme="majorHAnsi" w:hAnsiTheme="majorHAnsi"/>
          <w:sz w:val="20"/>
          <w:szCs w:val="20"/>
        </w:rPr>
      </w:pPr>
      <w:r w:rsidRPr="00277AA0">
        <w:rPr>
          <w:rFonts w:asciiTheme="majorHAnsi" w:hAnsiTheme="majorHAnsi"/>
          <w:sz w:val="20"/>
          <w:szCs w:val="20"/>
        </w:rPr>
        <w:t>Notificar a las partes la presente decisión</w:t>
      </w:r>
      <w:r w:rsidR="000A78BF" w:rsidRPr="00277AA0">
        <w:rPr>
          <w:rFonts w:asciiTheme="majorHAnsi" w:hAnsiTheme="majorHAnsi"/>
          <w:sz w:val="20"/>
          <w:szCs w:val="20"/>
        </w:rPr>
        <w:t>;</w:t>
      </w:r>
      <w:r w:rsidRPr="00277AA0">
        <w:rPr>
          <w:rFonts w:asciiTheme="majorHAnsi" w:hAnsiTheme="majorHAnsi"/>
          <w:sz w:val="20"/>
          <w:szCs w:val="20"/>
        </w:rPr>
        <w:t xml:space="preserve"> y publicar esta decisión e incluirla en su Informe Anual a la Asamblea General de l</w:t>
      </w:r>
      <w:r w:rsidRPr="00990525">
        <w:rPr>
          <w:rFonts w:asciiTheme="majorHAnsi" w:hAnsiTheme="majorHAnsi"/>
          <w:sz w:val="20"/>
          <w:szCs w:val="20"/>
        </w:rPr>
        <w:t>a Orga</w:t>
      </w:r>
      <w:r w:rsidRPr="00E036D2">
        <w:rPr>
          <w:rFonts w:asciiTheme="majorHAnsi" w:hAnsiTheme="majorHAnsi"/>
          <w:sz w:val="20"/>
          <w:szCs w:val="20"/>
        </w:rPr>
        <w:t>nizació</w:t>
      </w:r>
      <w:r w:rsidRPr="00C25138">
        <w:rPr>
          <w:rFonts w:asciiTheme="majorHAnsi" w:hAnsiTheme="majorHAnsi"/>
          <w:sz w:val="20"/>
          <w:szCs w:val="20"/>
        </w:rPr>
        <w:t>n de los Estados Americanos.</w:t>
      </w:r>
    </w:p>
    <w:p w14:paraId="11DDAB98" w14:textId="71B34377" w:rsidR="0034410B" w:rsidRPr="0034410B" w:rsidRDefault="00C23A0D" w:rsidP="0034410B">
      <w:pPr>
        <w:pBdr>
          <w:top w:val="nil"/>
          <w:left w:val="nil"/>
          <w:bottom w:val="nil"/>
          <w:right w:val="nil"/>
          <w:between w:val="nil"/>
          <w:bar w:val="nil"/>
        </w:pBdr>
        <w:suppressAutoHyphens/>
        <w:ind w:firstLine="720"/>
        <w:jc w:val="both"/>
        <w:rPr>
          <w:rFonts w:ascii="Segoe UI" w:hAnsi="Segoe UI" w:cs="Segoe UI"/>
          <w:sz w:val="18"/>
          <w:szCs w:val="18"/>
        </w:rPr>
      </w:pPr>
      <w:r w:rsidRPr="00C25138">
        <w:rPr>
          <w:rStyle w:val="normaltextrun"/>
          <w:rFonts w:ascii="Cambria" w:hAnsi="Cambria" w:cs="Segoe UI"/>
          <w:sz w:val="20"/>
          <w:szCs w:val="20"/>
          <w:lang w:val="es-CL"/>
        </w:rPr>
        <w:t xml:space="preserve">Aprobado por la Comisión Interamericana de Derechos Humanos a los </w:t>
      </w:r>
      <w:r w:rsidR="00453CBF" w:rsidRPr="00C25138">
        <w:rPr>
          <w:rStyle w:val="normaltextrun"/>
          <w:rFonts w:ascii="Cambria" w:hAnsi="Cambria" w:cs="Segoe UI"/>
          <w:sz w:val="20"/>
          <w:szCs w:val="20"/>
          <w:lang w:val="es-CL"/>
        </w:rPr>
        <w:t>14</w:t>
      </w:r>
      <w:r w:rsidRPr="00C25138">
        <w:rPr>
          <w:rStyle w:val="normaltextrun"/>
          <w:rFonts w:ascii="Cambria" w:hAnsi="Cambria" w:cs="Segoe UI"/>
          <w:sz w:val="20"/>
          <w:szCs w:val="20"/>
          <w:lang w:val="es-CL"/>
        </w:rPr>
        <w:t xml:space="preserve"> días del mes de </w:t>
      </w:r>
      <w:r w:rsidR="00453CBF" w:rsidRPr="00C25138">
        <w:rPr>
          <w:rStyle w:val="normaltextrun"/>
          <w:rFonts w:ascii="Cambria" w:hAnsi="Cambria" w:cs="Segoe UI"/>
          <w:sz w:val="20"/>
          <w:szCs w:val="20"/>
          <w:lang w:val="es-CL"/>
        </w:rPr>
        <w:t>octubre</w:t>
      </w:r>
      <w:r w:rsidRPr="00C25138">
        <w:rPr>
          <w:rStyle w:val="normaltextrun"/>
          <w:rFonts w:ascii="Cambria" w:hAnsi="Cambria" w:cs="Segoe UI"/>
          <w:sz w:val="20"/>
          <w:szCs w:val="20"/>
          <w:lang w:val="es-CL"/>
        </w:rPr>
        <w:t xml:space="preserve"> de 20</w:t>
      </w:r>
      <w:r w:rsidR="00453CBF" w:rsidRPr="00C25138">
        <w:rPr>
          <w:rStyle w:val="normaltextrun"/>
          <w:rFonts w:ascii="Cambria" w:hAnsi="Cambria" w:cs="Segoe UI"/>
          <w:sz w:val="20"/>
          <w:szCs w:val="20"/>
          <w:lang w:val="es-CL"/>
        </w:rPr>
        <w:t>25</w:t>
      </w:r>
      <w:r w:rsidRPr="00C25138">
        <w:rPr>
          <w:rStyle w:val="normaltextrun"/>
          <w:rFonts w:ascii="Cambria" w:hAnsi="Cambria" w:cs="Segoe UI"/>
          <w:sz w:val="20"/>
          <w:szCs w:val="20"/>
          <w:lang w:val="es-CL"/>
        </w:rPr>
        <w:t>.  (Firmado): José Luis Caballero Ochoa, Presidente; Andrea Pochak, Primera Vicepresidenta; Edgar Stuardo Ralón Orellana</w:t>
      </w:r>
      <w:r w:rsidR="003A211E" w:rsidRPr="00C25138">
        <w:rPr>
          <w:rStyle w:val="normaltextrun"/>
          <w:rFonts w:ascii="Cambria" w:hAnsi="Cambria" w:cs="Segoe UI"/>
          <w:sz w:val="20"/>
          <w:szCs w:val="20"/>
          <w:lang w:val="es-CL"/>
        </w:rPr>
        <w:t xml:space="preserve"> y</w:t>
      </w:r>
      <w:r w:rsidRPr="00C25138">
        <w:rPr>
          <w:rStyle w:val="normaltextrun"/>
          <w:rFonts w:ascii="Cambria" w:hAnsi="Cambria" w:cs="Segoe UI"/>
          <w:sz w:val="20"/>
          <w:szCs w:val="20"/>
          <w:lang w:val="es-CL"/>
        </w:rPr>
        <w:t xml:space="preserve"> Carlos Bernal Pulido, </w:t>
      </w:r>
      <w:r w:rsidR="0034410B">
        <w:rPr>
          <w:rStyle w:val="normaltextrun"/>
          <w:rFonts w:ascii="Cambria" w:hAnsi="Cambria" w:cs="Segoe UI"/>
          <w:sz w:val="20"/>
          <w:szCs w:val="20"/>
          <w:lang w:val="es-CL"/>
        </w:rPr>
        <w:t>m</w:t>
      </w:r>
      <w:r w:rsidRPr="00C25138">
        <w:rPr>
          <w:rStyle w:val="normaltextrun"/>
          <w:rFonts w:ascii="Cambria" w:hAnsi="Cambria" w:cs="Segoe UI"/>
          <w:sz w:val="20"/>
          <w:szCs w:val="20"/>
          <w:lang w:val="es-CL"/>
        </w:rPr>
        <w:t>iembros de la Comisión.</w:t>
      </w:r>
    </w:p>
    <w:p w14:paraId="6946ACA9" w14:textId="45E54241" w:rsidR="00A2736E" w:rsidRPr="0034410B" w:rsidRDefault="00A2736E" w:rsidP="00C23A0D">
      <w:pPr>
        <w:pStyle w:val="paragraph"/>
        <w:spacing w:before="0" w:beforeAutospacing="0" w:after="0" w:afterAutospacing="0"/>
        <w:jc w:val="center"/>
        <w:textAlignment w:val="baseline"/>
        <w:rPr>
          <w:rFonts w:asciiTheme="majorHAnsi" w:hAnsiTheme="majorHAnsi"/>
          <w:sz w:val="20"/>
          <w:szCs w:val="20"/>
          <w:lang w:val="es-ES"/>
        </w:rPr>
      </w:pPr>
    </w:p>
    <w:sectPr w:rsidR="00A2736E" w:rsidRPr="0034410B" w:rsidSect="00E67531">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B3BE1" w14:textId="77777777" w:rsidR="00172890" w:rsidRDefault="00172890">
      <w:r>
        <w:separator/>
      </w:r>
    </w:p>
  </w:endnote>
  <w:endnote w:type="continuationSeparator" w:id="0">
    <w:p w14:paraId="4F96D93B" w14:textId="77777777" w:rsidR="00172890" w:rsidRDefault="0017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14E72376" w14:textId="30CC353E" w:rsidR="0070697F" w:rsidRPr="007F75DA" w:rsidRDefault="0070697F" w:rsidP="007F75DA">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4579C" w14:textId="77777777" w:rsidR="00172890" w:rsidRPr="000F35ED" w:rsidRDefault="00172890">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6F15FECB" w14:textId="77777777" w:rsidR="00172890" w:rsidRPr="000F35ED" w:rsidRDefault="00172890" w:rsidP="000F35ED">
      <w:pPr>
        <w:rPr>
          <w:rFonts w:asciiTheme="majorHAnsi" w:hAnsiTheme="majorHAnsi"/>
          <w:sz w:val="16"/>
          <w:szCs w:val="16"/>
        </w:rPr>
      </w:pPr>
      <w:r w:rsidRPr="000F35ED">
        <w:rPr>
          <w:rFonts w:asciiTheme="majorHAnsi" w:hAnsiTheme="majorHAnsi"/>
          <w:sz w:val="16"/>
          <w:szCs w:val="16"/>
        </w:rPr>
        <w:separator/>
      </w:r>
    </w:p>
    <w:p w14:paraId="39DC9195" w14:textId="77777777" w:rsidR="00172890" w:rsidRPr="000F35ED" w:rsidRDefault="00172890"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FF9DAC6" w14:textId="77777777" w:rsidR="00172890" w:rsidRPr="000F35ED" w:rsidRDefault="00172890" w:rsidP="000F35ED">
      <w:pPr>
        <w:jc w:val="right"/>
        <w:rPr>
          <w:rFonts w:asciiTheme="majorHAnsi" w:hAnsiTheme="majorHAnsi"/>
          <w:sz w:val="16"/>
          <w:szCs w:val="16"/>
        </w:rPr>
      </w:pPr>
      <w:r>
        <w:rPr>
          <w:rFonts w:asciiTheme="majorHAnsi" w:hAnsiTheme="majorHAnsi"/>
          <w:sz w:val="16"/>
          <w:szCs w:val="16"/>
        </w:rPr>
        <w:t>[c</w:t>
      </w:r>
      <w:r w:rsidRPr="000F35ED">
        <w:rPr>
          <w:rFonts w:asciiTheme="majorHAnsi" w:hAnsiTheme="majorHAnsi"/>
          <w:sz w:val="16"/>
          <w:szCs w:val="16"/>
        </w:rPr>
        <w:t>ontinúa…</w:t>
      </w:r>
      <w:r>
        <w:rPr>
          <w:rFonts w:asciiTheme="majorHAnsi" w:hAnsiTheme="majorHAnsi"/>
          <w:sz w:val="16"/>
          <w:szCs w:val="16"/>
        </w:rPr>
        <w:t>]</w:t>
      </w:r>
    </w:p>
  </w:footnote>
  <w:footnote w:id="2">
    <w:p w14:paraId="105C04A9" w14:textId="103F2571" w:rsidR="00B8089B" w:rsidRPr="00B8089B" w:rsidRDefault="00B8089B" w:rsidP="00B8089B">
      <w:pPr>
        <w:pStyle w:val="FootnoteText"/>
        <w:ind w:firstLine="720"/>
        <w:jc w:val="both"/>
        <w:rPr>
          <w:lang w:val="es-ES"/>
        </w:rPr>
      </w:pPr>
      <w:r w:rsidRPr="0058569A">
        <w:rPr>
          <w:rFonts w:asciiTheme="majorHAnsi" w:hAnsiTheme="majorHAnsi"/>
          <w:sz w:val="16"/>
          <w:szCs w:val="16"/>
          <w:vertAlign w:val="superscript"/>
          <w:lang w:val="es-ES"/>
        </w:rPr>
        <w:footnoteRef/>
      </w:r>
      <w:r w:rsidRPr="00B8089B">
        <w:rPr>
          <w:rFonts w:asciiTheme="majorHAnsi" w:hAnsiTheme="majorHAnsi"/>
          <w:sz w:val="16"/>
          <w:szCs w:val="16"/>
          <w:lang w:val="es-ES"/>
        </w:rPr>
        <w:t xml:space="preserve"> </w:t>
      </w:r>
      <w:r w:rsidR="00CF4555" w:rsidRPr="00CF4555">
        <w:rPr>
          <w:rFonts w:asciiTheme="majorHAnsi" w:hAnsiTheme="majorHAnsi"/>
          <w:sz w:val="16"/>
          <w:szCs w:val="16"/>
          <w:lang w:val="es-ES"/>
        </w:rPr>
        <w:t xml:space="preserve">Se mantiene en reserva el nombre de una de las presuntas víctimas </w:t>
      </w:r>
      <w:r w:rsidR="00CF4555" w:rsidRPr="00B8089B">
        <w:rPr>
          <w:rFonts w:asciiTheme="majorHAnsi" w:hAnsiTheme="majorHAnsi"/>
          <w:sz w:val="16"/>
          <w:szCs w:val="16"/>
          <w:lang w:val="es-ES"/>
        </w:rPr>
        <w:t>(hija)</w:t>
      </w:r>
      <w:r w:rsidR="005B5DAA">
        <w:rPr>
          <w:rFonts w:asciiTheme="majorHAnsi" w:hAnsiTheme="majorHAnsi"/>
          <w:sz w:val="16"/>
          <w:szCs w:val="16"/>
          <w:lang w:val="es-ES"/>
        </w:rPr>
        <w:t xml:space="preserve">, </w:t>
      </w:r>
      <w:r w:rsidR="00CF4555" w:rsidRPr="00CF4555">
        <w:rPr>
          <w:rFonts w:asciiTheme="majorHAnsi" w:hAnsiTheme="majorHAnsi"/>
          <w:sz w:val="16"/>
          <w:szCs w:val="16"/>
          <w:lang w:val="es-ES"/>
        </w:rPr>
        <w:t>en adelante “</w:t>
      </w:r>
      <w:r w:rsidR="00CF4555">
        <w:rPr>
          <w:rFonts w:asciiTheme="majorHAnsi" w:hAnsiTheme="majorHAnsi"/>
          <w:sz w:val="16"/>
          <w:szCs w:val="16"/>
          <w:lang w:val="es-ES"/>
        </w:rPr>
        <w:t>F</w:t>
      </w:r>
      <w:r w:rsidR="00CF4555" w:rsidRPr="00CF4555">
        <w:rPr>
          <w:rFonts w:asciiTheme="majorHAnsi" w:hAnsiTheme="majorHAnsi"/>
          <w:sz w:val="16"/>
          <w:szCs w:val="16"/>
          <w:lang w:val="es-ES"/>
        </w:rPr>
        <w:t>.</w:t>
      </w:r>
      <w:r w:rsidR="00CF4555">
        <w:rPr>
          <w:rFonts w:asciiTheme="majorHAnsi" w:hAnsiTheme="majorHAnsi"/>
          <w:sz w:val="16"/>
          <w:szCs w:val="16"/>
          <w:lang w:val="es-ES"/>
        </w:rPr>
        <w:t>N</w:t>
      </w:r>
      <w:r w:rsidR="00CF4555" w:rsidRPr="00CF4555">
        <w:rPr>
          <w:rFonts w:asciiTheme="majorHAnsi" w:hAnsiTheme="majorHAnsi"/>
          <w:sz w:val="16"/>
          <w:szCs w:val="16"/>
          <w:lang w:val="es-ES"/>
        </w:rPr>
        <w:t>.</w:t>
      </w:r>
      <w:r w:rsidR="00CF4555">
        <w:rPr>
          <w:rFonts w:asciiTheme="majorHAnsi" w:hAnsiTheme="majorHAnsi"/>
          <w:sz w:val="16"/>
          <w:szCs w:val="16"/>
          <w:lang w:val="es-ES"/>
        </w:rPr>
        <w:t>G</w:t>
      </w:r>
      <w:r w:rsidR="00CF4555" w:rsidRPr="00CF4555">
        <w:rPr>
          <w:rFonts w:asciiTheme="majorHAnsi" w:hAnsiTheme="majorHAnsi"/>
          <w:sz w:val="16"/>
          <w:szCs w:val="16"/>
          <w:lang w:val="es-ES"/>
        </w:rPr>
        <w:t>.</w:t>
      </w:r>
      <w:r w:rsidR="00CF4555">
        <w:rPr>
          <w:rFonts w:asciiTheme="majorHAnsi" w:hAnsiTheme="majorHAnsi"/>
          <w:sz w:val="16"/>
          <w:szCs w:val="16"/>
          <w:lang w:val="es-ES"/>
        </w:rPr>
        <w:t>H</w:t>
      </w:r>
      <w:r w:rsidR="00CF4555" w:rsidRPr="00CF4555">
        <w:rPr>
          <w:rFonts w:asciiTheme="majorHAnsi" w:hAnsiTheme="majorHAnsi"/>
          <w:sz w:val="16"/>
          <w:szCs w:val="16"/>
          <w:lang w:val="es-ES"/>
        </w:rPr>
        <w:t>”</w:t>
      </w:r>
      <w:r w:rsidR="005B5DAA">
        <w:rPr>
          <w:rFonts w:asciiTheme="majorHAnsi" w:hAnsiTheme="majorHAnsi"/>
          <w:sz w:val="16"/>
          <w:szCs w:val="16"/>
          <w:lang w:val="es-ES"/>
        </w:rPr>
        <w:t>,</w:t>
      </w:r>
      <w:r w:rsidR="00CF4555" w:rsidRPr="00CF4555">
        <w:rPr>
          <w:rFonts w:asciiTheme="majorHAnsi" w:hAnsiTheme="majorHAnsi"/>
          <w:sz w:val="16"/>
          <w:szCs w:val="16"/>
          <w:lang w:val="es-ES"/>
        </w:rPr>
        <w:t xml:space="preserve"> por tratarse de una niña</w:t>
      </w:r>
      <w:r w:rsidR="00CF4555">
        <w:rPr>
          <w:rFonts w:asciiTheme="majorHAnsi" w:hAnsiTheme="majorHAnsi"/>
          <w:sz w:val="16"/>
          <w:szCs w:val="16"/>
          <w:lang w:val="es-ES"/>
        </w:rPr>
        <w:t xml:space="preserve"> al momento de los hechos</w:t>
      </w:r>
      <w:r w:rsidR="0058569A">
        <w:rPr>
          <w:rFonts w:asciiTheme="majorHAnsi" w:hAnsiTheme="majorHAnsi"/>
          <w:sz w:val="16"/>
          <w:szCs w:val="16"/>
          <w:lang w:val="es-ES"/>
        </w:rPr>
        <w:t xml:space="preserve">. </w:t>
      </w:r>
    </w:p>
  </w:footnote>
  <w:footnote w:id="3">
    <w:p w14:paraId="75D8FFDF" w14:textId="78DC9A3C" w:rsidR="00251027" w:rsidRPr="00574270" w:rsidRDefault="00251027" w:rsidP="00574270">
      <w:pPr>
        <w:pStyle w:val="FootnoteText"/>
        <w:ind w:firstLine="720"/>
        <w:jc w:val="both"/>
        <w:rPr>
          <w:rFonts w:asciiTheme="majorHAnsi" w:hAnsiTheme="majorHAnsi"/>
          <w:sz w:val="16"/>
          <w:szCs w:val="16"/>
          <w:lang w:val="es-ES"/>
        </w:rPr>
      </w:pPr>
      <w:r w:rsidRPr="00BF2FF1">
        <w:rPr>
          <w:rFonts w:asciiTheme="majorHAnsi" w:hAnsiTheme="majorHAnsi"/>
          <w:sz w:val="16"/>
          <w:szCs w:val="16"/>
          <w:vertAlign w:val="superscript"/>
          <w:lang w:val="es-ES"/>
        </w:rPr>
        <w:footnoteRef/>
      </w:r>
      <w:r w:rsidRPr="00BF2FF1">
        <w:rPr>
          <w:rFonts w:asciiTheme="majorHAnsi" w:hAnsiTheme="majorHAnsi"/>
          <w:sz w:val="16"/>
          <w:szCs w:val="16"/>
          <w:lang w:val="es-ES"/>
        </w:rPr>
        <w:t xml:space="preserve"> </w:t>
      </w:r>
      <w:r w:rsidR="00AF304E" w:rsidRPr="00AF304E">
        <w:rPr>
          <w:rFonts w:asciiTheme="majorHAnsi" w:hAnsiTheme="majorHAnsi"/>
          <w:sz w:val="16"/>
          <w:szCs w:val="16"/>
          <w:lang w:val="es-ES"/>
        </w:rPr>
        <w:t>Menciona</w:t>
      </w:r>
      <w:r w:rsidR="00C758E6">
        <w:rPr>
          <w:rFonts w:asciiTheme="majorHAnsi" w:hAnsiTheme="majorHAnsi"/>
          <w:sz w:val="16"/>
          <w:szCs w:val="16"/>
          <w:lang w:val="es-ES"/>
        </w:rPr>
        <w:t>,</w:t>
      </w:r>
      <w:r w:rsidR="00AF304E" w:rsidRPr="00AF304E">
        <w:rPr>
          <w:rFonts w:asciiTheme="majorHAnsi" w:hAnsiTheme="majorHAnsi"/>
          <w:sz w:val="16"/>
          <w:szCs w:val="16"/>
          <w:lang w:val="es-ES"/>
        </w:rPr>
        <w:t xml:space="preserve"> sin especificar artículos</w:t>
      </w:r>
      <w:r w:rsidR="00C758E6">
        <w:rPr>
          <w:rFonts w:asciiTheme="majorHAnsi" w:hAnsiTheme="majorHAnsi"/>
          <w:sz w:val="16"/>
          <w:szCs w:val="16"/>
          <w:lang w:val="es-ES"/>
        </w:rPr>
        <w:t>,</w:t>
      </w:r>
      <w:r w:rsidR="00AF304E" w:rsidRPr="00AF304E">
        <w:rPr>
          <w:rFonts w:asciiTheme="majorHAnsi" w:hAnsiTheme="majorHAnsi"/>
          <w:sz w:val="16"/>
          <w:szCs w:val="16"/>
          <w:lang w:val="es-ES"/>
        </w:rPr>
        <w:t xml:space="preserve"> los derechos a</w:t>
      </w:r>
      <w:r w:rsidR="00574270">
        <w:rPr>
          <w:rFonts w:asciiTheme="majorHAnsi" w:hAnsiTheme="majorHAnsi"/>
          <w:sz w:val="16"/>
          <w:szCs w:val="16"/>
          <w:lang w:val="es-ES"/>
        </w:rPr>
        <w:t xml:space="preserve"> la vida, a la integridad personal, a no ser sometida a esclavitud y servidumbre, a la libertad personal, a las garantías judiciales, al principio de legalidad y no retroactividad, a la indemnización, a la honra y dignidad, a la libertad de pensamiento y expresión, rectificación o respuesta, a la protección a la familia, propiedad privada, igualdad ante la ley, protección judicial, entre otros</w:t>
      </w:r>
      <w:r w:rsidR="00AF304E" w:rsidRPr="00AF304E">
        <w:rPr>
          <w:rFonts w:asciiTheme="majorHAnsi" w:hAnsiTheme="majorHAnsi"/>
          <w:sz w:val="16"/>
          <w:szCs w:val="16"/>
          <w:lang w:val="es-ES"/>
        </w:rPr>
        <w:t>.</w:t>
      </w:r>
      <w:r w:rsidR="00AF304E">
        <w:rPr>
          <w:rFonts w:asciiTheme="majorHAnsi" w:hAnsiTheme="majorHAnsi"/>
          <w:sz w:val="16"/>
          <w:szCs w:val="16"/>
          <w:lang w:val="es-ES"/>
        </w:rPr>
        <w:t xml:space="preserve"> </w:t>
      </w:r>
      <w:r w:rsidRPr="000419C1">
        <w:rPr>
          <w:rFonts w:asciiTheme="majorHAnsi" w:hAnsiTheme="majorHAnsi"/>
          <w:sz w:val="16"/>
          <w:szCs w:val="16"/>
          <w:lang w:val="es-ES"/>
        </w:rPr>
        <w:t>En adelante, “la Convención Americana” o “la Convención”.</w:t>
      </w:r>
    </w:p>
  </w:footnote>
  <w:footnote w:id="4">
    <w:p w14:paraId="1AFEF3B0" w14:textId="5D67FAA9" w:rsidR="008E3BFE" w:rsidRPr="00BF2FF1" w:rsidRDefault="008E3BFE" w:rsidP="00306F33">
      <w:pPr>
        <w:pStyle w:val="FootnoteText"/>
        <w:ind w:firstLine="720"/>
        <w:jc w:val="both"/>
        <w:rPr>
          <w:rFonts w:asciiTheme="majorHAnsi" w:hAnsiTheme="majorHAnsi"/>
          <w:sz w:val="16"/>
          <w:szCs w:val="16"/>
          <w:lang w:val="es-ES"/>
        </w:rPr>
      </w:pPr>
      <w:r w:rsidRPr="00BF2FF1">
        <w:rPr>
          <w:rStyle w:val="FootnoteReference"/>
          <w:rFonts w:asciiTheme="majorHAnsi" w:hAnsiTheme="majorHAnsi"/>
          <w:sz w:val="16"/>
          <w:szCs w:val="16"/>
        </w:rPr>
        <w:footnoteRef/>
      </w:r>
      <w:r w:rsidRPr="00BF2FF1">
        <w:rPr>
          <w:rFonts w:asciiTheme="majorHAnsi" w:hAnsiTheme="majorHAnsi"/>
          <w:sz w:val="16"/>
          <w:szCs w:val="16"/>
          <w:lang w:val="es-ES"/>
        </w:rPr>
        <w:t xml:space="preserve"> Las observaciones de cada parte fueron debidamente trasladadas a la parte contraria.</w:t>
      </w:r>
      <w:r w:rsidR="009A56CE" w:rsidRPr="00BF2FF1">
        <w:rPr>
          <w:rFonts w:asciiTheme="majorHAnsi" w:hAnsiTheme="majorHAnsi"/>
          <w:sz w:val="16"/>
          <w:szCs w:val="16"/>
          <w:lang w:val="es-ES"/>
        </w:rPr>
        <w:t xml:space="preserve"> </w:t>
      </w:r>
    </w:p>
  </w:footnote>
  <w:footnote w:id="5">
    <w:p w14:paraId="7000C7D7" w14:textId="43D49DE3" w:rsidR="003462B0" w:rsidRPr="00FD77B0" w:rsidRDefault="003462B0" w:rsidP="003462B0">
      <w:pPr>
        <w:ind w:firstLine="720"/>
        <w:contextualSpacing/>
        <w:jc w:val="both"/>
        <w:rPr>
          <w:rFonts w:asciiTheme="majorHAnsi" w:hAnsiTheme="majorHAnsi" w:cs="Calibri"/>
          <w:sz w:val="16"/>
          <w:szCs w:val="16"/>
          <w:lang w:val="es-ES_tradnl"/>
        </w:rPr>
      </w:pPr>
      <w:r w:rsidRPr="00FD77B0">
        <w:rPr>
          <w:rStyle w:val="FootnoteReference"/>
          <w:rFonts w:asciiTheme="majorHAnsi" w:hAnsiTheme="majorHAnsi" w:cs="Calibri"/>
          <w:sz w:val="16"/>
          <w:szCs w:val="16"/>
        </w:rPr>
        <w:footnoteRef/>
      </w:r>
      <w:r w:rsidRPr="00FD77B0">
        <w:rPr>
          <w:rFonts w:asciiTheme="majorHAnsi" w:hAnsiTheme="majorHAnsi" w:cs="Calibri"/>
          <w:sz w:val="16"/>
          <w:szCs w:val="16"/>
        </w:rPr>
        <w:t xml:space="preserve">  </w:t>
      </w:r>
      <w:r w:rsidRPr="00FD77B0">
        <w:rPr>
          <w:rFonts w:asciiTheme="majorHAnsi" w:hAnsiTheme="majorHAnsi" w:cs="Calibri"/>
          <w:sz w:val="16"/>
          <w:szCs w:val="16"/>
          <w:lang w:val="es-ES_tradnl"/>
        </w:rPr>
        <w:t>CIDH, Informe No. 56/08, Petición 11.602</w:t>
      </w:r>
      <w:r w:rsidR="0075734A">
        <w:rPr>
          <w:rFonts w:asciiTheme="majorHAnsi" w:hAnsiTheme="majorHAnsi" w:cs="Calibri"/>
          <w:sz w:val="16"/>
          <w:szCs w:val="16"/>
          <w:lang w:val="es-ES_tradnl"/>
        </w:rPr>
        <w:t>,</w:t>
      </w:r>
      <w:r w:rsidRPr="00FD77B0">
        <w:rPr>
          <w:rFonts w:asciiTheme="majorHAnsi" w:hAnsiTheme="majorHAnsi" w:cs="Calibri"/>
          <w:sz w:val="16"/>
          <w:szCs w:val="16"/>
          <w:lang w:val="es-ES_tradnl"/>
        </w:rPr>
        <w:t xml:space="preserve"> Admisibilidad</w:t>
      </w:r>
      <w:r w:rsidR="0075734A">
        <w:rPr>
          <w:rFonts w:asciiTheme="majorHAnsi" w:hAnsiTheme="majorHAnsi" w:cs="Calibri"/>
          <w:sz w:val="16"/>
          <w:szCs w:val="16"/>
          <w:lang w:val="es-ES_tradnl"/>
        </w:rPr>
        <w:t>,</w:t>
      </w:r>
      <w:r w:rsidRPr="00FD77B0">
        <w:rPr>
          <w:rFonts w:asciiTheme="majorHAnsi" w:hAnsiTheme="majorHAnsi" w:cs="Calibri"/>
          <w:sz w:val="16"/>
          <w:szCs w:val="16"/>
          <w:lang w:val="es-ES_tradnl"/>
        </w:rPr>
        <w:t xml:space="preserve"> Trabajadores despedidos de Petróleos Del Perú (Petroperú) Zona Noroeste – Talara. Perú</w:t>
      </w:r>
      <w:r w:rsidR="0075734A">
        <w:rPr>
          <w:rFonts w:asciiTheme="majorHAnsi" w:hAnsiTheme="majorHAnsi" w:cs="Calibri"/>
          <w:sz w:val="16"/>
          <w:szCs w:val="16"/>
          <w:lang w:val="es-ES_tradnl"/>
        </w:rPr>
        <w:t>,</w:t>
      </w:r>
      <w:r w:rsidRPr="00FD77B0">
        <w:rPr>
          <w:rFonts w:asciiTheme="majorHAnsi" w:hAnsiTheme="majorHAnsi" w:cs="Calibri"/>
          <w:sz w:val="16"/>
          <w:szCs w:val="16"/>
          <w:lang w:val="es-ES_tradnl"/>
        </w:rPr>
        <w:t xml:space="preserve"> 24 de julio de 2008, párr. 58.</w:t>
      </w:r>
    </w:p>
  </w:footnote>
  <w:footnote w:id="6">
    <w:p w14:paraId="64BC2076" w14:textId="57EA21D1" w:rsidR="0065282A" w:rsidRPr="00C7156E" w:rsidRDefault="0065282A" w:rsidP="0065282A">
      <w:pPr>
        <w:ind w:firstLine="720"/>
        <w:contextualSpacing/>
        <w:jc w:val="both"/>
      </w:pPr>
      <w:r w:rsidRPr="006D3772">
        <w:rPr>
          <w:rFonts w:asciiTheme="majorHAnsi" w:hAnsiTheme="majorHAnsi" w:cs="Calibri"/>
          <w:sz w:val="16"/>
          <w:szCs w:val="16"/>
          <w:vertAlign w:val="superscript"/>
          <w:lang w:val="es-ES_tradnl"/>
        </w:rPr>
        <w:footnoteRef/>
      </w:r>
      <w:r w:rsidRPr="006D3772">
        <w:rPr>
          <w:rFonts w:asciiTheme="majorHAnsi" w:hAnsiTheme="majorHAnsi" w:cs="Calibri"/>
          <w:sz w:val="16"/>
          <w:szCs w:val="16"/>
          <w:lang w:val="es-ES_tradnl"/>
        </w:rPr>
        <w:t xml:space="preserve"> CIDH, Informe No. 35/16, Petición 4480-02</w:t>
      </w:r>
      <w:r w:rsidR="004F69AC">
        <w:rPr>
          <w:rFonts w:asciiTheme="majorHAnsi" w:hAnsiTheme="majorHAnsi" w:cs="Calibri"/>
          <w:sz w:val="16"/>
          <w:szCs w:val="16"/>
          <w:lang w:val="es-ES_tradnl"/>
        </w:rPr>
        <w:t>,</w:t>
      </w:r>
      <w:r w:rsidRPr="006D3772">
        <w:rPr>
          <w:rFonts w:asciiTheme="majorHAnsi" w:hAnsiTheme="majorHAnsi" w:cs="Calibri"/>
          <w:sz w:val="16"/>
          <w:szCs w:val="16"/>
          <w:lang w:val="es-ES_tradnl"/>
        </w:rPr>
        <w:t xml:space="preserve"> Admisibilidad</w:t>
      </w:r>
      <w:r w:rsidR="004F69AC">
        <w:rPr>
          <w:rFonts w:asciiTheme="majorHAnsi" w:hAnsiTheme="majorHAnsi" w:cs="Calibri"/>
          <w:sz w:val="16"/>
          <w:szCs w:val="16"/>
          <w:lang w:val="es-ES_tradnl"/>
        </w:rPr>
        <w:t>,</w:t>
      </w:r>
      <w:r w:rsidRPr="006D3772">
        <w:rPr>
          <w:rFonts w:asciiTheme="majorHAnsi" w:hAnsiTheme="majorHAnsi" w:cs="Calibri"/>
          <w:sz w:val="16"/>
          <w:szCs w:val="16"/>
          <w:lang w:val="es-ES_tradnl"/>
        </w:rPr>
        <w:t xml:space="preserve"> Carlos Manuel Veraza Urtusuástegui</w:t>
      </w:r>
      <w:r w:rsidR="004F69AC">
        <w:rPr>
          <w:rFonts w:asciiTheme="majorHAnsi" w:hAnsiTheme="majorHAnsi" w:cs="Calibri"/>
          <w:sz w:val="16"/>
          <w:szCs w:val="16"/>
          <w:lang w:val="es-ES_tradnl"/>
        </w:rPr>
        <w:t>,</w:t>
      </w:r>
      <w:r w:rsidRPr="006D3772">
        <w:rPr>
          <w:rFonts w:asciiTheme="majorHAnsi" w:hAnsiTheme="majorHAnsi" w:cs="Calibri"/>
          <w:sz w:val="16"/>
          <w:szCs w:val="16"/>
          <w:lang w:val="es-ES_tradnl"/>
        </w:rPr>
        <w:t xml:space="preserve"> México. 29 de julio de 2016, párr. 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973267" w:rsidP="00A50FCF">
    <w:pPr>
      <w:pStyle w:val="Header"/>
      <w:tabs>
        <w:tab w:val="clear" w:pos="4320"/>
        <w:tab w:val="clear" w:pos="8640"/>
      </w:tabs>
      <w:jc w:val="center"/>
      <w:rPr>
        <w:sz w:val="22"/>
        <w:szCs w:val="22"/>
      </w:rPr>
    </w:pPr>
    <w:r>
      <w:rPr>
        <w:noProof/>
        <w:sz w:val="22"/>
        <w:szCs w:val="22"/>
        <w:bdr w:val="nil"/>
      </w:rPr>
      <w:pict w14:anchorId="2ED20E9D">
        <v:rect id="_x0000_i1025" style="width:468pt;height:.0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27D3B"/>
    <w:multiLevelType w:val="hybridMultilevel"/>
    <w:tmpl w:val="3A7C07E8"/>
    <w:lvl w:ilvl="0" w:tplc="291EDB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1D2261"/>
    <w:multiLevelType w:val="hybridMultilevel"/>
    <w:tmpl w:val="E61C5F12"/>
    <w:lvl w:ilvl="0" w:tplc="A0F09354">
      <w:start w:val="1"/>
      <w:numFmt w:val="decimal"/>
      <w:lvlText w:val="%1."/>
      <w:lvlJc w:val="left"/>
      <w:pPr>
        <w:tabs>
          <w:tab w:val="num" w:pos="720"/>
        </w:tabs>
        <w:ind w:left="0" w:firstLine="720"/>
      </w:pPr>
      <w:rPr>
        <w:rFonts w:hint="default"/>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7" w15:restartNumberingAfterBreak="0">
    <w:nsid w:val="1492611C"/>
    <w:multiLevelType w:val="hybridMultilevel"/>
    <w:tmpl w:val="D4EA90BE"/>
    <w:lvl w:ilvl="0" w:tplc="FFFFFFFF">
      <w:start w:val="1"/>
      <w:numFmt w:val="decimal"/>
      <w:lvlText w:val="%1."/>
      <w:lvlJc w:val="left"/>
      <w:pPr>
        <w:tabs>
          <w:tab w:val="num" w:pos="720"/>
        </w:tabs>
        <w:ind w:left="0" w:firstLine="720"/>
      </w:pPr>
      <w:rPr>
        <w:rFonts w:hint="default"/>
        <w:i w:val="0"/>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7AC46BA"/>
    <w:multiLevelType w:val="hybridMultilevel"/>
    <w:tmpl w:val="9C806E78"/>
    <w:lvl w:ilvl="0" w:tplc="A776F4BE">
      <w:start w:val="1"/>
      <w:numFmt w:val="lowerLetter"/>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11"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2"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1F0A0A11"/>
    <w:multiLevelType w:val="multilevel"/>
    <w:tmpl w:val="66C8697A"/>
    <w:styleLink w:val="CurrentList1"/>
    <w:lvl w:ilvl="0">
      <w:start w:val="1"/>
      <w:numFmt w:val="decimal"/>
      <w:lvlText w:val="%1."/>
      <w:lvlJc w:val="left"/>
      <w:pPr>
        <w:ind w:left="2138" w:hanging="720"/>
      </w:pPr>
      <w:rPr>
        <w:rFonts w:ascii="Cambria" w:hAnsi="Cambria" w:hint="default"/>
        <w:b w:val="0"/>
        <w:bCs w:val="0"/>
        <w:i w:val="0"/>
        <w:iCs w:val="0"/>
        <w:color w:val="000000" w:themeColor="text1"/>
        <w:sz w:val="20"/>
        <w:szCs w:val="2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8"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2"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3"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4"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5"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7"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39"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3"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6"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8" w15:restartNumberingAfterBreak="0">
    <w:nsid w:val="65FB1399"/>
    <w:multiLevelType w:val="hybridMultilevel"/>
    <w:tmpl w:val="66C8697A"/>
    <w:lvl w:ilvl="0" w:tplc="E1B0D882">
      <w:start w:val="1"/>
      <w:numFmt w:val="decimal"/>
      <w:lvlText w:val="%1."/>
      <w:lvlJc w:val="left"/>
      <w:pPr>
        <w:ind w:left="2138" w:hanging="720"/>
      </w:pPr>
      <w:rPr>
        <w:rFonts w:ascii="Cambria" w:hAnsi="Cambria" w:hint="default"/>
        <w:b w:val="0"/>
        <w:bCs w:val="0"/>
        <w:i w:val="0"/>
        <w:iCs w:val="0"/>
        <w:color w:val="000000" w:themeColor="text1"/>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0"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1"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2"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5"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6"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8"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6"/>
  </w:num>
  <w:num w:numId="3" w16cid:durableId="1836843260">
    <w:abstractNumId w:val="55"/>
  </w:num>
  <w:num w:numId="4" w16cid:durableId="2018339747">
    <w:abstractNumId w:val="24"/>
  </w:num>
  <w:num w:numId="5" w16cid:durableId="368341374">
    <w:abstractNumId w:val="49"/>
  </w:num>
  <w:num w:numId="6" w16cid:durableId="1074009954">
    <w:abstractNumId w:val="29"/>
  </w:num>
  <w:num w:numId="7" w16cid:durableId="1545016965">
    <w:abstractNumId w:val="9"/>
  </w:num>
  <w:num w:numId="8" w16cid:durableId="1165165820">
    <w:abstractNumId w:val="20"/>
  </w:num>
  <w:num w:numId="9" w16cid:durableId="751703382">
    <w:abstractNumId w:val="43"/>
  </w:num>
  <w:num w:numId="10" w16cid:durableId="1010065578">
    <w:abstractNumId w:val="0"/>
  </w:num>
  <w:num w:numId="11" w16cid:durableId="599265313">
    <w:abstractNumId w:val="38"/>
  </w:num>
  <w:num w:numId="12" w16cid:durableId="1094203649">
    <w:abstractNumId w:val="39"/>
  </w:num>
  <w:num w:numId="13" w16cid:durableId="393090155">
    <w:abstractNumId w:val="45"/>
  </w:num>
  <w:num w:numId="14" w16cid:durableId="1198931784">
    <w:abstractNumId w:val="1"/>
  </w:num>
  <w:num w:numId="15" w16cid:durableId="2056192837">
    <w:abstractNumId w:val="2"/>
  </w:num>
  <w:num w:numId="16" w16cid:durableId="1680153077">
    <w:abstractNumId w:val="10"/>
  </w:num>
  <w:num w:numId="17" w16cid:durableId="1790273299">
    <w:abstractNumId w:val="11"/>
  </w:num>
  <w:num w:numId="18" w16cid:durableId="2128112662">
    <w:abstractNumId w:val="12"/>
  </w:num>
  <w:num w:numId="19" w16cid:durableId="7217114">
    <w:abstractNumId w:val="14"/>
  </w:num>
  <w:num w:numId="20" w16cid:durableId="1858302314">
    <w:abstractNumId w:val="15"/>
  </w:num>
  <w:num w:numId="21" w16cid:durableId="1702172520">
    <w:abstractNumId w:val="16"/>
  </w:num>
  <w:num w:numId="22" w16cid:durableId="1700861223">
    <w:abstractNumId w:val="17"/>
  </w:num>
  <w:num w:numId="23" w16cid:durableId="1025131478">
    <w:abstractNumId w:val="18"/>
  </w:num>
  <w:num w:numId="24" w16cid:durableId="477890311">
    <w:abstractNumId w:val="19"/>
  </w:num>
  <w:num w:numId="25" w16cid:durableId="1967855925">
    <w:abstractNumId w:val="21"/>
  </w:num>
  <w:num w:numId="26" w16cid:durableId="998537020">
    <w:abstractNumId w:val="22"/>
  </w:num>
  <w:num w:numId="27" w16cid:durableId="642350406">
    <w:abstractNumId w:val="25"/>
  </w:num>
  <w:num w:numId="28" w16cid:durableId="1616718871">
    <w:abstractNumId w:val="26"/>
  </w:num>
  <w:num w:numId="29" w16cid:durableId="1530486082">
    <w:abstractNumId w:val="27"/>
  </w:num>
  <w:num w:numId="30" w16cid:durableId="802582976">
    <w:abstractNumId w:val="28"/>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0"/>
  </w:num>
  <w:num w:numId="40" w16cid:durableId="2008750670">
    <w:abstractNumId w:val="41"/>
  </w:num>
  <w:num w:numId="41" w16cid:durableId="579801488">
    <w:abstractNumId w:val="47"/>
  </w:num>
  <w:num w:numId="42" w16cid:durableId="910309630">
    <w:abstractNumId w:val="50"/>
  </w:num>
  <w:num w:numId="43" w16cid:durableId="221603102">
    <w:abstractNumId w:val="51"/>
  </w:num>
  <w:num w:numId="44" w16cid:durableId="779104680">
    <w:abstractNumId w:val="53"/>
  </w:num>
  <w:num w:numId="45" w16cid:durableId="1713115894">
    <w:abstractNumId w:val="54"/>
  </w:num>
  <w:num w:numId="46" w16cid:durableId="1387951419">
    <w:abstractNumId w:val="56"/>
  </w:num>
  <w:num w:numId="47" w16cid:durableId="648510715">
    <w:abstractNumId w:val="57"/>
  </w:num>
  <w:num w:numId="48" w16cid:durableId="1806315575">
    <w:abstractNumId w:val="58"/>
  </w:num>
  <w:num w:numId="49" w16cid:durableId="1682586011">
    <w:abstractNumId w:val="59"/>
  </w:num>
  <w:num w:numId="50" w16cid:durableId="2025083079">
    <w:abstractNumId w:val="60"/>
  </w:num>
  <w:num w:numId="51" w16cid:durableId="530342504">
    <w:abstractNumId w:val="23"/>
  </w:num>
  <w:num w:numId="52" w16cid:durableId="955454438">
    <w:abstractNumId w:val="42"/>
  </w:num>
  <w:num w:numId="53" w16cid:durableId="586957926">
    <w:abstractNumId w:val="52"/>
  </w:num>
  <w:num w:numId="54" w16cid:durableId="1498381482">
    <w:abstractNumId w:val="46"/>
  </w:num>
  <w:num w:numId="55" w16cid:durableId="1930308158">
    <w:abstractNumId w:val="44"/>
  </w:num>
  <w:num w:numId="56" w16cid:durableId="1748377246">
    <w:abstractNumId w:val="48"/>
  </w:num>
  <w:num w:numId="57" w16cid:durableId="1951663976">
    <w:abstractNumId w:val="8"/>
  </w:num>
  <w:num w:numId="58" w16cid:durableId="160124940">
    <w:abstractNumId w:val="4"/>
  </w:num>
  <w:num w:numId="59" w16cid:durableId="1431468053">
    <w:abstractNumId w:val="13"/>
  </w:num>
  <w:num w:numId="60" w16cid:durableId="316035150">
    <w:abstractNumId w:val="5"/>
  </w:num>
  <w:num w:numId="61" w16cid:durableId="894051894">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37A"/>
    <w:rsid w:val="00000CDA"/>
    <w:rsid w:val="00001BD0"/>
    <w:rsid w:val="00003A40"/>
    <w:rsid w:val="00004244"/>
    <w:rsid w:val="00005217"/>
    <w:rsid w:val="00005355"/>
    <w:rsid w:val="0000539E"/>
    <w:rsid w:val="0000562A"/>
    <w:rsid w:val="00006CA3"/>
    <w:rsid w:val="00006E1F"/>
    <w:rsid w:val="000070D7"/>
    <w:rsid w:val="00007972"/>
    <w:rsid w:val="00010400"/>
    <w:rsid w:val="00013803"/>
    <w:rsid w:val="0001391B"/>
    <w:rsid w:val="00013D09"/>
    <w:rsid w:val="00015011"/>
    <w:rsid w:val="0001602F"/>
    <w:rsid w:val="00016686"/>
    <w:rsid w:val="000171F7"/>
    <w:rsid w:val="0001788C"/>
    <w:rsid w:val="00017A3C"/>
    <w:rsid w:val="00020F67"/>
    <w:rsid w:val="00021F79"/>
    <w:rsid w:val="00022318"/>
    <w:rsid w:val="00022948"/>
    <w:rsid w:val="00023F68"/>
    <w:rsid w:val="0002444B"/>
    <w:rsid w:val="000261D4"/>
    <w:rsid w:val="00027A3E"/>
    <w:rsid w:val="0003164F"/>
    <w:rsid w:val="0003292E"/>
    <w:rsid w:val="000337EF"/>
    <w:rsid w:val="00033966"/>
    <w:rsid w:val="00040B3D"/>
    <w:rsid w:val="00040C3A"/>
    <w:rsid w:val="000419AD"/>
    <w:rsid w:val="000419C1"/>
    <w:rsid w:val="00042CBD"/>
    <w:rsid w:val="000433C9"/>
    <w:rsid w:val="0004355C"/>
    <w:rsid w:val="000444A8"/>
    <w:rsid w:val="00050D06"/>
    <w:rsid w:val="00050D61"/>
    <w:rsid w:val="0005209A"/>
    <w:rsid w:val="000529A8"/>
    <w:rsid w:val="00053852"/>
    <w:rsid w:val="00054011"/>
    <w:rsid w:val="000547F9"/>
    <w:rsid w:val="0005584A"/>
    <w:rsid w:val="0005624B"/>
    <w:rsid w:val="00056B15"/>
    <w:rsid w:val="00062A60"/>
    <w:rsid w:val="00062AF1"/>
    <w:rsid w:val="00063260"/>
    <w:rsid w:val="0006368E"/>
    <w:rsid w:val="00064680"/>
    <w:rsid w:val="00064B1A"/>
    <w:rsid w:val="0006571F"/>
    <w:rsid w:val="000665A4"/>
    <w:rsid w:val="00070EF2"/>
    <w:rsid w:val="00071174"/>
    <w:rsid w:val="000716C5"/>
    <w:rsid w:val="00072038"/>
    <w:rsid w:val="0007230D"/>
    <w:rsid w:val="00072443"/>
    <w:rsid w:val="00073260"/>
    <w:rsid w:val="00073E89"/>
    <w:rsid w:val="000759A7"/>
    <w:rsid w:val="00075A49"/>
    <w:rsid w:val="00075E23"/>
    <w:rsid w:val="00076300"/>
    <w:rsid w:val="00076E90"/>
    <w:rsid w:val="0008355F"/>
    <w:rsid w:val="000840EC"/>
    <w:rsid w:val="00084C5F"/>
    <w:rsid w:val="00086081"/>
    <w:rsid w:val="00086784"/>
    <w:rsid w:val="0009171C"/>
    <w:rsid w:val="00091F69"/>
    <w:rsid w:val="000932FD"/>
    <w:rsid w:val="0009344A"/>
    <w:rsid w:val="00093815"/>
    <w:rsid w:val="00095699"/>
    <w:rsid w:val="000A121C"/>
    <w:rsid w:val="000A1D8C"/>
    <w:rsid w:val="000A26EE"/>
    <w:rsid w:val="000A392E"/>
    <w:rsid w:val="000A49D9"/>
    <w:rsid w:val="000A575F"/>
    <w:rsid w:val="000A75FB"/>
    <w:rsid w:val="000A78BF"/>
    <w:rsid w:val="000B0023"/>
    <w:rsid w:val="000B0326"/>
    <w:rsid w:val="000B03D0"/>
    <w:rsid w:val="000B2768"/>
    <w:rsid w:val="000B3A6E"/>
    <w:rsid w:val="000B419A"/>
    <w:rsid w:val="000B4D01"/>
    <w:rsid w:val="000B5735"/>
    <w:rsid w:val="000B606F"/>
    <w:rsid w:val="000B60E2"/>
    <w:rsid w:val="000B72DE"/>
    <w:rsid w:val="000C08D3"/>
    <w:rsid w:val="000C13A8"/>
    <w:rsid w:val="000C1DAD"/>
    <w:rsid w:val="000C4A54"/>
    <w:rsid w:val="000C526A"/>
    <w:rsid w:val="000C5B00"/>
    <w:rsid w:val="000C5E75"/>
    <w:rsid w:val="000C6401"/>
    <w:rsid w:val="000D05CB"/>
    <w:rsid w:val="000D08AF"/>
    <w:rsid w:val="000D10DB"/>
    <w:rsid w:val="000D161C"/>
    <w:rsid w:val="000D1F85"/>
    <w:rsid w:val="000D26C9"/>
    <w:rsid w:val="000D2C0B"/>
    <w:rsid w:val="000D32EA"/>
    <w:rsid w:val="000D71F8"/>
    <w:rsid w:val="000D7CC5"/>
    <w:rsid w:val="000E14B1"/>
    <w:rsid w:val="000E2CFC"/>
    <w:rsid w:val="000E33A1"/>
    <w:rsid w:val="000E352D"/>
    <w:rsid w:val="000E5EB5"/>
    <w:rsid w:val="000E60CC"/>
    <w:rsid w:val="000E70EF"/>
    <w:rsid w:val="000E7F3D"/>
    <w:rsid w:val="000F0A34"/>
    <w:rsid w:val="000F2D54"/>
    <w:rsid w:val="000F35ED"/>
    <w:rsid w:val="000F459C"/>
    <w:rsid w:val="000F5A3D"/>
    <w:rsid w:val="000F5A9C"/>
    <w:rsid w:val="000F766B"/>
    <w:rsid w:val="001004FE"/>
    <w:rsid w:val="001023F9"/>
    <w:rsid w:val="00102FD6"/>
    <w:rsid w:val="00103020"/>
    <w:rsid w:val="001035D9"/>
    <w:rsid w:val="00103C8C"/>
    <w:rsid w:val="00104F31"/>
    <w:rsid w:val="001059FE"/>
    <w:rsid w:val="00107131"/>
    <w:rsid w:val="0010736F"/>
    <w:rsid w:val="00107DBF"/>
    <w:rsid w:val="001120AA"/>
    <w:rsid w:val="00112E2A"/>
    <w:rsid w:val="00113228"/>
    <w:rsid w:val="00113F73"/>
    <w:rsid w:val="001149C4"/>
    <w:rsid w:val="00114CB0"/>
    <w:rsid w:val="00114DE2"/>
    <w:rsid w:val="00115A39"/>
    <w:rsid w:val="00116C40"/>
    <w:rsid w:val="00116CE4"/>
    <w:rsid w:val="00117C72"/>
    <w:rsid w:val="001212F2"/>
    <w:rsid w:val="001215E3"/>
    <w:rsid w:val="00121CC2"/>
    <w:rsid w:val="001222BF"/>
    <w:rsid w:val="00123566"/>
    <w:rsid w:val="00124FFD"/>
    <w:rsid w:val="00125493"/>
    <w:rsid w:val="00125518"/>
    <w:rsid w:val="001278DD"/>
    <w:rsid w:val="00130026"/>
    <w:rsid w:val="00130999"/>
    <w:rsid w:val="00130A71"/>
    <w:rsid w:val="00131425"/>
    <w:rsid w:val="001314B9"/>
    <w:rsid w:val="00131F32"/>
    <w:rsid w:val="00133EE5"/>
    <w:rsid w:val="00135842"/>
    <w:rsid w:val="00135DD3"/>
    <w:rsid w:val="00140147"/>
    <w:rsid w:val="00140287"/>
    <w:rsid w:val="00141576"/>
    <w:rsid w:val="001418EE"/>
    <w:rsid w:val="001419F4"/>
    <w:rsid w:val="00141F9D"/>
    <w:rsid w:val="00142093"/>
    <w:rsid w:val="0014267B"/>
    <w:rsid w:val="0014303F"/>
    <w:rsid w:val="00143990"/>
    <w:rsid w:val="00144973"/>
    <w:rsid w:val="00144A27"/>
    <w:rsid w:val="001454F8"/>
    <w:rsid w:val="00146CC5"/>
    <w:rsid w:val="001511B9"/>
    <w:rsid w:val="001511FC"/>
    <w:rsid w:val="001512A4"/>
    <w:rsid w:val="00151B50"/>
    <w:rsid w:val="00152920"/>
    <w:rsid w:val="00153AA8"/>
    <w:rsid w:val="00155A24"/>
    <w:rsid w:val="00155C7F"/>
    <w:rsid w:val="00156EF9"/>
    <w:rsid w:val="00160468"/>
    <w:rsid w:val="001607AC"/>
    <w:rsid w:val="00161340"/>
    <w:rsid w:val="001616AA"/>
    <w:rsid w:val="0016330B"/>
    <w:rsid w:val="0016346F"/>
    <w:rsid w:val="00163655"/>
    <w:rsid w:val="0016441C"/>
    <w:rsid w:val="00164BB2"/>
    <w:rsid w:val="00164E18"/>
    <w:rsid w:val="001654AA"/>
    <w:rsid w:val="0016619C"/>
    <w:rsid w:val="00166366"/>
    <w:rsid w:val="00167A34"/>
    <w:rsid w:val="0017164F"/>
    <w:rsid w:val="00172377"/>
    <w:rsid w:val="00172890"/>
    <w:rsid w:val="001728A9"/>
    <w:rsid w:val="00173064"/>
    <w:rsid w:val="001730DA"/>
    <w:rsid w:val="00176CC1"/>
    <w:rsid w:val="00177147"/>
    <w:rsid w:val="001779AE"/>
    <w:rsid w:val="00177B48"/>
    <w:rsid w:val="0018071F"/>
    <w:rsid w:val="00184149"/>
    <w:rsid w:val="0018633D"/>
    <w:rsid w:val="001901BA"/>
    <w:rsid w:val="00190D8B"/>
    <w:rsid w:val="00191B10"/>
    <w:rsid w:val="00192EFF"/>
    <w:rsid w:val="00193664"/>
    <w:rsid w:val="00196360"/>
    <w:rsid w:val="00196AAF"/>
    <w:rsid w:val="00197349"/>
    <w:rsid w:val="0019774C"/>
    <w:rsid w:val="00197BCA"/>
    <w:rsid w:val="00197E15"/>
    <w:rsid w:val="001A147A"/>
    <w:rsid w:val="001A4CAD"/>
    <w:rsid w:val="001A4DB8"/>
    <w:rsid w:val="001A520D"/>
    <w:rsid w:val="001A6CB8"/>
    <w:rsid w:val="001A6EE9"/>
    <w:rsid w:val="001A7870"/>
    <w:rsid w:val="001B1798"/>
    <w:rsid w:val="001B1EB4"/>
    <w:rsid w:val="001B2430"/>
    <w:rsid w:val="001B289C"/>
    <w:rsid w:val="001B2A89"/>
    <w:rsid w:val="001B3386"/>
    <w:rsid w:val="001B3A00"/>
    <w:rsid w:val="001B462C"/>
    <w:rsid w:val="001B478B"/>
    <w:rsid w:val="001B4D23"/>
    <w:rsid w:val="001B5305"/>
    <w:rsid w:val="001B5B0B"/>
    <w:rsid w:val="001C1B41"/>
    <w:rsid w:val="001C2F2B"/>
    <w:rsid w:val="001C3ABB"/>
    <w:rsid w:val="001C3BD5"/>
    <w:rsid w:val="001C3C6B"/>
    <w:rsid w:val="001C4AD3"/>
    <w:rsid w:val="001C4C7F"/>
    <w:rsid w:val="001C5317"/>
    <w:rsid w:val="001C5FA4"/>
    <w:rsid w:val="001C6722"/>
    <w:rsid w:val="001C6B66"/>
    <w:rsid w:val="001D2B32"/>
    <w:rsid w:val="001D44CC"/>
    <w:rsid w:val="001D45E1"/>
    <w:rsid w:val="001D4669"/>
    <w:rsid w:val="001D65EF"/>
    <w:rsid w:val="001D6B01"/>
    <w:rsid w:val="001D79D4"/>
    <w:rsid w:val="001D7F96"/>
    <w:rsid w:val="001E025F"/>
    <w:rsid w:val="001E1FC0"/>
    <w:rsid w:val="001E384C"/>
    <w:rsid w:val="001E3C02"/>
    <w:rsid w:val="001E49E7"/>
    <w:rsid w:val="001E50F9"/>
    <w:rsid w:val="001E6F8D"/>
    <w:rsid w:val="001E7A0B"/>
    <w:rsid w:val="001E7AB5"/>
    <w:rsid w:val="001F0B4D"/>
    <w:rsid w:val="001F1B9C"/>
    <w:rsid w:val="001F1CB6"/>
    <w:rsid w:val="001F2841"/>
    <w:rsid w:val="001F4C8D"/>
    <w:rsid w:val="001F4CF7"/>
    <w:rsid w:val="001F569A"/>
    <w:rsid w:val="001F65F3"/>
    <w:rsid w:val="001F6EEB"/>
    <w:rsid w:val="001F7201"/>
    <w:rsid w:val="002004BE"/>
    <w:rsid w:val="002004CA"/>
    <w:rsid w:val="0020124A"/>
    <w:rsid w:val="002028EF"/>
    <w:rsid w:val="00202D8F"/>
    <w:rsid w:val="0020303F"/>
    <w:rsid w:val="00203339"/>
    <w:rsid w:val="002044FC"/>
    <w:rsid w:val="00206449"/>
    <w:rsid w:val="002101DE"/>
    <w:rsid w:val="00210B13"/>
    <w:rsid w:val="002111C6"/>
    <w:rsid w:val="002120A7"/>
    <w:rsid w:val="002126E8"/>
    <w:rsid w:val="00212D44"/>
    <w:rsid w:val="00212D78"/>
    <w:rsid w:val="0021335D"/>
    <w:rsid w:val="00213378"/>
    <w:rsid w:val="00214A70"/>
    <w:rsid w:val="00220343"/>
    <w:rsid w:val="00221038"/>
    <w:rsid w:val="00221266"/>
    <w:rsid w:val="00221B32"/>
    <w:rsid w:val="00222B96"/>
    <w:rsid w:val="00223A29"/>
    <w:rsid w:val="002250A3"/>
    <w:rsid w:val="002251CA"/>
    <w:rsid w:val="002278FE"/>
    <w:rsid w:val="002279CC"/>
    <w:rsid w:val="00230F39"/>
    <w:rsid w:val="002316B2"/>
    <w:rsid w:val="002318DE"/>
    <w:rsid w:val="00231CCA"/>
    <w:rsid w:val="002327D0"/>
    <w:rsid w:val="00233591"/>
    <w:rsid w:val="00234E19"/>
    <w:rsid w:val="00235217"/>
    <w:rsid w:val="00235293"/>
    <w:rsid w:val="00236508"/>
    <w:rsid w:val="00236609"/>
    <w:rsid w:val="00236F99"/>
    <w:rsid w:val="00237439"/>
    <w:rsid w:val="00237B5A"/>
    <w:rsid w:val="00237EC0"/>
    <w:rsid w:val="00241849"/>
    <w:rsid w:val="00245E8B"/>
    <w:rsid w:val="00246719"/>
    <w:rsid w:val="00246D1F"/>
    <w:rsid w:val="00247338"/>
    <w:rsid w:val="00247403"/>
    <w:rsid w:val="0024747A"/>
    <w:rsid w:val="00247542"/>
    <w:rsid w:val="00247808"/>
    <w:rsid w:val="00247B20"/>
    <w:rsid w:val="00250777"/>
    <w:rsid w:val="00250C40"/>
    <w:rsid w:val="00251027"/>
    <w:rsid w:val="00251672"/>
    <w:rsid w:val="0025402D"/>
    <w:rsid w:val="002545A5"/>
    <w:rsid w:val="00254A53"/>
    <w:rsid w:val="002558FB"/>
    <w:rsid w:val="00256082"/>
    <w:rsid w:val="0026364C"/>
    <w:rsid w:val="0026436A"/>
    <w:rsid w:val="00264D5C"/>
    <w:rsid w:val="00265737"/>
    <w:rsid w:val="00265EE4"/>
    <w:rsid w:val="00266B61"/>
    <w:rsid w:val="00266DB4"/>
    <w:rsid w:val="00266E02"/>
    <w:rsid w:val="0026712A"/>
    <w:rsid w:val="0026770A"/>
    <w:rsid w:val="00267D28"/>
    <w:rsid w:val="002704DB"/>
    <w:rsid w:val="0027122B"/>
    <w:rsid w:val="00271574"/>
    <w:rsid w:val="0027258F"/>
    <w:rsid w:val="00272A0E"/>
    <w:rsid w:val="00273858"/>
    <w:rsid w:val="00273F3D"/>
    <w:rsid w:val="00274545"/>
    <w:rsid w:val="00275B27"/>
    <w:rsid w:val="00275DC8"/>
    <w:rsid w:val="00277AA0"/>
    <w:rsid w:val="00281BD6"/>
    <w:rsid w:val="00282C0A"/>
    <w:rsid w:val="002869A1"/>
    <w:rsid w:val="0029036E"/>
    <w:rsid w:val="00290671"/>
    <w:rsid w:val="0029133F"/>
    <w:rsid w:val="00291959"/>
    <w:rsid w:val="0029238A"/>
    <w:rsid w:val="0029585F"/>
    <w:rsid w:val="0029599D"/>
    <w:rsid w:val="00297B68"/>
    <w:rsid w:val="002A0AAE"/>
    <w:rsid w:val="002A176D"/>
    <w:rsid w:val="002A2FF2"/>
    <w:rsid w:val="002A3BD4"/>
    <w:rsid w:val="002A4DBE"/>
    <w:rsid w:val="002A4EA8"/>
    <w:rsid w:val="002A5820"/>
    <w:rsid w:val="002A5946"/>
    <w:rsid w:val="002A61AD"/>
    <w:rsid w:val="002A6959"/>
    <w:rsid w:val="002A70E1"/>
    <w:rsid w:val="002A72D0"/>
    <w:rsid w:val="002B0E90"/>
    <w:rsid w:val="002B161D"/>
    <w:rsid w:val="002B3142"/>
    <w:rsid w:val="002B3338"/>
    <w:rsid w:val="002B4975"/>
    <w:rsid w:val="002B5C52"/>
    <w:rsid w:val="002B65AA"/>
    <w:rsid w:val="002B704D"/>
    <w:rsid w:val="002C2129"/>
    <w:rsid w:val="002C23D1"/>
    <w:rsid w:val="002C258D"/>
    <w:rsid w:val="002C3CAE"/>
    <w:rsid w:val="002C3F7C"/>
    <w:rsid w:val="002C6E12"/>
    <w:rsid w:val="002C7EC6"/>
    <w:rsid w:val="002D0237"/>
    <w:rsid w:val="002D178C"/>
    <w:rsid w:val="002D280F"/>
    <w:rsid w:val="002D2B26"/>
    <w:rsid w:val="002D3CB0"/>
    <w:rsid w:val="002D5496"/>
    <w:rsid w:val="002D7ADD"/>
    <w:rsid w:val="002D7EA2"/>
    <w:rsid w:val="002E04A1"/>
    <w:rsid w:val="002E187C"/>
    <w:rsid w:val="002E1ADC"/>
    <w:rsid w:val="002E21AB"/>
    <w:rsid w:val="002E58BA"/>
    <w:rsid w:val="002E5AE3"/>
    <w:rsid w:val="002E5B92"/>
    <w:rsid w:val="002E7763"/>
    <w:rsid w:val="002F0862"/>
    <w:rsid w:val="002F10E3"/>
    <w:rsid w:val="002F11FF"/>
    <w:rsid w:val="002F2B0D"/>
    <w:rsid w:val="002F2B62"/>
    <w:rsid w:val="002F3439"/>
    <w:rsid w:val="002F65F6"/>
    <w:rsid w:val="002F6737"/>
    <w:rsid w:val="002F6A9B"/>
    <w:rsid w:val="002F75C6"/>
    <w:rsid w:val="0030134E"/>
    <w:rsid w:val="00301E62"/>
    <w:rsid w:val="00302733"/>
    <w:rsid w:val="00303E6E"/>
    <w:rsid w:val="003045A0"/>
    <w:rsid w:val="00304EB9"/>
    <w:rsid w:val="00305835"/>
    <w:rsid w:val="00306B86"/>
    <w:rsid w:val="00306F33"/>
    <w:rsid w:val="0030710F"/>
    <w:rsid w:val="00307405"/>
    <w:rsid w:val="00307FAD"/>
    <w:rsid w:val="00310AC0"/>
    <w:rsid w:val="0031135D"/>
    <w:rsid w:val="00311C79"/>
    <w:rsid w:val="0031313D"/>
    <w:rsid w:val="00313E38"/>
    <w:rsid w:val="00314078"/>
    <w:rsid w:val="0031535D"/>
    <w:rsid w:val="00315C41"/>
    <w:rsid w:val="00316058"/>
    <w:rsid w:val="0032041B"/>
    <w:rsid w:val="00320B83"/>
    <w:rsid w:val="003239B8"/>
    <w:rsid w:val="003244DE"/>
    <w:rsid w:val="003244E5"/>
    <w:rsid w:val="00325B3F"/>
    <w:rsid w:val="00325BBF"/>
    <w:rsid w:val="003264F8"/>
    <w:rsid w:val="003267FC"/>
    <w:rsid w:val="00327771"/>
    <w:rsid w:val="0033015A"/>
    <w:rsid w:val="0033169F"/>
    <w:rsid w:val="0033240B"/>
    <w:rsid w:val="00334233"/>
    <w:rsid w:val="00334B01"/>
    <w:rsid w:val="00335B20"/>
    <w:rsid w:val="00335D78"/>
    <w:rsid w:val="00335E09"/>
    <w:rsid w:val="00336865"/>
    <w:rsid w:val="00340271"/>
    <w:rsid w:val="00340685"/>
    <w:rsid w:val="00340FD4"/>
    <w:rsid w:val="0034190F"/>
    <w:rsid w:val="00341B31"/>
    <w:rsid w:val="00341DE1"/>
    <w:rsid w:val="00342230"/>
    <w:rsid w:val="00343966"/>
    <w:rsid w:val="0034410B"/>
    <w:rsid w:val="00344977"/>
    <w:rsid w:val="0034548E"/>
    <w:rsid w:val="00345BFF"/>
    <w:rsid w:val="003462B0"/>
    <w:rsid w:val="00346C95"/>
    <w:rsid w:val="0034753E"/>
    <w:rsid w:val="003504FF"/>
    <w:rsid w:val="00350562"/>
    <w:rsid w:val="003515F3"/>
    <w:rsid w:val="0035264E"/>
    <w:rsid w:val="00353797"/>
    <w:rsid w:val="003537EA"/>
    <w:rsid w:val="00354D6B"/>
    <w:rsid w:val="00355C43"/>
    <w:rsid w:val="00356185"/>
    <w:rsid w:val="003566C7"/>
    <w:rsid w:val="003600E3"/>
    <w:rsid w:val="003601CD"/>
    <w:rsid w:val="00360380"/>
    <w:rsid w:val="003610A4"/>
    <w:rsid w:val="00361F03"/>
    <w:rsid w:val="00363681"/>
    <w:rsid w:val="00363C70"/>
    <w:rsid w:val="0036730A"/>
    <w:rsid w:val="00367930"/>
    <w:rsid w:val="00367CDE"/>
    <w:rsid w:val="003710BD"/>
    <w:rsid w:val="00371222"/>
    <w:rsid w:val="003717CC"/>
    <w:rsid w:val="0037325A"/>
    <w:rsid w:val="00373997"/>
    <w:rsid w:val="00373F92"/>
    <w:rsid w:val="003747E4"/>
    <w:rsid w:val="0037519E"/>
    <w:rsid w:val="00375C94"/>
    <w:rsid w:val="00375E70"/>
    <w:rsid w:val="003766A6"/>
    <w:rsid w:val="00377A97"/>
    <w:rsid w:val="00380708"/>
    <w:rsid w:val="00382726"/>
    <w:rsid w:val="00382B64"/>
    <w:rsid w:val="0038404F"/>
    <w:rsid w:val="003849E1"/>
    <w:rsid w:val="003859BE"/>
    <w:rsid w:val="00385B22"/>
    <w:rsid w:val="00386CF0"/>
    <w:rsid w:val="0038732F"/>
    <w:rsid w:val="00387BDE"/>
    <w:rsid w:val="00387F51"/>
    <w:rsid w:val="0039109C"/>
    <w:rsid w:val="0039186C"/>
    <w:rsid w:val="0039295F"/>
    <w:rsid w:val="00394049"/>
    <w:rsid w:val="00394073"/>
    <w:rsid w:val="003942FF"/>
    <w:rsid w:val="00394C31"/>
    <w:rsid w:val="0039533C"/>
    <w:rsid w:val="003965F3"/>
    <w:rsid w:val="00397D26"/>
    <w:rsid w:val="003A01DB"/>
    <w:rsid w:val="003A1D14"/>
    <w:rsid w:val="003A211E"/>
    <w:rsid w:val="003A41C8"/>
    <w:rsid w:val="003A41F0"/>
    <w:rsid w:val="003A442C"/>
    <w:rsid w:val="003A5C21"/>
    <w:rsid w:val="003A5CC0"/>
    <w:rsid w:val="003B0471"/>
    <w:rsid w:val="003B19ED"/>
    <w:rsid w:val="003B3856"/>
    <w:rsid w:val="003B62EB"/>
    <w:rsid w:val="003B70FB"/>
    <w:rsid w:val="003C0C24"/>
    <w:rsid w:val="003C1862"/>
    <w:rsid w:val="003C2195"/>
    <w:rsid w:val="003C251A"/>
    <w:rsid w:val="003C676B"/>
    <w:rsid w:val="003C732C"/>
    <w:rsid w:val="003C7B7F"/>
    <w:rsid w:val="003D0D54"/>
    <w:rsid w:val="003D133C"/>
    <w:rsid w:val="003D2F3E"/>
    <w:rsid w:val="003D383E"/>
    <w:rsid w:val="003D39EB"/>
    <w:rsid w:val="003D3BC2"/>
    <w:rsid w:val="003D4FA8"/>
    <w:rsid w:val="003D54E1"/>
    <w:rsid w:val="003D6315"/>
    <w:rsid w:val="003E168F"/>
    <w:rsid w:val="003E2159"/>
    <w:rsid w:val="003E269D"/>
    <w:rsid w:val="003E3B4D"/>
    <w:rsid w:val="003E3CF1"/>
    <w:rsid w:val="003E4155"/>
    <w:rsid w:val="003E464A"/>
    <w:rsid w:val="003E4CCC"/>
    <w:rsid w:val="003E6CA1"/>
    <w:rsid w:val="003F1AC9"/>
    <w:rsid w:val="003F2E2E"/>
    <w:rsid w:val="003F3679"/>
    <w:rsid w:val="003F5154"/>
    <w:rsid w:val="003F566C"/>
    <w:rsid w:val="003F610D"/>
    <w:rsid w:val="003F614C"/>
    <w:rsid w:val="003F62A8"/>
    <w:rsid w:val="003F7BB2"/>
    <w:rsid w:val="004005FD"/>
    <w:rsid w:val="00402966"/>
    <w:rsid w:val="00402A26"/>
    <w:rsid w:val="004031EA"/>
    <w:rsid w:val="00403EA3"/>
    <w:rsid w:val="00404DEF"/>
    <w:rsid w:val="00405499"/>
    <w:rsid w:val="004054B1"/>
    <w:rsid w:val="00405F9C"/>
    <w:rsid w:val="004065A8"/>
    <w:rsid w:val="004078E7"/>
    <w:rsid w:val="004112ED"/>
    <w:rsid w:val="00414B71"/>
    <w:rsid w:val="00415AAC"/>
    <w:rsid w:val="00415DF0"/>
    <w:rsid w:val="004165C2"/>
    <w:rsid w:val="00416ED7"/>
    <w:rsid w:val="004175ED"/>
    <w:rsid w:val="004201B6"/>
    <w:rsid w:val="004209E2"/>
    <w:rsid w:val="0042128C"/>
    <w:rsid w:val="0042158B"/>
    <w:rsid w:val="004232D1"/>
    <w:rsid w:val="004241A0"/>
    <w:rsid w:val="00425302"/>
    <w:rsid w:val="00426DED"/>
    <w:rsid w:val="00426F1A"/>
    <w:rsid w:val="00427BD7"/>
    <w:rsid w:val="00427BEF"/>
    <w:rsid w:val="00430C17"/>
    <w:rsid w:val="004325C5"/>
    <w:rsid w:val="004326B5"/>
    <w:rsid w:val="00432B54"/>
    <w:rsid w:val="004342CD"/>
    <w:rsid w:val="00434CD4"/>
    <w:rsid w:val="0043598E"/>
    <w:rsid w:val="0043638E"/>
    <w:rsid w:val="00436F89"/>
    <w:rsid w:val="00437373"/>
    <w:rsid w:val="00441ECB"/>
    <w:rsid w:val="00445193"/>
    <w:rsid w:val="004458C0"/>
    <w:rsid w:val="00445F48"/>
    <w:rsid w:val="004461CF"/>
    <w:rsid w:val="0044670F"/>
    <w:rsid w:val="0045188A"/>
    <w:rsid w:val="00451D85"/>
    <w:rsid w:val="00452843"/>
    <w:rsid w:val="00453594"/>
    <w:rsid w:val="00453CBF"/>
    <w:rsid w:val="00454F94"/>
    <w:rsid w:val="00456B80"/>
    <w:rsid w:val="0046155A"/>
    <w:rsid w:val="00461CED"/>
    <w:rsid w:val="00462C1B"/>
    <w:rsid w:val="00466310"/>
    <w:rsid w:val="00467605"/>
    <w:rsid w:val="00467B7E"/>
    <w:rsid w:val="004720DE"/>
    <w:rsid w:val="00473BB4"/>
    <w:rsid w:val="00474A59"/>
    <w:rsid w:val="00476D1B"/>
    <w:rsid w:val="00477592"/>
    <w:rsid w:val="00477765"/>
    <w:rsid w:val="0048158A"/>
    <w:rsid w:val="00482248"/>
    <w:rsid w:val="00484683"/>
    <w:rsid w:val="0048472F"/>
    <w:rsid w:val="0048531C"/>
    <w:rsid w:val="0048599E"/>
    <w:rsid w:val="00486149"/>
    <w:rsid w:val="00486F1C"/>
    <w:rsid w:val="00491B8B"/>
    <w:rsid w:val="004933B2"/>
    <w:rsid w:val="0049419D"/>
    <w:rsid w:val="00494571"/>
    <w:rsid w:val="004960E4"/>
    <w:rsid w:val="00496835"/>
    <w:rsid w:val="0049716A"/>
    <w:rsid w:val="00497D21"/>
    <w:rsid w:val="004A057B"/>
    <w:rsid w:val="004A0C9A"/>
    <w:rsid w:val="004A2644"/>
    <w:rsid w:val="004A419A"/>
    <w:rsid w:val="004A5CF8"/>
    <w:rsid w:val="004A6A54"/>
    <w:rsid w:val="004A7C42"/>
    <w:rsid w:val="004B421C"/>
    <w:rsid w:val="004B442E"/>
    <w:rsid w:val="004B4D6E"/>
    <w:rsid w:val="004B4D92"/>
    <w:rsid w:val="004B533E"/>
    <w:rsid w:val="004B5CB3"/>
    <w:rsid w:val="004B7853"/>
    <w:rsid w:val="004C0633"/>
    <w:rsid w:val="004C101D"/>
    <w:rsid w:val="004C13CE"/>
    <w:rsid w:val="004C1FCF"/>
    <w:rsid w:val="004C20D2"/>
    <w:rsid w:val="004C2312"/>
    <w:rsid w:val="004C4B62"/>
    <w:rsid w:val="004C54C9"/>
    <w:rsid w:val="004D0D6D"/>
    <w:rsid w:val="004D18D4"/>
    <w:rsid w:val="004D1DF3"/>
    <w:rsid w:val="004D48F4"/>
    <w:rsid w:val="004D4ABA"/>
    <w:rsid w:val="004D6025"/>
    <w:rsid w:val="004E0749"/>
    <w:rsid w:val="004E0BE0"/>
    <w:rsid w:val="004E2566"/>
    <w:rsid w:val="004E2649"/>
    <w:rsid w:val="004E3988"/>
    <w:rsid w:val="004E3A87"/>
    <w:rsid w:val="004E3FB9"/>
    <w:rsid w:val="004E44BB"/>
    <w:rsid w:val="004E5B03"/>
    <w:rsid w:val="004E5F07"/>
    <w:rsid w:val="004F18C9"/>
    <w:rsid w:val="004F251E"/>
    <w:rsid w:val="004F33B3"/>
    <w:rsid w:val="004F53A6"/>
    <w:rsid w:val="004F5A60"/>
    <w:rsid w:val="004F626F"/>
    <w:rsid w:val="004F69AC"/>
    <w:rsid w:val="005006FB"/>
    <w:rsid w:val="00501399"/>
    <w:rsid w:val="005034F6"/>
    <w:rsid w:val="005035FE"/>
    <w:rsid w:val="005047ED"/>
    <w:rsid w:val="00505181"/>
    <w:rsid w:val="00505C7D"/>
    <w:rsid w:val="00505E47"/>
    <w:rsid w:val="0050633D"/>
    <w:rsid w:val="00506E7E"/>
    <w:rsid w:val="005077C8"/>
    <w:rsid w:val="00507BC4"/>
    <w:rsid w:val="00512727"/>
    <w:rsid w:val="005128E4"/>
    <w:rsid w:val="00512CDD"/>
    <w:rsid w:val="005133DB"/>
    <w:rsid w:val="00514504"/>
    <w:rsid w:val="00514BB9"/>
    <w:rsid w:val="005153F7"/>
    <w:rsid w:val="005156B3"/>
    <w:rsid w:val="00515D0B"/>
    <w:rsid w:val="00521B67"/>
    <w:rsid w:val="00521C44"/>
    <w:rsid w:val="00521E1F"/>
    <w:rsid w:val="005253BB"/>
    <w:rsid w:val="00525560"/>
    <w:rsid w:val="005260FE"/>
    <w:rsid w:val="00526E51"/>
    <w:rsid w:val="00527628"/>
    <w:rsid w:val="005345E8"/>
    <w:rsid w:val="0053547A"/>
    <w:rsid w:val="005401FE"/>
    <w:rsid w:val="00542D8C"/>
    <w:rsid w:val="00543ECD"/>
    <w:rsid w:val="00544C49"/>
    <w:rsid w:val="0054619E"/>
    <w:rsid w:val="00547107"/>
    <w:rsid w:val="00547775"/>
    <w:rsid w:val="00551051"/>
    <w:rsid w:val="005516A1"/>
    <w:rsid w:val="0055202D"/>
    <w:rsid w:val="005531E7"/>
    <w:rsid w:val="00554ADA"/>
    <w:rsid w:val="00554CB1"/>
    <w:rsid w:val="00554D03"/>
    <w:rsid w:val="005557FC"/>
    <w:rsid w:val="005559EF"/>
    <w:rsid w:val="005624D4"/>
    <w:rsid w:val="00563486"/>
    <w:rsid w:val="005634BC"/>
    <w:rsid w:val="00563557"/>
    <w:rsid w:val="00567A5D"/>
    <w:rsid w:val="00571798"/>
    <w:rsid w:val="00571B84"/>
    <w:rsid w:val="00572B84"/>
    <w:rsid w:val="00573956"/>
    <w:rsid w:val="0057402A"/>
    <w:rsid w:val="00574270"/>
    <w:rsid w:val="00574F62"/>
    <w:rsid w:val="0057601E"/>
    <w:rsid w:val="005771D0"/>
    <w:rsid w:val="00580B8D"/>
    <w:rsid w:val="00580E7B"/>
    <w:rsid w:val="005828C3"/>
    <w:rsid w:val="00582FA3"/>
    <w:rsid w:val="00584261"/>
    <w:rsid w:val="005848AB"/>
    <w:rsid w:val="0058569A"/>
    <w:rsid w:val="005864B1"/>
    <w:rsid w:val="005866BD"/>
    <w:rsid w:val="005912D1"/>
    <w:rsid w:val="00591474"/>
    <w:rsid w:val="00591620"/>
    <w:rsid w:val="0059191A"/>
    <w:rsid w:val="005919A9"/>
    <w:rsid w:val="00591AB7"/>
    <w:rsid w:val="00591E4F"/>
    <w:rsid w:val="005921FF"/>
    <w:rsid w:val="00594A46"/>
    <w:rsid w:val="00596E81"/>
    <w:rsid w:val="005974F6"/>
    <w:rsid w:val="00597769"/>
    <w:rsid w:val="005A24ED"/>
    <w:rsid w:val="005A3AC8"/>
    <w:rsid w:val="005A3E8D"/>
    <w:rsid w:val="005A3FE8"/>
    <w:rsid w:val="005A6D0E"/>
    <w:rsid w:val="005A7168"/>
    <w:rsid w:val="005A7889"/>
    <w:rsid w:val="005B0A5F"/>
    <w:rsid w:val="005B15E9"/>
    <w:rsid w:val="005B39FE"/>
    <w:rsid w:val="005B3E58"/>
    <w:rsid w:val="005B52B0"/>
    <w:rsid w:val="005B5944"/>
    <w:rsid w:val="005B5B52"/>
    <w:rsid w:val="005B5DAA"/>
    <w:rsid w:val="005B6806"/>
    <w:rsid w:val="005C0E80"/>
    <w:rsid w:val="005C230E"/>
    <w:rsid w:val="005C35B8"/>
    <w:rsid w:val="005C4225"/>
    <w:rsid w:val="005C470C"/>
    <w:rsid w:val="005C5246"/>
    <w:rsid w:val="005C6828"/>
    <w:rsid w:val="005C6C60"/>
    <w:rsid w:val="005D11E9"/>
    <w:rsid w:val="005D24C5"/>
    <w:rsid w:val="005D2B10"/>
    <w:rsid w:val="005D5EE2"/>
    <w:rsid w:val="005D6263"/>
    <w:rsid w:val="005D7B27"/>
    <w:rsid w:val="005E0D23"/>
    <w:rsid w:val="005E0E0F"/>
    <w:rsid w:val="005E2D2E"/>
    <w:rsid w:val="005E3AE1"/>
    <w:rsid w:val="005E3B86"/>
    <w:rsid w:val="005E685C"/>
    <w:rsid w:val="005F0DAD"/>
    <w:rsid w:val="005F0F33"/>
    <w:rsid w:val="005F196D"/>
    <w:rsid w:val="005F4B2A"/>
    <w:rsid w:val="005F5086"/>
    <w:rsid w:val="005F570D"/>
    <w:rsid w:val="00600037"/>
    <w:rsid w:val="00600DEB"/>
    <w:rsid w:val="00602F31"/>
    <w:rsid w:val="00605672"/>
    <w:rsid w:val="0060622D"/>
    <w:rsid w:val="00606557"/>
    <w:rsid w:val="00607156"/>
    <w:rsid w:val="0060773C"/>
    <w:rsid w:val="00607D45"/>
    <w:rsid w:val="00610F09"/>
    <w:rsid w:val="00611182"/>
    <w:rsid w:val="006123C7"/>
    <w:rsid w:val="00613D9A"/>
    <w:rsid w:val="006141C4"/>
    <w:rsid w:val="00614242"/>
    <w:rsid w:val="00616984"/>
    <w:rsid w:val="00620DE6"/>
    <w:rsid w:val="006220E0"/>
    <w:rsid w:val="00622462"/>
    <w:rsid w:val="00627143"/>
    <w:rsid w:val="00627C9F"/>
    <w:rsid w:val="006309FE"/>
    <w:rsid w:val="00630CB8"/>
    <w:rsid w:val="006311E9"/>
    <w:rsid w:val="00632354"/>
    <w:rsid w:val="00632F47"/>
    <w:rsid w:val="006343E8"/>
    <w:rsid w:val="00635421"/>
    <w:rsid w:val="006410A6"/>
    <w:rsid w:val="0064215F"/>
    <w:rsid w:val="00642801"/>
    <w:rsid w:val="00642810"/>
    <w:rsid w:val="006428C0"/>
    <w:rsid w:val="0064377D"/>
    <w:rsid w:val="006438FB"/>
    <w:rsid w:val="00644ADF"/>
    <w:rsid w:val="00645664"/>
    <w:rsid w:val="00645E10"/>
    <w:rsid w:val="0065023B"/>
    <w:rsid w:val="00650C6A"/>
    <w:rsid w:val="00652333"/>
    <w:rsid w:val="0065282A"/>
    <w:rsid w:val="006540EA"/>
    <w:rsid w:val="00654FD4"/>
    <w:rsid w:val="006567A3"/>
    <w:rsid w:val="00657699"/>
    <w:rsid w:val="00660496"/>
    <w:rsid w:val="00660849"/>
    <w:rsid w:val="00661CCA"/>
    <w:rsid w:val="00662112"/>
    <w:rsid w:val="0066425F"/>
    <w:rsid w:val="00667FC8"/>
    <w:rsid w:val="006711C6"/>
    <w:rsid w:val="0067206E"/>
    <w:rsid w:val="00672D45"/>
    <w:rsid w:val="0067357C"/>
    <w:rsid w:val="00675C24"/>
    <w:rsid w:val="0068009E"/>
    <w:rsid w:val="00680F56"/>
    <w:rsid w:val="00682E1D"/>
    <w:rsid w:val="00684515"/>
    <w:rsid w:val="00686832"/>
    <w:rsid w:val="00686835"/>
    <w:rsid w:val="006871CA"/>
    <w:rsid w:val="0068766F"/>
    <w:rsid w:val="006878D8"/>
    <w:rsid w:val="00687AE4"/>
    <w:rsid w:val="00692219"/>
    <w:rsid w:val="006925DB"/>
    <w:rsid w:val="00692EF8"/>
    <w:rsid w:val="00693039"/>
    <w:rsid w:val="00694410"/>
    <w:rsid w:val="00694E2F"/>
    <w:rsid w:val="00695135"/>
    <w:rsid w:val="00695A74"/>
    <w:rsid w:val="006962F2"/>
    <w:rsid w:val="006A09E6"/>
    <w:rsid w:val="006A17D2"/>
    <w:rsid w:val="006A21E5"/>
    <w:rsid w:val="006A3078"/>
    <w:rsid w:val="006A4B06"/>
    <w:rsid w:val="006A58B4"/>
    <w:rsid w:val="006A688C"/>
    <w:rsid w:val="006A73E6"/>
    <w:rsid w:val="006B18B2"/>
    <w:rsid w:val="006B1B85"/>
    <w:rsid w:val="006B1F50"/>
    <w:rsid w:val="006B20ED"/>
    <w:rsid w:val="006B2ADB"/>
    <w:rsid w:val="006B2D5C"/>
    <w:rsid w:val="006B3187"/>
    <w:rsid w:val="006B3EB0"/>
    <w:rsid w:val="006B4DFC"/>
    <w:rsid w:val="006B682F"/>
    <w:rsid w:val="006B6D95"/>
    <w:rsid w:val="006C074C"/>
    <w:rsid w:val="006C0ECF"/>
    <w:rsid w:val="006C4EB1"/>
    <w:rsid w:val="006C586E"/>
    <w:rsid w:val="006C6FE8"/>
    <w:rsid w:val="006C706E"/>
    <w:rsid w:val="006D1B97"/>
    <w:rsid w:val="006D279F"/>
    <w:rsid w:val="006D27EF"/>
    <w:rsid w:val="006D31E4"/>
    <w:rsid w:val="006D3772"/>
    <w:rsid w:val="006D5176"/>
    <w:rsid w:val="006D6459"/>
    <w:rsid w:val="006D6701"/>
    <w:rsid w:val="006E0166"/>
    <w:rsid w:val="006E0798"/>
    <w:rsid w:val="006E2C56"/>
    <w:rsid w:val="006E2C67"/>
    <w:rsid w:val="006E2FFB"/>
    <w:rsid w:val="006E4155"/>
    <w:rsid w:val="006E4C5A"/>
    <w:rsid w:val="006E678E"/>
    <w:rsid w:val="006E7B34"/>
    <w:rsid w:val="006F18A4"/>
    <w:rsid w:val="006F4421"/>
    <w:rsid w:val="006F478B"/>
    <w:rsid w:val="006F4CCA"/>
    <w:rsid w:val="006F4FE0"/>
    <w:rsid w:val="006F576C"/>
    <w:rsid w:val="006F6BA5"/>
    <w:rsid w:val="006F7FAE"/>
    <w:rsid w:val="007001EA"/>
    <w:rsid w:val="00701258"/>
    <w:rsid w:val="00701A5B"/>
    <w:rsid w:val="00702CF4"/>
    <w:rsid w:val="00704539"/>
    <w:rsid w:val="00704CAB"/>
    <w:rsid w:val="00706029"/>
    <w:rsid w:val="0070697F"/>
    <w:rsid w:val="00706A91"/>
    <w:rsid w:val="007070C8"/>
    <w:rsid w:val="00707AB4"/>
    <w:rsid w:val="007103C4"/>
    <w:rsid w:val="00711F0D"/>
    <w:rsid w:val="00714701"/>
    <w:rsid w:val="00715A67"/>
    <w:rsid w:val="0071678C"/>
    <w:rsid w:val="00717EDE"/>
    <w:rsid w:val="0072199C"/>
    <w:rsid w:val="00722C8B"/>
    <w:rsid w:val="00722C9F"/>
    <w:rsid w:val="007231E4"/>
    <w:rsid w:val="00723A37"/>
    <w:rsid w:val="007243A8"/>
    <w:rsid w:val="00724468"/>
    <w:rsid w:val="00724B72"/>
    <w:rsid w:val="007253B8"/>
    <w:rsid w:val="00725A87"/>
    <w:rsid w:val="00726475"/>
    <w:rsid w:val="0072727C"/>
    <w:rsid w:val="007339F4"/>
    <w:rsid w:val="00734BCF"/>
    <w:rsid w:val="00735F14"/>
    <w:rsid w:val="0073741F"/>
    <w:rsid w:val="0074115C"/>
    <w:rsid w:val="00741915"/>
    <w:rsid w:val="00741B88"/>
    <w:rsid w:val="00741C80"/>
    <w:rsid w:val="0074375A"/>
    <w:rsid w:val="007449ED"/>
    <w:rsid w:val="0074515F"/>
    <w:rsid w:val="00747A21"/>
    <w:rsid w:val="00747FD4"/>
    <w:rsid w:val="007508DE"/>
    <w:rsid w:val="00750CF6"/>
    <w:rsid w:val="007541B5"/>
    <w:rsid w:val="0075421E"/>
    <w:rsid w:val="00754692"/>
    <w:rsid w:val="00755E32"/>
    <w:rsid w:val="007560EC"/>
    <w:rsid w:val="00756102"/>
    <w:rsid w:val="00756240"/>
    <w:rsid w:val="0075734A"/>
    <w:rsid w:val="007600B3"/>
    <w:rsid w:val="007600F8"/>
    <w:rsid w:val="00760682"/>
    <w:rsid w:val="00760D5E"/>
    <w:rsid w:val="00761335"/>
    <w:rsid w:val="00763106"/>
    <w:rsid w:val="00763E31"/>
    <w:rsid w:val="0076448B"/>
    <w:rsid w:val="00764FDF"/>
    <w:rsid w:val="0076643F"/>
    <w:rsid w:val="0076648E"/>
    <w:rsid w:val="007668F0"/>
    <w:rsid w:val="00767BC7"/>
    <w:rsid w:val="007716B7"/>
    <w:rsid w:val="00772416"/>
    <w:rsid w:val="0077297D"/>
    <w:rsid w:val="0077309F"/>
    <w:rsid w:val="007756E2"/>
    <w:rsid w:val="00775FDF"/>
    <w:rsid w:val="00777CB1"/>
    <w:rsid w:val="00777F63"/>
    <w:rsid w:val="00780EF1"/>
    <w:rsid w:val="007833A2"/>
    <w:rsid w:val="00783A7C"/>
    <w:rsid w:val="00787B3F"/>
    <w:rsid w:val="00787BF5"/>
    <w:rsid w:val="00791F87"/>
    <w:rsid w:val="007946C7"/>
    <w:rsid w:val="00797F60"/>
    <w:rsid w:val="007A0777"/>
    <w:rsid w:val="007A136F"/>
    <w:rsid w:val="007A2F7D"/>
    <w:rsid w:val="007A4CDD"/>
    <w:rsid w:val="007A575A"/>
    <w:rsid w:val="007A5817"/>
    <w:rsid w:val="007A587E"/>
    <w:rsid w:val="007A62C3"/>
    <w:rsid w:val="007A6930"/>
    <w:rsid w:val="007B05C4"/>
    <w:rsid w:val="007B2DA7"/>
    <w:rsid w:val="007B4BAB"/>
    <w:rsid w:val="007B5D41"/>
    <w:rsid w:val="007B60E9"/>
    <w:rsid w:val="007B64EB"/>
    <w:rsid w:val="007B6CC3"/>
    <w:rsid w:val="007B7459"/>
    <w:rsid w:val="007B76D3"/>
    <w:rsid w:val="007C0F23"/>
    <w:rsid w:val="007C1454"/>
    <w:rsid w:val="007C1BDE"/>
    <w:rsid w:val="007C3334"/>
    <w:rsid w:val="007C3508"/>
    <w:rsid w:val="007C39BB"/>
    <w:rsid w:val="007C76C7"/>
    <w:rsid w:val="007C7BAA"/>
    <w:rsid w:val="007D0884"/>
    <w:rsid w:val="007D21CB"/>
    <w:rsid w:val="007D2499"/>
    <w:rsid w:val="007D2B98"/>
    <w:rsid w:val="007D3F1E"/>
    <w:rsid w:val="007D5DDF"/>
    <w:rsid w:val="007D6DF1"/>
    <w:rsid w:val="007D74E5"/>
    <w:rsid w:val="007E0684"/>
    <w:rsid w:val="007E0C5D"/>
    <w:rsid w:val="007E21BC"/>
    <w:rsid w:val="007E4F41"/>
    <w:rsid w:val="007E57F8"/>
    <w:rsid w:val="007E66DC"/>
    <w:rsid w:val="007E7C82"/>
    <w:rsid w:val="007F0146"/>
    <w:rsid w:val="007F1264"/>
    <w:rsid w:val="007F1A37"/>
    <w:rsid w:val="007F2AA1"/>
    <w:rsid w:val="007F4C3C"/>
    <w:rsid w:val="007F588D"/>
    <w:rsid w:val="007F5D53"/>
    <w:rsid w:val="007F75DA"/>
    <w:rsid w:val="008004B7"/>
    <w:rsid w:val="00800899"/>
    <w:rsid w:val="0080257F"/>
    <w:rsid w:val="00802BF9"/>
    <w:rsid w:val="00803F1C"/>
    <w:rsid w:val="0080600E"/>
    <w:rsid w:val="00806BF1"/>
    <w:rsid w:val="008071C0"/>
    <w:rsid w:val="0081117E"/>
    <w:rsid w:val="0081198A"/>
    <w:rsid w:val="00811F69"/>
    <w:rsid w:val="00812EE5"/>
    <w:rsid w:val="00813BFD"/>
    <w:rsid w:val="00814306"/>
    <w:rsid w:val="00814688"/>
    <w:rsid w:val="00814F9A"/>
    <w:rsid w:val="00815BB8"/>
    <w:rsid w:val="00817612"/>
    <w:rsid w:val="008207EC"/>
    <w:rsid w:val="00823E82"/>
    <w:rsid w:val="00824578"/>
    <w:rsid w:val="0082753E"/>
    <w:rsid w:val="00832655"/>
    <w:rsid w:val="008338A4"/>
    <w:rsid w:val="00833AEC"/>
    <w:rsid w:val="0083495C"/>
    <w:rsid w:val="00834D49"/>
    <w:rsid w:val="00837C45"/>
    <w:rsid w:val="00841341"/>
    <w:rsid w:val="00841EF7"/>
    <w:rsid w:val="0084228F"/>
    <w:rsid w:val="00843B2E"/>
    <w:rsid w:val="0084413A"/>
    <w:rsid w:val="00844730"/>
    <w:rsid w:val="00844745"/>
    <w:rsid w:val="00844B1E"/>
    <w:rsid w:val="008452B5"/>
    <w:rsid w:val="008457C2"/>
    <w:rsid w:val="0084626A"/>
    <w:rsid w:val="0084706B"/>
    <w:rsid w:val="00847522"/>
    <w:rsid w:val="0085096E"/>
    <w:rsid w:val="00850CD7"/>
    <w:rsid w:val="00850E3B"/>
    <w:rsid w:val="00851978"/>
    <w:rsid w:val="00852A68"/>
    <w:rsid w:val="00853D57"/>
    <w:rsid w:val="00855387"/>
    <w:rsid w:val="00856DD3"/>
    <w:rsid w:val="00856F24"/>
    <w:rsid w:val="00857A82"/>
    <w:rsid w:val="00860015"/>
    <w:rsid w:val="008623AE"/>
    <w:rsid w:val="00862D07"/>
    <w:rsid w:val="00862FAB"/>
    <w:rsid w:val="00862FE0"/>
    <w:rsid w:val="00863676"/>
    <w:rsid w:val="00864A45"/>
    <w:rsid w:val="00864E63"/>
    <w:rsid w:val="008660BD"/>
    <w:rsid w:val="00866DFD"/>
    <w:rsid w:val="00867D93"/>
    <w:rsid w:val="0087255A"/>
    <w:rsid w:val="00873836"/>
    <w:rsid w:val="00874DDC"/>
    <w:rsid w:val="00876207"/>
    <w:rsid w:val="00876EA0"/>
    <w:rsid w:val="00880AB7"/>
    <w:rsid w:val="00882738"/>
    <w:rsid w:val="008833E1"/>
    <w:rsid w:val="00884F53"/>
    <w:rsid w:val="00884FD1"/>
    <w:rsid w:val="00885737"/>
    <w:rsid w:val="008858DC"/>
    <w:rsid w:val="00886864"/>
    <w:rsid w:val="00886FED"/>
    <w:rsid w:val="00890650"/>
    <w:rsid w:val="008920ED"/>
    <w:rsid w:val="00892A24"/>
    <w:rsid w:val="00892BDE"/>
    <w:rsid w:val="00893F81"/>
    <w:rsid w:val="008944DC"/>
    <w:rsid w:val="00894E88"/>
    <w:rsid w:val="00895E15"/>
    <w:rsid w:val="00896C2A"/>
    <w:rsid w:val="00897E12"/>
    <w:rsid w:val="008A198E"/>
    <w:rsid w:val="008A1F35"/>
    <w:rsid w:val="008A246C"/>
    <w:rsid w:val="008A2CAE"/>
    <w:rsid w:val="008A498D"/>
    <w:rsid w:val="008A628C"/>
    <w:rsid w:val="008A6FE1"/>
    <w:rsid w:val="008A7E0F"/>
    <w:rsid w:val="008B030E"/>
    <w:rsid w:val="008B0F1E"/>
    <w:rsid w:val="008B12F5"/>
    <w:rsid w:val="008B373A"/>
    <w:rsid w:val="008B416F"/>
    <w:rsid w:val="008B4A0C"/>
    <w:rsid w:val="008B51D4"/>
    <w:rsid w:val="008B5360"/>
    <w:rsid w:val="008B6BC1"/>
    <w:rsid w:val="008B7864"/>
    <w:rsid w:val="008B7EAE"/>
    <w:rsid w:val="008C0FFD"/>
    <w:rsid w:val="008C327F"/>
    <w:rsid w:val="008C40B2"/>
    <w:rsid w:val="008C5281"/>
    <w:rsid w:val="008C54C1"/>
    <w:rsid w:val="008C5C97"/>
    <w:rsid w:val="008C5D8F"/>
    <w:rsid w:val="008C5E2D"/>
    <w:rsid w:val="008C69A6"/>
    <w:rsid w:val="008D01C3"/>
    <w:rsid w:val="008D1449"/>
    <w:rsid w:val="008D1F53"/>
    <w:rsid w:val="008D41CF"/>
    <w:rsid w:val="008D6218"/>
    <w:rsid w:val="008D6650"/>
    <w:rsid w:val="008D768D"/>
    <w:rsid w:val="008E0129"/>
    <w:rsid w:val="008E078F"/>
    <w:rsid w:val="008E1C19"/>
    <w:rsid w:val="008E1C34"/>
    <w:rsid w:val="008E28DA"/>
    <w:rsid w:val="008E2C10"/>
    <w:rsid w:val="008E2CAE"/>
    <w:rsid w:val="008E3759"/>
    <w:rsid w:val="008E3BF0"/>
    <w:rsid w:val="008E3BFE"/>
    <w:rsid w:val="008E3D79"/>
    <w:rsid w:val="008E5C72"/>
    <w:rsid w:val="008E72C7"/>
    <w:rsid w:val="008E73F0"/>
    <w:rsid w:val="008E7646"/>
    <w:rsid w:val="008E774A"/>
    <w:rsid w:val="008F17E4"/>
    <w:rsid w:val="008F1912"/>
    <w:rsid w:val="008F311C"/>
    <w:rsid w:val="008F34E6"/>
    <w:rsid w:val="008F3C8B"/>
    <w:rsid w:val="008F3DBC"/>
    <w:rsid w:val="008F42A2"/>
    <w:rsid w:val="008F45DB"/>
    <w:rsid w:val="008F7D28"/>
    <w:rsid w:val="00900088"/>
    <w:rsid w:val="009014B4"/>
    <w:rsid w:val="0090209F"/>
    <w:rsid w:val="0090270B"/>
    <w:rsid w:val="009041DC"/>
    <w:rsid w:val="009065AC"/>
    <w:rsid w:val="0091072D"/>
    <w:rsid w:val="00913452"/>
    <w:rsid w:val="0091351C"/>
    <w:rsid w:val="00914372"/>
    <w:rsid w:val="00914C5B"/>
    <w:rsid w:val="00915AC0"/>
    <w:rsid w:val="009164CE"/>
    <w:rsid w:val="009165DD"/>
    <w:rsid w:val="00917B5A"/>
    <w:rsid w:val="00920A58"/>
    <w:rsid w:val="00920A8C"/>
    <w:rsid w:val="0092513C"/>
    <w:rsid w:val="00925899"/>
    <w:rsid w:val="00925D7A"/>
    <w:rsid w:val="0092694C"/>
    <w:rsid w:val="009271AD"/>
    <w:rsid w:val="009271C2"/>
    <w:rsid w:val="00927571"/>
    <w:rsid w:val="009329FC"/>
    <w:rsid w:val="00934A2C"/>
    <w:rsid w:val="009372BB"/>
    <w:rsid w:val="00940131"/>
    <w:rsid w:val="00942A4D"/>
    <w:rsid w:val="009433E9"/>
    <w:rsid w:val="009436D4"/>
    <w:rsid w:val="0094450B"/>
    <w:rsid w:val="009452A2"/>
    <w:rsid w:val="009461D5"/>
    <w:rsid w:val="0094646C"/>
    <w:rsid w:val="0094733F"/>
    <w:rsid w:val="009504C8"/>
    <w:rsid w:val="00950A30"/>
    <w:rsid w:val="00955BC3"/>
    <w:rsid w:val="00956923"/>
    <w:rsid w:val="0096016E"/>
    <w:rsid w:val="00960862"/>
    <w:rsid w:val="00960D02"/>
    <w:rsid w:val="00961BB3"/>
    <w:rsid w:val="00963766"/>
    <w:rsid w:val="0096706E"/>
    <w:rsid w:val="0096709B"/>
    <w:rsid w:val="00970A02"/>
    <w:rsid w:val="00971F95"/>
    <w:rsid w:val="00973267"/>
    <w:rsid w:val="00974491"/>
    <w:rsid w:val="00975903"/>
    <w:rsid w:val="00975C4E"/>
    <w:rsid w:val="009769F5"/>
    <w:rsid w:val="009815DF"/>
    <w:rsid w:val="00981FBA"/>
    <w:rsid w:val="009821FE"/>
    <w:rsid w:val="009823B6"/>
    <w:rsid w:val="00984E7B"/>
    <w:rsid w:val="009852A4"/>
    <w:rsid w:val="009871CD"/>
    <w:rsid w:val="00987D78"/>
    <w:rsid w:val="00987F2E"/>
    <w:rsid w:val="00990525"/>
    <w:rsid w:val="009906B0"/>
    <w:rsid w:val="009918DB"/>
    <w:rsid w:val="00992D7A"/>
    <w:rsid w:val="00993423"/>
    <w:rsid w:val="0099408F"/>
    <w:rsid w:val="0099430B"/>
    <w:rsid w:val="00996EDE"/>
    <w:rsid w:val="0099728B"/>
    <w:rsid w:val="0099783A"/>
    <w:rsid w:val="00997BC5"/>
    <w:rsid w:val="00997ED7"/>
    <w:rsid w:val="00997F9D"/>
    <w:rsid w:val="009A0831"/>
    <w:rsid w:val="009A1424"/>
    <w:rsid w:val="009A1E4D"/>
    <w:rsid w:val="009A1F83"/>
    <w:rsid w:val="009A3A8D"/>
    <w:rsid w:val="009A3FFA"/>
    <w:rsid w:val="009A4F41"/>
    <w:rsid w:val="009A56CE"/>
    <w:rsid w:val="009A6B8A"/>
    <w:rsid w:val="009B1DCC"/>
    <w:rsid w:val="009B381B"/>
    <w:rsid w:val="009B46BE"/>
    <w:rsid w:val="009B470E"/>
    <w:rsid w:val="009B62C8"/>
    <w:rsid w:val="009B689E"/>
    <w:rsid w:val="009B72FB"/>
    <w:rsid w:val="009B7F54"/>
    <w:rsid w:val="009C0BC1"/>
    <w:rsid w:val="009C1DA5"/>
    <w:rsid w:val="009C2DE0"/>
    <w:rsid w:val="009C3CAE"/>
    <w:rsid w:val="009C3D65"/>
    <w:rsid w:val="009C5F8C"/>
    <w:rsid w:val="009C7992"/>
    <w:rsid w:val="009D1753"/>
    <w:rsid w:val="009D2048"/>
    <w:rsid w:val="009D2173"/>
    <w:rsid w:val="009D2F7A"/>
    <w:rsid w:val="009D3969"/>
    <w:rsid w:val="009D7611"/>
    <w:rsid w:val="009E0B61"/>
    <w:rsid w:val="009E1815"/>
    <w:rsid w:val="009E4391"/>
    <w:rsid w:val="009E53DE"/>
    <w:rsid w:val="009F0A85"/>
    <w:rsid w:val="009F2C09"/>
    <w:rsid w:val="009F3FD9"/>
    <w:rsid w:val="009F47D8"/>
    <w:rsid w:val="009F4BCE"/>
    <w:rsid w:val="009F4C7F"/>
    <w:rsid w:val="009F4FD7"/>
    <w:rsid w:val="009F5054"/>
    <w:rsid w:val="009F5AF4"/>
    <w:rsid w:val="009F5D03"/>
    <w:rsid w:val="009F5E84"/>
    <w:rsid w:val="009F5E9B"/>
    <w:rsid w:val="009F6485"/>
    <w:rsid w:val="009F7AD3"/>
    <w:rsid w:val="00A011A3"/>
    <w:rsid w:val="00A05709"/>
    <w:rsid w:val="00A062EC"/>
    <w:rsid w:val="00A06360"/>
    <w:rsid w:val="00A07859"/>
    <w:rsid w:val="00A11212"/>
    <w:rsid w:val="00A113BD"/>
    <w:rsid w:val="00A11E44"/>
    <w:rsid w:val="00A11F02"/>
    <w:rsid w:val="00A11FBC"/>
    <w:rsid w:val="00A12582"/>
    <w:rsid w:val="00A14431"/>
    <w:rsid w:val="00A145CB"/>
    <w:rsid w:val="00A15209"/>
    <w:rsid w:val="00A1527A"/>
    <w:rsid w:val="00A15508"/>
    <w:rsid w:val="00A15562"/>
    <w:rsid w:val="00A15D8A"/>
    <w:rsid w:val="00A173CA"/>
    <w:rsid w:val="00A20584"/>
    <w:rsid w:val="00A22351"/>
    <w:rsid w:val="00A2406A"/>
    <w:rsid w:val="00A2406C"/>
    <w:rsid w:val="00A244E4"/>
    <w:rsid w:val="00A25895"/>
    <w:rsid w:val="00A26AA8"/>
    <w:rsid w:val="00A26D42"/>
    <w:rsid w:val="00A270FE"/>
    <w:rsid w:val="00A2736E"/>
    <w:rsid w:val="00A30100"/>
    <w:rsid w:val="00A310A0"/>
    <w:rsid w:val="00A31581"/>
    <w:rsid w:val="00A31BFA"/>
    <w:rsid w:val="00A31EDB"/>
    <w:rsid w:val="00A32385"/>
    <w:rsid w:val="00A32651"/>
    <w:rsid w:val="00A328B3"/>
    <w:rsid w:val="00A33F35"/>
    <w:rsid w:val="00A37045"/>
    <w:rsid w:val="00A40D5B"/>
    <w:rsid w:val="00A40E35"/>
    <w:rsid w:val="00A41321"/>
    <w:rsid w:val="00A42D32"/>
    <w:rsid w:val="00A438B5"/>
    <w:rsid w:val="00A43CB7"/>
    <w:rsid w:val="00A44494"/>
    <w:rsid w:val="00A4474E"/>
    <w:rsid w:val="00A44E0D"/>
    <w:rsid w:val="00A44F7F"/>
    <w:rsid w:val="00A45117"/>
    <w:rsid w:val="00A468AE"/>
    <w:rsid w:val="00A46A54"/>
    <w:rsid w:val="00A46E15"/>
    <w:rsid w:val="00A50FCF"/>
    <w:rsid w:val="00A5252B"/>
    <w:rsid w:val="00A528D1"/>
    <w:rsid w:val="00A55BD5"/>
    <w:rsid w:val="00A55F49"/>
    <w:rsid w:val="00A5692B"/>
    <w:rsid w:val="00A57DCC"/>
    <w:rsid w:val="00A60AB6"/>
    <w:rsid w:val="00A610CD"/>
    <w:rsid w:val="00A61401"/>
    <w:rsid w:val="00A6218F"/>
    <w:rsid w:val="00A6434F"/>
    <w:rsid w:val="00A654F3"/>
    <w:rsid w:val="00A655C0"/>
    <w:rsid w:val="00A655E7"/>
    <w:rsid w:val="00A65871"/>
    <w:rsid w:val="00A65F54"/>
    <w:rsid w:val="00A66C40"/>
    <w:rsid w:val="00A6765A"/>
    <w:rsid w:val="00A70B3C"/>
    <w:rsid w:val="00A717C2"/>
    <w:rsid w:val="00A7198A"/>
    <w:rsid w:val="00A722C2"/>
    <w:rsid w:val="00A7340E"/>
    <w:rsid w:val="00A74E0D"/>
    <w:rsid w:val="00A758A1"/>
    <w:rsid w:val="00A758AA"/>
    <w:rsid w:val="00A76FAA"/>
    <w:rsid w:val="00A8071C"/>
    <w:rsid w:val="00A80CF1"/>
    <w:rsid w:val="00A81210"/>
    <w:rsid w:val="00A83067"/>
    <w:rsid w:val="00A83302"/>
    <w:rsid w:val="00A8364E"/>
    <w:rsid w:val="00A8386D"/>
    <w:rsid w:val="00A83B1A"/>
    <w:rsid w:val="00A852FD"/>
    <w:rsid w:val="00A85D33"/>
    <w:rsid w:val="00A874D1"/>
    <w:rsid w:val="00A87E39"/>
    <w:rsid w:val="00A912A3"/>
    <w:rsid w:val="00A92D33"/>
    <w:rsid w:val="00A93061"/>
    <w:rsid w:val="00A936A3"/>
    <w:rsid w:val="00A9456F"/>
    <w:rsid w:val="00A94C0D"/>
    <w:rsid w:val="00A96BBC"/>
    <w:rsid w:val="00AA01B3"/>
    <w:rsid w:val="00AA09A2"/>
    <w:rsid w:val="00AA112C"/>
    <w:rsid w:val="00AA15BB"/>
    <w:rsid w:val="00AA3571"/>
    <w:rsid w:val="00AA3984"/>
    <w:rsid w:val="00AA3B53"/>
    <w:rsid w:val="00AA4207"/>
    <w:rsid w:val="00AA4C28"/>
    <w:rsid w:val="00AA587A"/>
    <w:rsid w:val="00AA5E66"/>
    <w:rsid w:val="00AA729E"/>
    <w:rsid w:val="00AA7705"/>
    <w:rsid w:val="00AA7996"/>
    <w:rsid w:val="00AB0696"/>
    <w:rsid w:val="00AB1DF9"/>
    <w:rsid w:val="00AB35D0"/>
    <w:rsid w:val="00AB38A0"/>
    <w:rsid w:val="00AB3FBE"/>
    <w:rsid w:val="00AB4827"/>
    <w:rsid w:val="00AB4A46"/>
    <w:rsid w:val="00AC02AC"/>
    <w:rsid w:val="00AC0628"/>
    <w:rsid w:val="00AC0C24"/>
    <w:rsid w:val="00AC19CB"/>
    <w:rsid w:val="00AC4700"/>
    <w:rsid w:val="00AD2247"/>
    <w:rsid w:val="00AD24B7"/>
    <w:rsid w:val="00AD42BE"/>
    <w:rsid w:val="00AD66C0"/>
    <w:rsid w:val="00AE0979"/>
    <w:rsid w:val="00AE4CE5"/>
    <w:rsid w:val="00AE5488"/>
    <w:rsid w:val="00AE61DB"/>
    <w:rsid w:val="00AE6F91"/>
    <w:rsid w:val="00AF0B7E"/>
    <w:rsid w:val="00AF0C48"/>
    <w:rsid w:val="00AF0F35"/>
    <w:rsid w:val="00AF0FD8"/>
    <w:rsid w:val="00AF304E"/>
    <w:rsid w:val="00AF5000"/>
    <w:rsid w:val="00AF5571"/>
    <w:rsid w:val="00AF5C09"/>
    <w:rsid w:val="00AF6EE3"/>
    <w:rsid w:val="00AF751D"/>
    <w:rsid w:val="00B03737"/>
    <w:rsid w:val="00B03CDE"/>
    <w:rsid w:val="00B04818"/>
    <w:rsid w:val="00B049EC"/>
    <w:rsid w:val="00B04D4C"/>
    <w:rsid w:val="00B051EA"/>
    <w:rsid w:val="00B05C42"/>
    <w:rsid w:val="00B05F99"/>
    <w:rsid w:val="00B060DD"/>
    <w:rsid w:val="00B07341"/>
    <w:rsid w:val="00B1078F"/>
    <w:rsid w:val="00B1093C"/>
    <w:rsid w:val="00B109ED"/>
    <w:rsid w:val="00B10DA0"/>
    <w:rsid w:val="00B11053"/>
    <w:rsid w:val="00B1127B"/>
    <w:rsid w:val="00B11419"/>
    <w:rsid w:val="00B12DA9"/>
    <w:rsid w:val="00B155DC"/>
    <w:rsid w:val="00B160E6"/>
    <w:rsid w:val="00B2023E"/>
    <w:rsid w:val="00B213CA"/>
    <w:rsid w:val="00B21D99"/>
    <w:rsid w:val="00B232AB"/>
    <w:rsid w:val="00B23466"/>
    <w:rsid w:val="00B23913"/>
    <w:rsid w:val="00B254E9"/>
    <w:rsid w:val="00B2552A"/>
    <w:rsid w:val="00B275F1"/>
    <w:rsid w:val="00B30539"/>
    <w:rsid w:val="00B314DB"/>
    <w:rsid w:val="00B31C08"/>
    <w:rsid w:val="00B32A4C"/>
    <w:rsid w:val="00B34A51"/>
    <w:rsid w:val="00B35F5A"/>
    <w:rsid w:val="00B361F2"/>
    <w:rsid w:val="00B36916"/>
    <w:rsid w:val="00B3718B"/>
    <w:rsid w:val="00B3745F"/>
    <w:rsid w:val="00B409BD"/>
    <w:rsid w:val="00B40BC1"/>
    <w:rsid w:val="00B41635"/>
    <w:rsid w:val="00B42658"/>
    <w:rsid w:val="00B44CD8"/>
    <w:rsid w:val="00B45001"/>
    <w:rsid w:val="00B45DE1"/>
    <w:rsid w:val="00B4632A"/>
    <w:rsid w:val="00B46865"/>
    <w:rsid w:val="00B46C9F"/>
    <w:rsid w:val="00B5135C"/>
    <w:rsid w:val="00B51473"/>
    <w:rsid w:val="00B51617"/>
    <w:rsid w:val="00B518F5"/>
    <w:rsid w:val="00B520EA"/>
    <w:rsid w:val="00B52DF7"/>
    <w:rsid w:val="00B530F1"/>
    <w:rsid w:val="00B53948"/>
    <w:rsid w:val="00B53FCD"/>
    <w:rsid w:val="00B54021"/>
    <w:rsid w:val="00B60E9A"/>
    <w:rsid w:val="00B60FB8"/>
    <w:rsid w:val="00B61B86"/>
    <w:rsid w:val="00B61E1D"/>
    <w:rsid w:val="00B637A8"/>
    <w:rsid w:val="00B64201"/>
    <w:rsid w:val="00B65E78"/>
    <w:rsid w:val="00B66258"/>
    <w:rsid w:val="00B66AEF"/>
    <w:rsid w:val="00B672B2"/>
    <w:rsid w:val="00B67A3D"/>
    <w:rsid w:val="00B7078B"/>
    <w:rsid w:val="00B72491"/>
    <w:rsid w:val="00B7260B"/>
    <w:rsid w:val="00B72EE8"/>
    <w:rsid w:val="00B741B5"/>
    <w:rsid w:val="00B75474"/>
    <w:rsid w:val="00B80347"/>
    <w:rsid w:val="00B8059A"/>
    <w:rsid w:val="00B8089B"/>
    <w:rsid w:val="00B82204"/>
    <w:rsid w:val="00B8472B"/>
    <w:rsid w:val="00B85283"/>
    <w:rsid w:val="00B85327"/>
    <w:rsid w:val="00B853CD"/>
    <w:rsid w:val="00B8603F"/>
    <w:rsid w:val="00B93B7E"/>
    <w:rsid w:val="00B93D7F"/>
    <w:rsid w:val="00B94EB0"/>
    <w:rsid w:val="00B95AD9"/>
    <w:rsid w:val="00B97135"/>
    <w:rsid w:val="00B971C1"/>
    <w:rsid w:val="00BA2705"/>
    <w:rsid w:val="00BA276C"/>
    <w:rsid w:val="00BA3464"/>
    <w:rsid w:val="00BA647F"/>
    <w:rsid w:val="00BB019D"/>
    <w:rsid w:val="00BB0900"/>
    <w:rsid w:val="00BB0C30"/>
    <w:rsid w:val="00BB1DA2"/>
    <w:rsid w:val="00BB3034"/>
    <w:rsid w:val="00BB306F"/>
    <w:rsid w:val="00BB54A9"/>
    <w:rsid w:val="00BB7DE9"/>
    <w:rsid w:val="00BC30E8"/>
    <w:rsid w:val="00BC4A15"/>
    <w:rsid w:val="00BC4D5B"/>
    <w:rsid w:val="00BC4D85"/>
    <w:rsid w:val="00BC5936"/>
    <w:rsid w:val="00BC599F"/>
    <w:rsid w:val="00BC59EC"/>
    <w:rsid w:val="00BC7614"/>
    <w:rsid w:val="00BC7E6F"/>
    <w:rsid w:val="00BD0FF5"/>
    <w:rsid w:val="00BD30D5"/>
    <w:rsid w:val="00BD4B89"/>
    <w:rsid w:val="00BD5922"/>
    <w:rsid w:val="00BD7906"/>
    <w:rsid w:val="00BE01C8"/>
    <w:rsid w:val="00BE2044"/>
    <w:rsid w:val="00BE2494"/>
    <w:rsid w:val="00BE252B"/>
    <w:rsid w:val="00BE31BB"/>
    <w:rsid w:val="00BE5179"/>
    <w:rsid w:val="00BE637C"/>
    <w:rsid w:val="00BE675F"/>
    <w:rsid w:val="00BE7BF9"/>
    <w:rsid w:val="00BF02CB"/>
    <w:rsid w:val="00BF2994"/>
    <w:rsid w:val="00BF2C88"/>
    <w:rsid w:val="00BF2FF1"/>
    <w:rsid w:val="00BF5837"/>
    <w:rsid w:val="00BF5902"/>
    <w:rsid w:val="00BF5B3B"/>
    <w:rsid w:val="00BF6A1A"/>
    <w:rsid w:val="00BF6FD8"/>
    <w:rsid w:val="00BF7E98"/>
    <w:rsid w:val="00C00D11"/>
    <w:rsid w:val="00C010B4"/>
    <w:rsid w:val="00C02EEB"/>
    <w:rsid w:val="00C03539"/>
    <w:rsid w:val="00C035BB"/>
    <w:rsid w:val="00C03680"/>
    <w:rsid w:val="00C04BE2"/>
    <w:rsid w:val="00C054DF"/>
    <w:rsid w:val="00C0560A"/>
    <w:rsid w:val="00C05CD7"/>
    <w:rsid w:val="00C06903"/>
    <w:rsid w:val="00C1230D"/>
    <w:rsid w:val="00C123AF"/>
    <w:rsid w:val="00C137A4"/>
    <w:rsid w:val="00C13D17"/>
    <w:rsid w:val="00C141F5"/>
    <w:rsid w:val="00C14A81"/>
    <w:rsid w:val="00C15235"/>
    <w:rsid w:val="00C15311"/>
    <w:rsid w:val="00C178BC"/>
    <w:rsid w:val="00C17DAA"/>
    <w:rsid w:val="00C21762"/>
    <w:rsid w:val="00C21AE1"/>
    <w:rsid w:val="00C21FEF"/>
    <w:rsid w:val="00C231F6"/>
    <w:rsid w:val="00C23A0D"/>
    <w:rsid w:val="00C23BA4"/>
    <w:rsid w:val="00C23BFC"/>
    <w:rsid w:val="00C24543"/>
    <w:rsid w:val="00C24C93"/>
    <w:rsid w:val="00C25026"/>
    <w:rsid w:val="00C25138"/>
    <w:rsid w:val="00C256A2"/>
    <w:rsid w:val="00C25ACB"/>
    <w:rsid w:val="00C25ADB"/>
    <w:rsid w:val="00C27DBA"/>
    <w:rsid w:val="00C3056C"/>
    <w:rsid w:val="00C32415"/>
    <w:rsid w:val="00C33A3A"/>
    <w:rsid w:val="00C33D77"/>
    <w:rsid w:val="00C36A49"/>
    <w:rsid w:val="00C40082"/>
    <w:rsid w:val="00C40A5D"/>
    <w:rsid w:val="00C415C2"/>
    <w:rsid w:val="00C42A2C"/>
    <w:rsid w:val="00C42B70"/>
    <w:rsid w:val="00C4598F"/>
    <w:rsid w:val="00C45EC4"/>
    <w:rsid w:val="00C4720A"/>
    <w:rsid w:val="00C47E19"/>
    <w:rsid w:val="00C51477"/>
    <w:rsid w:val="00C51515"/>
    <w:rsid w:val="00C5191F"/>
    <w:rsid w:val="00C523F1"/>
    <w:rsid w:val="00C5409D"/>
    <w:rsid w:val="00C54944"/>
    <w:rsid w:val="00C55163"/>
    <w:rsid w:val="00C5517D"/>
    <w:rsid w:val="00C551D2"/>
    <w:rsid w:val="00C560FA"/>
    <w:rsid w:val="00C561F5"/>
    <w:rsid w:val="00C5660B"/>
    <w:rsid w:val="00C571E1"/>
    <w:rsid w:val="00C61C41"/>
    <w:rsid w:val="00C61E74"/>
    <w:rsid w:val="00C637CD"/>
    <w:rsid w:val="00C63BA2"/>
    <w:rsid w:val="00C66B72"/>
    <w:rsid w:val="00C6785D"/>
    <w:rsid w:val="00C7156E"/>
    <w:rsid w:val="00C715A6"/>
    <w:rsid w:val="00C735E4"/>
    <w:rsid w:val="00C749E9"/>
    <w:rsid w:val="00C7518C"/>
    <w:rsid w:val="00C758E6"/>
    <w:rsid w:val="00C75D01"/>
    <w:rsid w:val="00C803A7"/>
    <w:rsid w:val="00C83AA2"/>
    <w:rsid w:val="00C83CCA"/>
    <w:rsid w:val="00C8622A"/>
    <w:rsid w:val="00C87AC4"/>
    <w:rsid w:val="00C918E0"/>
    <w:rsid w:val="00C92A4D"/>
    <w:rsid w:val="00C9567A"/>
    <w:rsid w:val="00C97250"/>
    <w:rsid w:val="00C97B99"/>
    <w:rsid w:val="00CA1020"/>
    <w:rsid w:val="00CA1872"/>
    <w:rsid w:val="00CA18C5"/>
    <w:rsid w:val="00CA1B7B"/>
    <w:rsid w:val="00CA42F5"/>
    <w:rsid w:val="00CB17E4"/>
    <w:rsid w:val="00CB212D"/>
    <w:rsid w:val="00CB2660"/>
    <w:rsid w:val="00CB45EE"/>
    <w:rsid w:val="00CB47ED"/>
    <w:rsid w:val="00CB6792"/>
    <w:rsid w:val="00CB68B8"/>
    <w:rsid w:val="00CB79E2"/>
    <w:rsid w:val="00CC0879"/>
    <w:rsid w:val="00CC0F7B"/>
    <w:rsid w:val="00CC157D"/>
    <w:rsid w:val="00CC1949"/>
    <w:rsid w:val="00CC5E90"/>
    <w:rsid w:val="00CC71F7"/>
    <w:rsid w:val="00CC7CD8"/>
    <w:rsid w:val="00CD046C"/>
    <w:rsid w:val="00CD0943"/>
    <w:rsid w:val="00CD0D55"/>
    <w:rsid w:val="00CD10C9"/>
    <w:rsid w:val="00CD3FDE"/>
    <w:rsid w:val="00CD4EAF"/>
    <w:rsid w:val="00CD6042"/>
    <w:rsid w:val="00CD6B22"/>
    <w:rsid w:val="00CD7910"/>
    <w:rsid w:val="00CE076C"/>
    <w:rsid w:val="00CE0CDB"/>
    <w:rsid w:val="00CE1702"/>
    <w:rsid w:val="00CE1950"/>
    <w:rsid w:val="00CE3F1D"/>
    <w:rsid w:val="00CE40BF"/>
    <w:rsid w:val="00CE438F"/>
    <w:rsid w:val="00CE49A7"/>
    <w:rsid w:val="00CE5199"/>
    <w:rsid w:val="00CE5C67"/>
    <w:rsid w:val="00CE66D5"/>
    <w:rsid w:val="00CF0401"/>
    <w:rsid w:val="00CF0E56"/>
    <w:rsid w:val="00CF16A6"/>
    <w:rsid w:val="00CF22DA"/>
    <w:rsid w:val="00CF3217"/>
    <w:rsid w:val="00CF337F"/>
    <w:rsid w:val="00CF4555"/>
    <w:rsid w:val="00CF5F61"/>
    <w:rsid w:val="00CF60F4"/>
    <w:rsid w:val="00CF6368"/>
    <w:rsid w:val="00CF637A"/>
    <w:rsid w:val="00CF68BC"/>
    <w:rsid w:val="00CF7011"/>
    <w:rsid w:val="00D01ED8"/>
    <w:rsid w:val="00D0217B"/>
    <w:rsid w:val="00D02543"/>
    <w:rsid w:val="00D02F22"/>
    <w:rsid w:val="00D03D1A"/>
    <w:rsid w:val="00D04747"/>
    <w:rsid w:val="00D059DE"/>
    <w:rsid w:val="00D05ABD"/>
    <w:rsid w:val="00D05D92"/>
    <w:rsid w:val="00D07285"/>
    <w:rsid w:val="00D10AB3"/>
    <w:rsid w:val="00D118AC"/>
    <w:rsid w:val="00D12892"/>
    <w:rsid w:val="00D13816"/>
    <w:rsid w:val="00D13FCE"/>
    <w:rsid w:val="00D144B8"/>
    <w:rsid w:val="00D1522D"/>
    <w:rsid w:val="00D16397"/>
    <w:rsid w:val="00D16BF0"/>
    <w:rsid w:val="00D16DE8"/>
    <w:rsid w:val="00D16ED2"/>
    <w:rsid w:val="00D222BE"/>
    <w:rsid w:val="00D232BA"/>
    <w:rsid w:val="00D2566B"/>
    <w:rsid w:val="00D27E88"/>
    <w:rsid w:val="00D306D1"/>
    <w:rsid w:val="00D30800"/>
    <w:rsid w:val="00D312A9"/>
    <w:rsid w:val="00D335A6"/>
    <w:rsid w:val="00D337FB"/>
    <w:rsid w:val="00D338F0"/>
    <w:rsid w:val="00D34786"/>
    <w:rsid w:val="00D34858"/>
    <w:rsid w:val="00D36919"/>
    <w:rsid w:val="00D371D7"/>
    <w:rsid w:val="00D37260"/>
    <w:rsid w:val="00D37BFC"/>
    <w:rsid w:val="00D40AC4"/>
    <w:rsid w:val="00D420F3"/>
    <w:rsid w:val="00D43772"/>
    <w:rsid w:val="00D43B5C"/>
    <w:rsid w:val="00D4407B"/>
    <w:rsid w:val="00D442C5"/>
    <w:rsid w:val="00D444A2"/>
    <w:rsid w:val="00D44FF7"/>
    <w:rsid w:val="00D45007"/>
    <w:rsid w:val="00D45984"/>
    <w:rsid w:val="00D4694C"/>
    <w:rsid w:val="00D47461"/>
    <w:rsid w:val="00D47A8E"/>
    <w:rsid w:val="00D50F27"/>
    <w:rsid w:val="00D522B3"/>
    <w:rsid w:val="00D52403"/>
    <w:rsid w:val="00D52D14"/>
    <w:rsid w:val="00D53287"/>
    <w:rsid w:val="00D53DAE"/>
    <w:rsid w:val="00D5402D"/>
    <w:rsid w:val="00D57F17"/>
    <w:rsid w:val="00D60252"/>
    <w:rsid w:val="00D60D04"/>
    <w:rsid w:val="00D6225E"/>
    <w:rsid w:val="00D62356"/>
    <w:rsid w:val="00D6303F"/>
    <w:rsid w:val="00D652E2"/>
    <w:rsid w:val="00D66EB4"/>
    <w:rsid w:val="00D67A04"/>
    <w:rsid w:val="00D67DE4"/>
    <w:rsid w:val="00D712D3"/>
    <w:rsid w:val="00D71422"/>
    <w:rsid w:val="00D723BC"/>
    <w:rsid w:val="00D726FC"/>
    <w:rsid w:val="00D72DC6"/>
    <w:rsid w:val="00D73216"/>
    <w:rsid w:val="00D7558D"/>
    <w:rsid w:val="00D75C79"/>
    <w:rsid w:val="00D77201"/>
    <w:rsid w:val="00D777E4"/>
    <w:rsid w:val="00D80304"/>
    <w:rsid w:val="00D8174D"/>
    <w:rsid w:val="00D818CF"/>
    <w:rsid w:val="00D81D92"/>
    <w:rsid w:val="00D829FF"/>
    <w:rsid w:val="00D84EC8"/>
    <w:rsid w:val="00D84F01"/>
    <w:rsid w:val="00D855D6"/>
    <w:rsid w:val="00D858BA"/>
    <w:rsid w:val="00D874F7"/>
    <w:rsid w:val="00D876F9"/>
    <w:rsid w:val="00D87C9F"/>
    <w:rsid w:val="00D92A32"/>
    <w:rsid w:val="00D935D8"/>
    <w:rsid w:val="00D95165"/>
    <w:rsid w:val="00D95AA6"/>
    <w:rsid w:val="00D96770"/>
    <w:rsid w:val="00D97034"/>
    <w:rsid w:val="00DA2667"/>
    <w:rsid w:val="00DA402F"/>
    <w:rsid w:val="00DA4726"/>
    <w:rsid w:val="00DA4733"/>
    <w:rsid w:val="00DA50BD"/>
    <w:rsid w:val="00DA5508"/>
    <w:rsid w:val="00DA6935"/>
    <w:rsid w:val="00DA792A"/>
    <w:rsid w:val="00DA7B5F"/>
    <w:rsid w:val="00DA7F2F"/>
    <w:rsid w:val="00DB0899"/>
    <w:rsid w:val="00DB107F"/>
    <w:rsid w:val="00DB460C"/>
    <w:rsid w:val="00DB620C"/>
    <w:rsid w:val="00DB78DF"/>
    <w:rsid w:val="00DB7FE8"/>
    <w:rsid w:val="00DC0B3A"/>
    <w:rsid w:val="00DC11E7"/>
    <w:rsid w:val="00DC24E3"/>
    <w:rsid w:val="00DC53D0"/>
    <w:rsid w:val="00DC7023"/>
    <w:rsid w:val="00DC769A"/>
    <w:rsid w:val="00DC7C67"/>
    <w:rsid w:val="00DD1DE6"/>
    <w:rsid w:val="00DD204A"/>
    <w:rsid w:val="00DD326F"/>
    <w:rsid w:val="00DD3C7E"/>
    <w:rsid w:val="00DD3D24"/>
    <w:rsid w:val="00DD3D86"/>
    <w:rsid w:val="00DD456A"/>
    <w:rsid w:val="00DD4AD2"/>
    <w:rsid w:val="00DD4E30"/>
    <w:rsid w:val="00DD50D5"/>
    <w:rsid w:val="00DD6074"/>
    <w:rsid w:val="00DE10BB"/>
    <w:rsid w:val="00DE26B2"/>
    <w:rsid w:val="00DE2862"/>
    <w:rsid w:val="00DE2C91"/>
    <w:rsid w:val="00DE4EAE"/>
    <w:rsid w:val="00DE592B"/>
    <w:rsid w:val="00DE6187"/>
    <w:rsid w:val="00DE6805"/>
    <w:rsid w:val="00DE7597"/>
    <w:rsid w:val="00DF0380"/>
    <w:rsid w:val="00DF03D3"/>
    <w:rsid w:val="00DF04D9"/>
    <w:rsid w:val="00DF1073"/>
    <w:rsid w:val="00DF1EC4"/>
    <w:rsid w:val="00DF464A"/>
    <w:rsid w:val="00DF7031"/>
    <w:rsid w:val="00DF721A"/>
    <w:rsid w:val="00E00760"/>
    <w:rsid w:val="00E00DFA"/>
    <w:rsid w:val="00E01C34"/>
    <w:rsid w:val="00E0223A"/>
    <w:rsid w:val="00E0340B"/>
    <w:rsid w:val="00E036D2"/>
    <w:rsid w:val="00E04347"/>
    <w:rsid w:val="00E04A90"/>
    <w:rsid w:val="00E05114"/>
    <w:rsid w:val="00E051ED"/>
    <w:rsid w:val="00E0551F"/>
    <w:rsid w:val="00E07C38"/>
    <w:rsid w:val="00E10B1C"/>
    <w:rsid w:val="00E12486"/>
    <w:rsid w:val="00E14BD9"/>
    <w:rsid w:val="00E15D03"/>
    <w:rsid w:val="00E16E09"/>
    <w:rsid w:val="00E1724C"/>
    <w:rsid w:val="00E203C3"/>
    <w:rsid w:val="00E20A33"/>
    <w:rsid w:val="00E219C7"/>
    <w:rsid w:val="00E22E65"/>
    <w:rsid w:val="00E24A35"/>
    <w:rsid w:val="00E2514C"/>
    <w:rsid w:val="00E25346"/>
    <w:rsid w:val="00E25888"/>
    <w:rsid w:val="00E2617B"/>
    <w:rsid w:val="00E27DE0"/>
    <w:rsid w:val="00E3058E"/>
    <w:rsid w:val="00E3253B"/>
    <w:rsid w:val="00E330ED"/>
    <w:rsid w:val="00E37FC6"/>
    <w:rsid w:val="00E4118C"/>
    <w:rsid w:val="00E41CF2"/>
    <w:rsid w:val="00E42065"/>
    <w:rsid w:val="00E43157"/>
    <w:rsid w:val="00E43E0A"/>
    <w:rsid w:val="00E44587"/>
    <w:rsid w:val="00E44A1D"/>
    <w:rsid w:val="00E461CE"/>
    <w:rsid w:val="00E464A7"/>
    <w:rsid w:val="00E466CA"/>
    <w:rsid w:val="00E47D2D"/>
    <w:rsid w:val="00E500F2"/>
    <w:rsid w:val="00E51A25"/>
    <w:rsid w:val="00E51FF5"/>
    <w:rsid w:val="00E52D13"/>
    <w:rsid w:val="00E53006"/>
    <w:rsid w:val="00E5334A"/>
    <w:rsid w:val="00E542D3"/>
    <w:rsid w:val="00E558A7"/>
    <w:rsid w:val="00E573E4"/>
    <w:rsid w:val="00E61BE1"/>
    <w:rsid w:val="00E62275"/>
    <w:rsid w:val="00E62C71"/>
    <w:rsid w:val="00E63DE9"/>
    <w:rsid w:val="00E64300"/>
    <w:rsid w:val="00E64326"/>
    <w:rsid w:val="00E646BF"/>
    <w:rsid w:val="00E64731"/>
    <w:rsid w:val="00E64934"/>
    <w:rsid w:val="00E649F7"/>
    <w:rsid w:val="00E64C3D"/>
    <w:rsid w:val="00E67531"/>
    <w:rsid w:val="00E67DAC"/>
    <w:rsid w:val="00E714FB"/>
    <w:rsid w:val="00E716F1"/>
    <w:rsid w:val="00E720CA"/>
    <w:rsid w:val="00E7601A"/>
    <w:rsid w:val="00E76BA0"/>
    <w:rsid w:val="00E77514"/>
    <w:rsid w:val="00E77834"/>
    <w:rsid w:val="00E84A7A"/>
    <w:rsid w:val="00E84EB5"/>
    <w:rsid w:val="00E85662"/>
    <w:rsid w:val="00E86B6B"/>
    <w:rsid w:val="00E8789F"/>
    <w:rsid w:val="00E92EA7"/>
    <w:rsid w:val="00E9304D"/>
    <w:rsid w:val="00E938D1"/>
    <w:rsid w:val="00E95A1B"/>
    <w:rsid w:val="00E95E8A"/>
    <w:rsid w:val="00E968A7"/>
    <w:rsid w:val="00E96FFE"/>
    <w:rsid w:val="00E978C0"/>
    <w:rsid w:val="00E97B71"/>
    <w:rsid w:val="00E97C0F"/>
    <w:rsid w:val="00EA0AD9"/>
    <w:rsid w:val="00EA18FC"/>
    <w:rsid w:val="00EA1B62"/>
    <w:rsid w:val="00EA32D8"/>
    <w:rsid w:val="00EA398C"/>
    <w:rsid w:val="00EA3D34"/>
    <w:rsid w:val="00EA510E"/>
    <w:rsid w:val="00EA68FB"/>
    <w:rsid w:val="00EA6CF9"/>
    <w:rsid w:val="00EA7436"/>
    <w:rsid w:val="00EA77CF"/>
    <w:rsid w:val="00EA7C94"/>
    <w:rsid w:val="00EB0804"/>
    <w:rsid w:val="00EB0908"/>
    <w:rsid w:val="00EB0F2B"/>
    <w:rsid w:val="00EB1332"/>
    <w:rsid w:val="00EB1F2B"/>
    <w:rsid w:val="00EB454D"/>
    <w:rsid w:val="00EB483C"/>
    <w:rsid w:val="00EB5D39"/>
    <w:rsid w:val="00EB648D"/>
    <w:rsid w:val="00EC1B0F"/>
    <w:rsid w:val="00EC2541"/>
    <w:rsid w:val="00EC3470"/>
    <w:rsid w:val="00EC38FA"/>
    <w:rsid w:val="00EC40E1"/>
    <w:rsid w:val="00EC549B"/>
    <w:rsid w:val="00EC70F7"/>
    <w:rsid w:val="00ED0C39"/>
    <w:rsid w:val="00ED0F6C"/>
    <w:rsid w:val="00ED29ED"/>
    <w:rsid w:val="00ED4052"/>
    <w:rsid w:val="00ED4314"/>
    <w:rsid w:val="00ED549D"/>
    <w:rsid w:val="00ED5E10"/>
    <w:rsid w:val="00ED6058"/>
    <w:rsid w:val="00ED76BE"/>
    <w:rsid w:val="00EE00E9"/>
    <w:rsid w:val="00EE0401"/>
    <w:rsid w:val="00EE193D"/>
    <w:rsid w:val="00EE1ED3"/>
    <w:rsid w:val="00EE3834"/>
    <w:rsid w:val="00EE51F0"/>
    <w:rsid w:val="00EE5620"/>
    <w:rsid w:val="00EF146B"/>
    <w:rsid w:val="00EF1979"/>
    <w:rsid w:val="00EF1AAA"/>
    <w:rsid w:val="00EF619B"/>
    <w:rsid w:val="00EF63D2"/>
    <w:rsid w:val="00EF64D9"/>
    <w:rsid w:val="00F008E4"/>
    <w:rsid w:val="00F00B55"/>
    <w:rsid w:val="00F01B16"/>
    <w:rsid w:val="00F02AD1"/>
    <w:rsid w:val="00F02EF6"/>
    <w:rsid w:val="00F02FB7"/>
    <w:rsid w:val="00F04A2F"/>
    <w:rsid w:val="00F04CE0"/>
    <w:rsid w:val="00F0613F"/>
    <w:rsid w:val="00F072D4"/>
    <w:rsid w:val="00F0754E"/>
    <w:rsid w:val="00F07950"/>
    <w:rsid w:val="00F07B7F"/>
    <w:rsid w:val="00F07FDA"/>
    <w:rsid w:val="00F1522E"/>
    <w:rsid w:val="00F15AB9"/>
    <w:rsid w:val="00F15C37"/>
    <w:rsid w:val="00F163CA"/>
    <w:rsid w:val="00F175FC"/>
    <w:rsid w:val="00F17F0C"/>
    <w:rsid w:val="00F20804"/>
    <w:rsid w:val="00F21272"/>
    <w:rsid w:val="00F21EAA"/>
    <w:rsid w:val="00F22E8C"/>
    <w:rsid w:val="00F23862"/>
    <w:rsid w:val="00F23FC4"/>
    <w:rsid w:val="00F253CC"/>
    <w:rsid w:val="00F257E2"/>
    <w:rsid w:val="00F26590"/>
    <w:rsid w:val="00F26DC7"/>
    <w:rsid w:val="00F31FE1"/>
    <w:rsid w:val="00F32E8F"/>
    <w:rsid w:val="00F33479"/>
    <w:rsid w:val="00F34AD6"/>
    <w:rsid w:val="00F35994"/>
    <w:rsid w:val="00F36C8E"/>
    <w:rsid w:val="00F37106"/>
    <w:rsid w:val="00F372D7"/>
    <w:rsid w:val="00F4006C"/>
    <w:rsid w:val="00F41181"/>
    <w:rsid w:val="00F4141E"/>
    <w:rsid w:val="00F41536"/>
    <w:rsid w:val="00F41B66"/>
    <w:rsid w:val="00F42F6B"/>
    <w:rsid w:val="00F436FD"/>
    <w:rsid w:val="00F43E4B"/>
    <w:rsid w:val="00F44E25"/>
    <w:rsid w:val="00F4543D"/>
    <w:rsid w:val="00F459C4"/>
    <w:rsid w:val="00F45D1C"/>
    <w:rsid w:val="00F45F50"/>
    <w:rsid w:val="00F47050"/>
    <w:rsid w:val="00F50085"/>
    <w:rsid w:val="00F519CF"/>
    <w:rsid w:val="00F538FF"/>
    <w:rsid w:val="00F53C70"/>
    <w:rsid w:val="00F53FA4"/>
    <w:rsid w:val="00F55324"/>
    <w:rsid w:val="00F55F4F"/>
    <w:rsid w:val="00F56414"/>
    <w:rsid w:val="00F56BA5"/>
    <w:rsid w:val="00F56ECB"/>
    <w:rsid w:val="00F57E05"/>
    <w:rsid w:val="00F60347"/>
    <w:rsid w:val="00F60403"/>
    <w:rsid w:val="00F60E22"/>
    <w:rsid w:val="00F61041"/>
    <w:rsid w:val="00F61370"/>
    <w:rsid w:val="00F6151C"/>
    <w:rsid w:val="00F62D67"/>
    <w:rsid w:val="00F6340F"/>
    <w:rsid w:val="00F639BA"/>
    <w:rsid w:val="00F64200"/>
    <w:rsid w:val="00F6526A"/>
    <w:rsid w:val="00F66943"/>
    <w:rsid w:val="00F67140"/>
    <w:rsid w:val="00F71021"/>
    <w:rsid w:val="00F73823"/>
    <w:rsid w:val="00F73E4D"/>
    <w:rsid w:val="00F744C5"/>
    <w:rsid w:val="00F74B76"/>
    <w:rsid w:val="00F75A4A"/>
    <w:rsid w:val="00F773BD"/>
    <w:rsid w:val="00F7765D"/>
    <w:rsid w:val="00F776DC"/>
    <w:rsid w:val="00F77F5D"/>
    <w:rsid w:val="00F80E7F"/>
    <w:rsid w:val="00F810AF"/>
    <w:rsid w:val="00F8110C"/>
    <w:rsid w:val="00F81395"/>
    <w:rsid w:val="00F81BB8"/>
    <w:rsid w:val="00F82166"/>
    <w:rsid w:val="00F82C3D"/>
    <w:rsid w:val="00F83302"/>
    <w:rsid w:val="00F84A86"/>
    <w:rsid w:val="00F86265"/>
    <w:rsid w:val="00F90C64"/>
    <w:rsid w:val="00F90E9E"/>
    <w:rsid w:val="00F917D1"/>
    <w:rsid w:val="00F924F4"/>
    <w:rsid w:val="00F92D7B"/>
    <w:rsid w:val="00F93235"/>
    <w:rsid w:val="00F9653B"/>
    <w:rsid w:val="00F97383"/>
    <w:rsid w:val="00FA0392"/>
    <w:rsid w:val="00FA08AB"/>
    <w:rsid w:val="00FA09C7"/>
    <w:rsid w:val="00FA3C80"/>
    <w:rsid w:val="00FA5CC4"/>
    <w:rsid w:val="00FA5FA3"/>
    <w:rsid w:val="00FA7B12"/>
    <w:rsid w:val="00FA7CDF"/>
    <w:rsid w:val="00FB03A1"/>
    <w:rsid w:val="00FB0A9E"/>
    <w:rsid w:val="00FB1B71"/>
    <w:rsid w:val="00FB2DD9"/>
    <w:rsid w:val="00FB3882"/>
    <w:rsid w:val="00FB3A7C"/>
    <w:rsid w:val="00FB3C07"/>
    <w:rsid w:val="00FB4671"/>
    <w:rsid w:val="00FB522A"/>
    <w:rsid w:val="00FB5BF1"/>
    <w:rsid w:val="00FB62CF"/>
    <w:rsid w:val="00FC0DFC"/>
    <w:rsid w:val="00FC1C7F"/>
    <w:rsid w:val="00FC1FB3"/>
    <w:rsid w:val="00FC2038"/>
    <w:rsid w:val="00FC3611"/>
    <w:rsid w:val="00FC395C"/>
    <w:rsid w:val="00FC57F5"/>
    <w:rsid w:val="00FC5D30"/>
    <w:rsid w:val="00FC6E4D"/>
    <w:rsid w:val="00FC6F88"/>
    <w:rsid w:val="00FC74A3"/>
    <w:rsid w:val="00FC7C12"/>
    <w:rsid w:val="00FC7C18"/>
    <w:rsid w:val="00FD0AAC"/>
    <w:rsid w:val="00FD171A"/>
    <w:rsid w:val="00FD31E7"/>
    <w:rsid w:val="00FD3C3B"/>
    <w:rsid w:val="00FD4299"/>
    <w:rsid w:val="00FD76E6"/>
    <w:rsid w:val="00FE07DD"/>
    <w:rsid w:val="00FE19F6"/>
    <w:rsid w:val="00FE3191"/>
    <w:rsid w:val="00FE670E"/>
    <w:rsid w:val="00FE6B45"/>
    <w:rsid w:val="00FE7275"/>
    <w:rsid w:val="00FF1FCE"/>
    <w:rsid w:val="00FF34A6"/>
    <w:rsid w:val="00FF37E2"/>
    <w:rsid w:val="00FF4825"/>
    <w:rsid w:val="00FF55F3"/>
    <w:rsid w:val="00FF5851"/>
    <w:rsid w:val="00FF5899"/>
    <w:rsid w:val="00FF7264"/>
    <w:rsid w:val="00FF7B79"/>
    <w:rsid w:val="1A50DA16"/>
    <w:rsid w:val="7A7CB42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82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F1EC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aliases w:val="Párrafo de lista1,List Paragraph1,Colorful List - Accent 11,List Paragraph11,List Paragraph2,Lista vistosa - Énfasis 11,Parragrap,Superíndice,Dot pt,No Spacing1,List Paragraph Char Char Char,Indicator Text,Numbered Para 1,Figuras,DH1"/>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NoList"/>
    <w:pPr>
      <w:numPr>
        <w:numId w:val="31"/>
      </w:numPr>
    </w:pPr>
  </w:style>
  <w:style w:type="character" w:customStyle="1" w:styleId="ListParagraphChar">
    <w:name w:val="List Paragraph Char"/>
    <w:aliases w:val="Párrafo de lista1 Char,List Paragraph1 Char,Colorful List - Accent 11 Char,List Paragraph11 Char,List Paragraph2 Char,Lista vistosa - Énfasis 11 Char,Parragrap Char,Superíndice Char,Dot pt Char,No Spacing1 Char,Indicator Text Char"/>
    <w:link w:val="ListParagraph"/>
    <w:uiPriority w:val="34"/>
    <w:locked/>
    <w:rsid w:val="00B1127B"/>
    <w:rPr>
      <w:rFonts w:ascii="Cambria" w:eastAsia="Cambria" w:hAnsi="Cambria" w:cs="Cambria"/>
      <w:color w:val="000000"/>
      <w:sz w:val="24"/>
      <w:szCs w:val="24"/>
      <w:u w:color="000000"/>
      <w:lang w:val="en-US"/>
    </w:rPr>
  </w:style>
  <w:style w:type="numbering" w:customStyle="1" w:styleId="List1">
    <w:name w:val="List 1"/>
    <w:basedOn w:val="NoList"/>
    <w:pPr>
      <w:numPr>
        <w:numId w:val="1"/>
      </w:numPr>
    </w:pPr>
  </w:style>
  <w:style w:type="numbering" w:customStyle="1" w:styleId="List21">
    <w:name w:val="List 21"/>
    <w:basedOn w:val="NoList"/>
    <w:pPr>
      <w:numPr>
        <w:numId w:val="52"/>
      </w:numPr>
    </w:pPr>
  </w:style>
  <w:style w:type="numbering" w:customStyle="1" w:styleId="List31">
    <w:name w:val="List 31"/>
    <w:basedOn w:val="NoList"/>
    <w:pPr>
      <w:numPr>
        <w:numId w:val="51"/>
      </w:numPr>
    </w:pPr>
  </w:style>
  <w:style w:type="numbering" w:customStyle="1" w:styleId="List41">
    <w:name w:val="List 41"/>
    <w:basedOn w:val="NoList"/>
    <w:pPr>
      <w:numPr>
        <w:numId w:val="2"/>
      </w:numPr>
    </w:pPr>
  </w:style>
  <w:style w:type="numbering" w:customStyle="1" w:styleId="List51">
    <w:name w:val="List 51"/>
    <w:basedOn w:val="NoList"/>
    <w:pPr>
      <w:numPr>
        <w:numId w:val="54"/>
      </w:numPr>
    </w:pPr>
  </w:style>
  <w:style w:type="numbering" w:customStyle="1" w:styleId="List6">
    <w:name w:val="List 6"/>
    <w:basedOn w:val="NoList"/>
    <w:pPr>
      <w:numPr>
        <w:numId w:val="3"/>
      </w:numPr>
    </w:pPr>
  </w:style>
  <w:style w:type="numbering" w:customStyle="1" w:styleId="List7">
    <w:name w:val="List 7"/>
    <w:basedOn w:val="NoList"/>
    <w:pPr>
      <w:numPr>
        <w:numId w:val="4"/>
      </w:numPr>
    </w:pPr>
  </w:style>
  <w:style w:type="numbering" w:customStyle="1" w:styleId="List8">
    <w:name w:val="List 8"/>
    <w:basedOn w:val="NoList"/>
    <w:pPr>
      <w:numPr>
        <w:numId w:val="5"/>
      </w:numPr>
    </w:pPr>
  </w:style>
  <w:style w:type="numbering" w:customStyle="1" w:styleId="List9">
    <w:name w:val="List 9"/>
    <w:basedOn w:val="NoList"/>
    <w:pPr>
      <w:numPr>
        <w:numId w:val="22"/>
      </w:numPr>
    </w:pPr>
  </w:style>
  <w:style w:type="numbering" w:customStyle="1" w:styleId="List10">
    <w:name w:val="List 10"/>
    <w:basedOn w:val="NoList"/>
    <w:pPr>
      <w:numPr>
        <w:numId w:val="6"/>
      </w:numPr>
    </w:pPr>
  </w:style>
  <w:style w:type="numbering" w:customStyle="1" w:styleId="List11">
    <w:name w:val="List 11"/>
    <w:basedOn w:val="NoList"/>
    <w:pPr>
      <w:numPr>
        <w:numId w:val="7"/>
      </w:numPr>
    </w:pPr>
  </w:style>
  <w:style w:type="numbering" w:customStyle="1" w:styleId="List12">
    <w:name w:val="List 12"/>
    <w:basedOn w:val="NoList"/>
    <w:pPr>
      <w:numPr>
        <w:numId w:val="36"/>
      </w:numPr>
    </w:pPr>
  </w:style>
  <w:style w:type="numbering" w:customStyle="1" w:styleId="List13">
    <w:name w:val="List 13"/>
    <w:basedOn w:val="NoList"/>
    <w:pPr>
      <w:numPr>
        <w:numId w:val="42"/>
      </w:numPr>
    </w:pPr>
  </w:style>
  <w:style w:type="numbering" w:customStyle="1" w:styleId="List14">
    <w:name w:val="List 14"/>
    <w:basedOn w:val="NoList"/>
    <w:pPr>
      <w:numPr>
        <w:numId w:val="17"/>
      </w:numPr>
    </w:pPr>
  </w:style>
  <w:style w:type="numbering" w:customStyle="1" w:styleId="List15">
    <w:name w:val="List 15"/>
    <w:basedOn w:val="NoList"/>
    <w:pPr>
      <w:numPr>
        <w:numId w:val="16"/>
      </w:numPr>
    </w:pPr>
  </w:style>
  <w:style w:type="numbering" w:customStyle="1" w:styleId="List16">
    <w:name w:val="List 16"/>
    <w:basedOn w:val="NoList"/>
    <w:pPr>
      <w:numPr>
        <w:numId w:val="10"/>
      </w:numPr>
    </w:pPr>
  </w:style>
  <w:style w:type="numbering" w:customStyle="1" w:styleId="List17">
    <w:name w:val="List 17"/>
    <w:basedOn w:val="NoList"/>
    <w:pPr>
      <w:numPr>
        <w:numId w:val="25"/>
      </w:numPr>
    </w:pPr>
  </w:style>
  <w:style w:type="numbering" w:customStyle="1" w:styleId="List18">
    <w:name w:val="List 18"/>
    <w:basedOn w:val="NoList"/>
    <w:pPr>
      <w:numPr>
        <w:numId w:val="27"/>
      </w:numPr>
    </w:pPr>
  </w:style>
  <w:style w:type="numbering" w:customStyle="1" w:styleId="List19">
    <w:name w:val="List 19"/>
    <w:basedOn w:val="NoList"/>
    <w:pPr>
      <w:numPr>
        <w:numId w:val="19"/>
      </w:numPr>
    </w:pPr>
  </w:style>
  <w:style w:type="numbering" w:customStyle="1" w:styleId="List20">
    <w:name w:val="List 20"/>
    <w:basedOn w:val="NoList"/>
    <w:pPr>
      <w:numPr>
        <w:numId w:val="43"/>
      </w:numPr>
    </w:pPr>
  </w:style>
  <w:style w:type="numbering" w:customStyle="1" w:styleId="List210">
    <w:name w:val="List 210"/>
    <w:basedOn w:val="NoList"/>
    <w:pPr>
      <w:numPr>
        <w:numId w:val="38"/>
      </w:numPr>
    </w:pPr>
  </w:style>
  <w:style w:type="numbering" w:customStyle="1" w:styleId="List22">
    <w:name w:val="List 22"/>
    <w:basedOn w:val="NoList"/>
    <w:pPr>
      <w:numPr>
        <w:numId w:val="28"/>
      </w:numPr>
    </w:pPr>
  </w:style>
  <w:style w:type="numbering" w:customStyle="1" w:styleId="List23">
    <w:name w:val="List 23"/>
    <w:basedOn w:val="NoList"/>
    <w:pPr>
      <w:numPr>
        <w:numId w:val="18"/>
      </w:numPr>
    </w:pPr>
  </w:style>
  <w:style w:type="numbering" w:customStyle="1" w:styleId="List24">
    <w:name w:val="List 24"/>
    <w:basedOn w:val="NoList"/>
    <w:pPr>
      <w:numPr>
        <w:numId w:val="13"/>
      </w:numPr>
    </w:pPr>
  </w:style>
  <w:style w:type="numbering" w:customStyle="1" w:styleId="List25">
    <w:name w:val="List 25"/>
    <w:basedOn w:val="NoList"/>
    <w:pPr>
      <w:numPr>
        <w:numId w:val="15"/>
      </w:numPr>
    </w:pPr>
  </w:style>
  <w:style w:type="numbering" w:customStyle="1" w:styleId="List26">
    <w:name w:val="List 26"/>
    <w:basedOn w:val="NoList"/>
    <w:pPr>
      <w:numPr>
        <w:numId w:val="49"/>
      </w:numPr>
    </w:pPr>
  </w:style>
  <w:style w:type="numbering" w:customStyle="1" w:styleId="List27">
    <w:name w:val="List 27"/>
    <w:basedOn w:val="NoList"/>
    <w:pPr>
      <w:numPr>
        <w:numId w:val="41"/>
      </w:numPr>
    </w:pPr>
  </w:style>
  <w:style w:type="numbering" w:customStyle="1" w:styleId="List28">
    <w:name w:val="List 28"/>
    <w:basedOn w:val="NoList"/>
    <w:pPr>
      <w:numPr>
        <w:numId w:val="30"/>
      </w:numPr>
    </w:pPr>
  </w:style>
  <w:style w:type="numbering" w:customStyle="1" w:styleId="List29">
    <w:name w:val="List 29"/>
    <w:basedOn w:val="NoList"/>
    <w:pPr>
      <w:numPr>
        <w:numId w:val="34"/>
      </w:numPr>
    </w:pPr>
  </w:style>
  <w:style w:type="numbering" w:customStyle="1" w:styleId="List30">
    <w:name w:val="List 30"/>
    <w:basedOn w:val="NoList"/>
    <w:pPr>
      <w:numPr>
        <w:numId w:val="32"/>
      </w:numPr>
    </w:pPr>
  </w:style>
  <w:style w:type="numbering" w:customStyle="1" w:styleId="List310">
    <w:name w:val="List 310"/>
    <w:basedOn w:val="NoList"/>
    <w:pPr>
      <w:numPr>
        <w:numId w:val="45"/>
      </w:numPr>
    </w:pPr>
  </w:style>
  <w:style w:type="numbering" w:customStyle="1" w:styleId="List32">
    <w:name w:val="List 32"/>
    <w:basedOn w:val="NoList"/>
    <w:pPr>
      <w:numPr>
        <w:numId w:val="48"/>
      </w:numPr>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NoList"/>
    <w:pPr>
      <w:numPr>
        <w:numId w:val="26"/>
      </w:numPr>
    </w:pPr>
  </w:style>
  <w:style w:type="numbering" w:customStyle="1" w:styleId="List34">
    <w:name w:val="List 34"/>
    <w:basedOn w:val="NoList"/>
    <w:pPr>
      <w:numPr>
        <w:numId w:val="11"/>
      </w:numPr>
    </w:pPr>
  </w:style>
  <w:style w:type="numbering" w:customStyle="1" w:styleId="List35">
    <w:name w:val="List 35"/>
    <w:basedOn w:val="NoList"/>
    <w:pPr>
      <w:numPr>
        <w:numId w:val="8"/>
      </w:numPr>
    </w:pPr>
  </w:style>
  <w:style w:type="numbering" w:customStyle="1" w:styleId="List36">
    <w:name w:val="List 36"/>
    <w:basedOn w:val="NoList"/>
    <w:pPr>
      <w:numPr>
        <w:numId w:val="14"/>
      </w:numPr>
    </w:pPr>
  </w:style>
  <w:style w:type="numbering" w:customStyle="1" w:styleId="List37">
    <w:name w:val="List 37"/>
    <w:basedOn w:val="NoList"/>
    <w:pPr>
      <w:numPr>
        <w:numId w:val="47"/>
      </w:numPr>
    </w:pPr>
  </w:style>
  <w:style w:type="numbering" w:customStyle="1" w:styleId="List38">
    <w:name w:val="List 38"/>
    <w:basedOn w:val="NoList"/>
    <w:pPr>
      <w:numPr>
        <w:numId w:val="35"/>
      </w:numPr>
    </w:pPr>
  </w:style>
  <w:style w:type="numbering" w:customStyle="1" w:styleId="List39">
    <w:name w:val="List 39"/>
    <w:basedOn w:val="NoList"/>
    <w:pPr>
      <w:numPr>
        <w:numId w:val="46"/>
      </w:numPr>
    </w:pPr>
  </w:style>
  <w:style w:type="numbering" w:customStyle="1" w:styleId="List40">
    <w:name w:val="List 40"/>
    <w:basedOn w:val="NoList"/>
    <w:pPr>
      <w:numPr>
        <w:numId w:val="21"/>
      </w:numPr>
    </w:pPr>
  </w:style>
  <w:style w:type="numbering" w:customStyle="1" w:styleId="List410">
    <w:name w:val="List 410"/>
    <w:basedOn w:val="NoList"/>
    <w:pPr>
      <w:numPr>
        <w:numId w:val="44"/>
      </w:numPr>
    </w:pPr>
  </w:style>
  <w:style w:type="numbering" w:customStyle="1" w:styleId="List42">
    <w:name w:val="List 42"/>
    <w:basedOn w:val="NoList"/>
    <w:pPr>
      <w:numPr>
        <w:numId w:val="12"/>
      </w:numPr>
    </w:pPr>
  </w:style>
  <w:style w:type="numbering" w:customStyle="1" w:styleId="List43">
    <w:name w:val="List 43"/>
    <w:basedOn w:val="NoList"/>
    <w:pPr>
      <w:numPr>
        <w:numId w:val="23"/>
      </w:numPr>
    </w:pPr>
  </w:style>
  <w:style w:type="numbering" w:customStyle="1" w:styleId="List44">
    <w:name w:val="List 44"/>
    <w:basedOn w:val="NoList"/>
    <w:pPr>
      <w:numPr>
        <w:numId w:val="40"/>
      </w:numPr>
    </w:pPr>
  </w:style>
  <w:style w:type="numbering" w:customStyle="1" w:styleId="List45">
    <w:name w:val="List 45"/>
    <w:basedOn w:val="NoList"/>
    <w:pPr>
      <w:numPr>
        <w:numId w:val="20"/>
      </w:numPr>
    </w:pPr>
  </w:style>
  <w:style w:type="numbering" w:customStyle="1" w:styleId="List46">
    <w:name w:val="List 46"/>
    <w:basedOn w:val="NoList"/>
    <w:pPr>
      <w:numPr>
        <w:numId w:val="24"/>
      </w:numPr>
    </w:pPr>
  </w:style>
  <w:style w:type="numbering" w:customStyle="1" w:styleId="List47">
    <w:name w:val="List 47"/>
    <w:basedOn w:val="NoList"/>
    <w:pPr>
      <w:numPr>
        <w:numId w:val="29"/>
      </w:numPr>
    </w:pPr>
  </w:style>
  <w:style w:type="numbering" w:customStyle="1" w:styleId="List48">
    <w:name w:val="List 48"/>
    <w:basedOn w:val="NoList"/>
    <w:pPr>
      <w:numPr>
        <w:numId w:val="50"/>
      </w:numPr>
    </w:pPr>
  </w:style>
  <w:style w:type="numbering" w:customStyle="1" w:styleId="List49">
    <w:name w:val="List 49"/>
    <w:basedOn w:val="NoList"/>
    <w:pPr>
      <w:numPr>
        <w:numId w:val="39"/>
      </w:numPr>
    </w:pPr>
  </w:style>
  <w:style w:type="numbering" w:customStyle="1" w:styleId="List50">
    <w:name w:val="List 50"/>
    <w:basedOn w:val="NoList"/>
    <w:pPr>
      <w:numPr>
        <w:numId w:val="37"/>
      </w:numPr>
    </w:pPr>
  </w:style>
  <w:style w:type="numbering" w:customStyle="1" w:styleId="List510">
    <w:name w:val="List 510"/>
    <w:basedOn w:val="NoList"/>
    <w:pPr>
      <w:numPr>
        <w:numId w:val="33"/>
      </w:numPr>
    </w:pPr>
  </w:style>
  <w:style w:type="numbering" w:customStyle="1" w:styleId="List52">
    <w:name w:val="List 52"/>
    <w:basedOn w:val="NoList"/>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tabs>
        <w:tab w:val="center" w:pos="4320"/>
        <w:tab w:val="right" w:pos="8640"/>
      </w:tabs>
      <w:snapToGrid w:val="0"/>
    </w:pPr>
    <w:rPr>
      <w:rFonts w:ascii="Univers" w:hAnsi="Univers" w:cs="Univers"/>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bdr w:val="none" w:sz="0" w:space="0" w:color="auto"/>
      <w:lang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Char2"/>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spacing w:before="100" w:beforeAutospacing="1" w:after="100" w:afterAutospacing="1"/>
    </w:p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link w:val="FootnoteReference"/>
    <w:uiPriority w:val="99"/>
    <w:rsid w:val="003264F8"/>
    <w:pPr>
      <w:spacing w:after="160" w:line="240" w:lineRule="exact"/>
    </w:pPr>
    <w:rPr>
      <w:sz w:val="20"/>
      <w:szCs w:val="20"/>
      <w:vertAlign w:val="superscript"/>
      <w:lang w:eastAsia="es-ES"/>
    </w:rPr>
  </w:style>
  <w:style w:type="paragraph" w:styleId="Revision">
    <w:name w:val="Revision"/>
    <w:hidden/>
    <w:uiPriority w:val="99"/>
    <w:semiHidden/>
    <w:rsid w:val="0025102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C571E1"/>
    <w:pPr>
      <w:jc w:val="both"/>
    </w:pPr>
    <w:rPr>
      <w:sz w:val="20"/>
      <w:szCs w:val="20"/>
      <w:vertAlign w:val="superscript"/>
      <w:lang w:eastAsia="es-ES"/>
    </w:rPr>
  </w:style>
  <w:style w:type="character" w:styleId="CommentReference">
    <w:name w:val="annotation reference"/>
    <w:basedOn w:val="DefaultParagraphFont"/>
    <w:uiPriority w:val="99"/>
    <w:semiHidden/>
    <w:unhideWhenUsed/>
    <w:rsid w:val="00434CD4"/>
    <w:rPr>
      <w:sz w:val="16"/>
      <w:szCs w:val="16"/>
    </w:rPr>
  </w:style>
  <w:style w:type="paragraph" w:styleId="CommentText">
    <w:name w:val="annotation text"/>
    <w:basedOn w:val="Normal"/>
    <w:link w:val="CommentTextChar"/>
    <w:uiPriority w:val="99"/>
    <w:unhideWhenUsed/>
    <w:rsid w:val="00434CD4"/>
    <w:rPr>
      <w:sz w:val="20"/>
      <w:szCs w:val="20"/>
    </w:rPr>
  </w:style>
  <w:style w:type="character" w:customStyle="1" w:styleId="CommentTextChar">
    <w:name w:val="Comment Text Char"/>
    <w:basedOn w:val="DefaultParagraphFont"/>
    <w:link w:val="CommentText"/>
    <w:uiPriority w:val="99"/>
    <w:rsid w:val="00434CD4"/>
    <w:rPr>
      <w:rFonts w:eastAsia="Times New Roman"/>
      <w:bdr w:val="none" w:sz="0" w:space="0" w:color="auto"/>
      <w:lang w:eastAsia="en-US"/>
    </w:rPr>
  </w:style>
  <w:style w:type="paragraph" w:styleId="CommentSubject">
    <w:name w:val="annotation subject"/>
    <w:basedOn w:val="CommentText"/>
    <w:next w:val="CommentText"/>
    <w:link w:val="CommentSubjectChar"/>
    <w:uiPriority w:val="99"/>
    <w:semiHidden/>
    <w:unhideWhenUsed/>
    <w:rsid w:val="00434CD4"/>
    <w:rPr>
      <w:b/>
      <w:bCs/>
    </w:rPr>
  </w:style>
  <w:style w:type="character" w:customStyle="1" w:styleId="CommentSubjectChar">
    <w:name w:val="Comment Subject Char"/>
    <w:basedOn w:val="CommentTextChar"/>
    <w:link w:val="CommentSubject"/>
    <w:uiPriority w:val="99"/>
    <w:semiHidden/>
    <w:rsid w:val="00434CD4"/>
    <w:rPr>
      <w:rFonts w:eastAsia="Times New Roman"/>
      <w:b/>
      <w:bCs/>
      <w:bdr w:val="none" w:sz="0" w:space="0" w:color="auto"/>
      <w:lang w:eastAsia="en-US"/>
    </w:rPr>
  </w:style>
  <w:style w:type="character" w:styleId="UnresolvedMention">
    <w:name w:val="Unresolved Mention"/>
    <w:basedOn w:val="DefaultParagraphFont"/>
    <w:uiPriority w:val="99"/>
    <w:semiHidden/>
    <w:unhideWhenUsed/>
    <w:rsid w:val="001730DA"/>
    <w:rPr>
      <w:color w:val="605E5C"/>
      <w:shd w:val="clear" w:color="auto" w:fill="E1DFDD"/>
    </w:rPr>
  </w:style>
  <w:style w:type="numbering" w:customStyle="1" w:styleId="CurrentList1">
    <w:name w:val="Current List1"/>
    <w:uiPriority w:val="99"/>
    <w:rsid w:val="005F196D"/>
    <w:pPr>
      <w:numPr>
        <w:numId w:val="59"/>
      </w:numPr>
    </w:pPr>
  </w:style>
  <w:style w:type="character" w:styleId="Emphasis">
    <w:name w:val="Emphasis"/>
    <w:basedOn w:val="DefaultParagraphFont"/>
    <w:uiPriority w:val="20"/>
    <w:qFormat/>
    <w:rsid w:val="00AA15BB"/>
    <w:rPr>
      <w:i/>
      <w:iCs/>
    </w:rPr>
  </w:style>
  <w:style w:type="paragraph" w:customStyle="1" w:styleId="paragraph">
    <w:name w:val="paragraph"/>
    <w:basedOn w:val="Normal"/>
    <w:rsid w:val="00C23A0D"/>
    <w:pPr>
      <w:spacing w:before="100" w:beforeAutospacing="1" w:after="100" w:afterAutospacing="1"/>
    </w:pPr>
    <w:rPr>
      <w:lang w:val="en-US"/>
    </w:rPr>
  </w:style>
  <w:style w:type="character" w:customStyle="1" w:styleId="normaltextrun">
    <w:name w:val="normaltextrun"/>
    <w:basedOn w:val="DefaultParagraphFont"/>
    <w:rsid w:val="00C23A0D"/>
  </w:style>
  <w:style w:type="character" w:customStyle="1" w:styleId="eop">
    <w:name w:val="eop"/>
    <w:basedOn w:val="DefaultParagraphFont"/>
    <w:rsid w:val="00C23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2669">
      <w:bodyDiv w:val="1"/>
      <w:marLeft w:val="0"/>
      <w:marRight w:val="0"/>
      <w:marTop w:val="0"/>
      <w:marBottom w:val="0"/>
      <w:divBdr>
        <w:top w:val="none" w:sz="0" w:space="0" w:color="auto"/>
        <w:left w:val="none" w:sz="0" w:space="0" w:color="auto"/>
        <w:bottom w:val="none" w:sz="0" w:space="0" w:color="auto"/>
        <w:right w:val="none" w:sz="0" w:space="0" w:color="auto"/>
      </w:divBdr>
    </w:div>
    <w:div w:id="69546920">
      <w:bodyDiv w:val="1"/>
      <w:marLeft w:val="0"/>
      <w:marRight w:val="0"/>
      <w:marTop w:val="0"/>
      <w:marBottom w:val="0"/>
      <w:divBdr>
        <w:top w:val="none" w:sz="0" w:space="0" w:color="auto"/>
        <w:left w:val="none" w:sz="0" w:space="0" w:color="auto"/>
        <w:bottom w:val="none" w:sz="0" w:space="0" w:color="auto"/>
        <w:right w:val="none" w:sz="0" w:space="0" w:color="auto"/>
      </w:divBdr>
    </w:div>
    <w:div w:id="241179275">
      <w:bodyDiv w:val="1"/>
      <w:marLeft w:val="0"/>
      <w:marRight w:val="0"/>
      <w:marTop w:val="0"/>
      <w:marBottom w:val="0"/>
      <w:divBdr>
        <w:top w:val="none" w:sz="0" w:space="0" w:color="auto"/>
        <w:left w:val="none" w:sz="0" w:space="0" w:color="auto"/>
        <w:bottom w:val="none" w:sz="0" w:space="0" w:color="auto"/>
        <w:right w:val="none" w:sz="0" w:space="0" w:color="auto"/>
      </w:divBdr>
    </w:div>
    <w:div w:id="321928434">
      <w:bodyDiv w:val="1"/>
      <w:marLeft w:val="0"/>
      <w:marRight w:val="0"/>
      <w:marTop w:val="0"/>
      <w:marBottom w:val="0"/>
      <w:divBdr>
        <w:top w:val="none" w:sz="0" w:space="0" w:color="auto"/>
        <w:left w:val="none" w:sz="0" w:space="0" w:color="auto"/>
        <w:bottom w:val="none" w:sz="0" w:space="0" w:color="auto"/>
        <w:right w:val="none" w:sz="0" w:space="0" w:color="auto"/>
      </w:divBdr>
    </w:div>
    <w:div w:id="525483164">
      <w:bodyDiv w:val="1"/>
      <w:marLeft w:val="0"/>
      <w:marRight w:val="0"/>
      <w:marTop w:val="0"/>
      <w:marBottom w:val="0"/>
      <w:divBdr>
        <w:top w:val="none" w:sz="0" w:space="0" w:color="auto"/>
        <w:left w:val="none" w:sz="0" w:space="0" w:color="auto"/>
        <w:bottom w:val="none" w:sz="0" w:space="0" w:color="auto"/>
        <w:right w:val="none" w:sz="0" w:space="0" w:color="auto"/>
      </w:divBdr>
    </w:div>
    <w:div w:id="567110822">
      <w:bodyDiv w:val="1"/>
      <w:marLeft w:val="0"/>
      <w:marRight w:val="0"/>
      <w:marTop w:val="0"/>
      <w:marBottom w:val="0"/>
      <w:divBdr>
        <w:top w:val="none" w:sz="0" w:space="0" w:color="auto"/>
        <w:left w:val="none" w:sz="0" w:space="0" w:color="auto"/>
        <w:bottom w:val="none" w:sz="0" w:space="0" w:color="auto"/>
        <w:right w:val="none" w:sz="0" w:space="0" w:color="auto"/>
      </w:divBdr>
    </w:div>
    <w:div w:id="577322267">
      <w:bodyDiv w:val="1"/>
      <w:marLeft w:val="0"/>
      <w:marRight w:val="0"/>
      <w:marTop w:val="0"/>
      <w:marBottom w:val="0"/>
      <w:divBdr>
        <w:top w:val="none" w:sz="0" w:space="0" w:color="auto"/>
        <w:left w:val="none" w:sz="0" w:space="0" w:color="auto"/>
        <w:bottom w:val="none" w:sz="0" w:space="0" w:color="auto"/>
        <w:right w:val="none" w:sz="0" w:space="0" w:color="auto"/>
      </w:divBdr>
    </w:div>
    <w:div w:id="606811791">
      <w:bodyDiv w:val="1"/>
      <w:marLeft w:val="0"/>
      <w:marRight w:val="0"/>
      <w:marTop w:val="0"/>
      <w:marBottom w:val="0"/>
      <w:divBdr>
        <w:top w:val="none" w:sz="0" w:space="0" w:color="auto"/>
        <w:left w:val="none" w:sz="0" w:space="0" w:color="auto"/>
        <w:bottom w:val="none" w:sz="0" w:space="0" w:color="auto"/>
        <w:right w:val="none" w:sz="0" w:space="0" w:color="auto"/>
      </w:divBdr>
    </w:div>
    <w:div w:id="749473944">
      <w:bodyDiv w:val="1"/>
      <w:marLeft w:val="0"/>
      <w:marRight w:val="0"/>
      <w:marTop w:val="0"/>
      <w:marBottom w:val="0"/>
      <w:divBdr>
        <w:top w:val="none" w:sz="0" w:space="0" w:color="auto"/>
        <w:left w:val="none" w:sz="0" w:space="0" w:color="auto"/>
        <w:bottom w:val="none" w:sz="0" w:space="0" w:color="auto"/>
        <w:right w:val="none" w:sz="0" w:space="0" w:color="auto"/>
      </w:divBdr>
    </w:div>
    <w:div w:id="826046229">
      <w:bodyDiv w:val="1"/>
      <w:marLeft w:val="0"/>
      <w:marRight w:val="0"/>
      <w:marTop w:val="0"/>
      <w:marBottom w:val="0"/>
      <w:divBdr>
        <w:top w:val="none" w:sz="0" w:space="0" w:color="auto"/>
        <w:left w:val="none" w:sz="0" w:space="0" w:color="auto"/>
        <w:bottom w:val="none" w:sz="0" w:space="0" w:color="auto"/>
        <w:right w:val="none" w:sz="0" w:space="0" w:color="auto"/>
      </w:divBdr>
    </w:div>
    <w:div w:id="884751968">
      <w:bodyDiv w:val="1"/>
      <w:marLeft w:val="0"/>
      <w:marRight w:val="0"/>
      <w:marTop w:val="0"/>
      <w:marBottom w:val="0"/>
      <w:divBdr>
        <w:top w:val="none" w:sz="0" w:space="0" w:color="auto"/>
        <w:left w:val="none" w:sz="0" w:space="0" w:color="auto"/>
        <w:bottom w:val="none" w:sz="0" w:space="0" w:color="auto"/>
        <w:right w:val="none" w:sz="0" w:space="0" w:color="auto"/>
      </w:divBdr>
    </w:div>
    <w:div w:id="889725717">
      <w:bodyDiv w:val="1"/>
      <w:marLeft w:val="0"/>
      <w:marRight w:val="0"/>
      <w:marTop w:val="0"/>
      <w:marBottom w:val="0"/>
      <w:divBdr>
        <w:top w:val="none" w:sz="0" w:space="0" w:color="auto"/>
        <w:left w:val="none" w:sz="0" w:space="0" w:color="auto"/>
        <w:bottom w:val="none" w:sz="0" w:space="0" w:color="auto"/>
        <w:right w:val="none" w:sz="0" w:space="0" w:color="auto"/>
      </w:divBdr>
    </w:div>
    <w:div w:id="923686377">
      <w:bodyDiv w:val="1"/>
      <w:marLeft w:val="0"/>
      <w:marRight w:val="0"/>
      <w:marTop w:val="0"/>
      <w:marBottom w:val="0"/>
      <w:divBdr>
        <w:top w:val="none" w:sz="0" w:space="0" w:color="auto"/>
        <w:left w:val="none" w:sz="0" w:space="0" w:color="auto"/>
        <w:bottom w:val="none" w:sz="0" w:space="0" w:color="auto"/>
        <w:right w:val="none" w:sz="0" w:space="0" w:color="auto"/>
      </w:divBdr>
    </w:div>
    <w:div w:id="933437949">
      <w:bodyDiv w:val="1"/>
      <w:marLeft w:val="0"/>
      <w:marRight w:val="0"/>
      <w:marTop w:val="0"/>
      <w:marBottom w:val="0"/>
      <w:divBdr>
        <w:top w:val="none" w:sz="0" w:space="0" w:color="auto"/>
        <w:left w:val="none" w:sz="0" w:space="0" w:color="auto"/>
        <w:bottom w:val="none" w:sz="0" w:space="0" w:color="auto"/>
        <w:right w:val="none" w:sz="0" w:space="0" w:color="auto"/>
      </w:divBdr>
    </w:div>
    <w:div w:id="965815673">
      <w:bodyDiv w:val="1"/>
      <w:marLeft w:val="0"/>
      <w:marRight w:val="0"/>
      <w:marTop w:val="0"/>
      <w:marBottom w:val="0"/>
      <w:divBdr>
        <w:top w:val="none" w:sz="0" w:space="0" w:color="auto"/>
        <w:left w:val="none" w:sz="0" w:space="0" w:color="auto"/>
        <w:bottom w:val="none" w:sz="0" w:space="0" w:color="auto"/>
        <w:right w:val="none" w:sz="0" w:space="0" w:color="auto"/>
      </w:divBdr>
    </w:div>
    <w:div w:id="993218834">
      <w:bodyDiv w:val="1"/>
      <w:marLeft w:val="0"/>
      <w:marRight w:val="0"/>
      <w:marTop w:val="0"/>
      <w:marBottom w:val="0"/>
      <w:divBdr>
        <w:top w:val="none" w:sz="0" w:space="0" w:color="auto"/>
        <w:left w:val="none" w:sz="0" w:space="0" w:color="auto"/>
        <w:bottom w:val="none" w:sz="0" w:space="0" w:color="auto"/>
        <w:right w:val="none" w:sz="0" w:space="0" w:color="auto"/>
      </w:divBdr>
    </w:div>
    <w:div w:id="1066994174">
      <w:bodyDiv w:val="1"/>
      <w:marLeft w:val="0"/>
      <w:marRight w:val="0"/>
      <w:marTop w:val="0"/>
      <w:marBottom w:val="0"/>
      <w:divBdr>
        <w:top w:val="none" w:sz="0" w:space="0" w:color="auto"/>
        <w:left w:val="none" w:sz="0" w:space="0" w:color="auto"/>
        <w:bottom w:val="none" w:sz="0" w:space="0" w:color="auto"/>
        <w:right w:val="none" w:sz="0" w:space="0" w:color="auto"/>
      </w:divBdr>
    </w:div>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303390899">
      <w:bodyDiv w:val="1"/>
      <w:marLeft w:val="0"/>
      <w:marRight w:val="0"/>
      <w:marTop w:val="0"/>
      <w:marBottom w:val="0"/>
      <w:divBdr>
        <w:top w:val="none" w:sz="0" w:space="0" w:color="auto"/>
        <w:left w:val="none" w:sz="0" w:space="0" w:color="auto"/>
        <w:bottom w:val="none" w:sz="0" w:space="0" w:color="auto"/>
        <w:right w:val="none" w:sz="0" w:space="0" w:color="auto"/>
      </w:divBdr>
    </w:div>
    <w:div w:id="1305961408">
      <w:bodyDiv w:val="1"/>
      <w:marLeft w:val="0"/>
      <w:marRight w:val="0"/>
      <w:marTop w:val="0"/>
      <w:marBottom w:val="0"/>
      <w:divBdr>
        <w:top w:val="none" w:sz="0" w:space="0" w:color="auto"/>
        <w:left w:val="none" w:sz="0" w:space="0" w:color="auto"/>
        <w:bottom w:val="none" w:sz="0" w:space="0" w:color="auto"/>
        <w:right w:val="none" w:sz="0" w:space="0" w:color="auto"/>
      </w:divBdr>
    </w:div>
    <w:div w:id="1318264273">
      <w:bodyDiv w:val="1"/>
      <w:marLeft w:val="0"/>
      <w:marRight w:val="0"/>
      <w:marTop w:val="0"/>
      <w:marBottom w:val="0"/>
      <w:divBdr>
        <w:top w:val="none" w:sz="0" w:space="0" w:color="auto"/>
        <w:left w:val="none" w:sz="0" w:space="0" w:color="auto"/>
        <w:bottom w:val="none" w:sz="0" w:space="0" w:color="auto"/>
        <w:right w:val="none" w:sz="0" w:space="0" w:color="auto"/>
      </w:divBdr>
    </w:div>
    <w:div w:id="1347556151">
      <w:bodyDiv w:val="1"/>
      <w:marLeft w:val="0"/>
      <w:marRight w:val="0"/>
      <w:marTop w:val="0"/>
      <w:marBottom w:val="0"/>
      <w:divBdr>
        <w:top w:val="none" w:sz="0" w:space="0" w:color="auto"/>
        <w:left w:val="none" w:sz="0" w:space="0" w:color="auto"/>
        <w:bottom w:val="none" w:sz="0" w:space="0" w:color="auto"/>
        <w:right w:val="none" w:sz="0" w:space="0" w:color="auto"/>
      </w:divBdr>
    </w:div>
    <w:div w:id="1493790752">
      <w:bodyDiv w:val="1"/>
      <w:marLeft w:val="0"/>
      <w:marRight w:val="0"/>
      <w:marTop w:val="0"/>
      <w:marBottom w:val="0"/>
      <w:divBdr>
        <w:top w:val="none" w:sz="0" w:space="0" w:color="auto"/>
        <w:left w:val="none" w:sz="0" w:space="0" w:color="auto"/>
        <w:bottom w:val="none" w:sz="0" w:space="0" w:color="auto"/>
        <w:right w:val="none" w:sz="0" w:space="0" w:color="auto"/>
      </w:divBdr>
    </w:div>
    <w:div w:id="1508835342">
      <w:bodyDiv w:val="1"/>
      <w:marLeft w:val="0"/>
      <w:marRight w:val="0"/>
      <w:marTop w:val="0"/>
      <w:marBottom w:val="0"/>
      <w:divBdr>
        <w:top w:val="none" w:sz="0" w:space="0" w:color="auto"/>
        <w:left w:val="none" w:sz="0" w:space="0" w:color="auto"/>
        <w:bottom w:val="none" w:sz="0" w:space="0" w:color="auto"/>
        <w:right w:val="none" w:sz="0" w:space="0" w:color="auto"/>
      </w:divBdr>
    </w:div>
    <w:div w:id="1518350105">
      <w:bodyDiv w:val="1"/>
      <w:marLeft w:val="0"/>
      <w:marRight w:val="0"/>
      <w:marTop w:val="0"/>
      <w:marBottom w:val="0"/>
      <w:divBdr>
        <w:top w:val="none" w:sz="0" w:space="0" w:color="auto"/>
        <w:left w:val="none" w:sz="0" w:space="0" w:color="auto"/>
        <w:bottom w:val="none" w:sz="0" w:space="0" w:color="auto"/>
        <w:right w:val="none" w:sz="0" w:space="0" w:color="auto"/>
      </w:divBdr>
    </w:div>
    <w:div w:id="1577856531">
      <w:bodyDiv w:val="1"/>
      <w:marLeft w:val="0"/>
      <w:marRight w:val="0"/>
      <w:marTop w:val="0"/>
      <w:marBottom w:val="0"/>
      <w:divBdr>
        <w:top w:val="none" w:sz="0" w:space="0" w:color="auto"/>
        <w:left w:val="none" w:sz="0" w:space="0" w:color="auto"/>
        <w:bottom w:val="none" w:sz="0" w:space="0" w:color="auto"/>
        <w:right w:val="none" w:sz="0" w:space="0" w:color="auto"/>
      </w:divBdr>
    </w:div>
    <w:div w:id="1590190916">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746952498">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 w:id="1848784626">
      <w:bodyDiv w:val="1"/>
      <w:marLeft w:val="0"/>
      <w:marRight w:val="0"/>
      <w:marTop w:val="0"/>
      <w:marBottom w:val="0"/>
      <w:divBdr>
        <w:top w:val="none" w:sz="0" w:space="0" w:color="auto"/>
        <w:left w:val="none" w:sz="0" w:space="0" w:color="auto"/>
        <w:bottom w:val="none" w:sz="0" w:space="0" w:color="auto"/>
        <w:right w:val="none" w:sz="0" w:space="0" w:color="auto"/>
      </w:divBdr>
    </w:div>
    <w:div w:id="1897230821">
      <w:bodyDiv w:val="1"/>
      <w:marLeft w:val="0"/>
      <w:marRight w:val="0"/>
      <w:marTop w:val="0"/>
      <w:marBottom w:val="0"/>
      <w:divBdr>
        <w:top w:val="none" w:sz="0" w:space="0" w:color="auto"/>
        <w:left w:val="none" w:sz="0" w:space="0" w:color="auto"/>
        <w:bottom w:val="none" w:sz="0" w:space="0" w:color="auto"/>
        <w:right w:val="none" w:sz="0" w:space="0" w:color="auto"/>
      </w:divBdr>
    </w:div>
    <w:div w:id="1911185043">
      <w:bodyDiv w:val="1"/>
      <w:marLeft w:val="0"/>
      <w:marRight w:val="0"/>
      <w:marTop w:val="0"/>
      <w:marBottom w:val="0"/>
      <w:divBdr>
        <w:top w:val="none" w:sz="0" w:space="0" w:color="auto"/>
        <w:left w:val="none" w:sz="0" w:space="0" w:color="auto"/>
        <w:bottom w:val="none" w:sz="0" w:space="0" w:color="auto"/>
        <w:right w:val="none" w:sz="0" w:space="0" w:color="auto"/>
      </w:divBdr>
    </w:div>
    <w:div w:id="1930774007">
      <w:bodyDiv w:val="1"/>
      <w:marLeft w:val="0"/>
      <w:marRight w:val="0"/>
      <w:marTop w:val="0"/>
      <w:marBottom w:val="0"/>
      <w:divBdr>
        <w:top w:val="none" w:sz="0" w:space="0" w:color="auto"/>
        <w:left w:val="none" w:sz="0" w:space="0" w:color="auto"/>
        <w:bottom w:val="none" w:sz="0" w:space="0" w:color="auto"/>
        <w:right w:val="none" w:sz="0" w:space="0" w:color="auto"/>
      </w:divBdr>
    </w:div>
    <w:div w:id="1973166213">
      <w:bodyDiv w:val="1"/>
      <w:marLeft w:val="0"/>
      <w:marRight w:val="0"/>
      <w:marTop w:val="0"/>
      <w:marBottom w:val="0"/>
      <w:divBdr>
        <w:top w:val="none" w:sz="0" w:space="0" w:color="auto"/>
        <w:left w:val="none" w:sz="0" w:space="0" w:color="auto"/>
        <w:bottom w:val="none" w:sz="0" w:space="0" w:color="auto"/>
        <w:right w:val="none" w:sz="0" w:space="0" w:color="auto"/>
      </w:divBdr>
    </w:div>
    <w:div w:id="2126388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108ED"/>
    <w:rsid w:val="000E5BC3"/>
    <w:rsid w:val="00100279"/>
    <w:rsid w:val="00104FDC"/>
    <w:rsid w:val="0011726D"/>
    <w:rsid w:val="001F0A44"/>
    <w:rsid w:val="00200821"/>
    <w:rsid w:val="00236BF4"/>
    <w:rsid w:val="0025245B"/>
    <w:rsid w:val="00274898"/>
    <w:rsid w:val="00297EA3"/>
    <w:rsid w:val="002A3923"/>
    <w:rsid w:val="002F65F6"/>
    <w:rsid w:val="003174E2"/>
    <w:rsid w:val="00325517"/>
    <w:rsid w:val="00394049"/>
    <w:rsid w:val="003A746D"/>
    <w:rsid w:val="003B0C71"/>
    <w:rsid w:val="004021E1"/>
    <w:rsid w:val="00421443"/>
    <w:rsid w:val="004474DB"/>
    <w:rsid w:val="00472A37"/>
    <w:rsid w:val="004B5BBB"/>
    <w:rsid w:val="004C1FCF"/>
    <w:rsid w:val="004F2DF8"/>
    <w:rsid w:val="00517E2A"/>
    <w:rsid w:val="005339ED"/>
    <w:rsid w:val="00660496"/>
    <w:rsid w:val="00667FBC"/>
    <w:rsid w:val="006A0EBC"/>
    <w:rsid w:val="006D3128"/>
    <w:rsid w:val="006F24A1"/>
    <w:rsid w:val="00715997"/>
    <w:rsid w:val="00793D23"/>
    <w:rsid w:val="007B777D"/>
    <w:rsid w:val="008330A1"/>
    <w:rsid w:val="00875B8A"/>
    <w:rsid w:val="008953BC"/>
    <w:rsid w:val="00912729"/>
    <w:rsid w:val="00965F11"/>
    <w:rsid w:val="009A261B"/>
    <w:rsid w:val="00A16C43"/>
    <w:rsid w:val="00AA2E17"/>
    <w:rsid w:val="00AC15A4"/>
    <w:rsid w:val="00AE3895"/>
    <w:rsid w:val="00AE7446"/>
    <w:rsid w:val="00AF64D6"/>
    <w:rsid w:val="00B0256D"/>
    <w:rsid w:val="00B0336C"/>
    <w:rsid w:val="00B155DC"/>
    <w:rsid w:val="00B93E2C"/>
    <w:rsid w:val="00BB681B"/>
    <w:rsid w:val="00BC6BD1"/>
    <w:rsid w:val="00C01E71"/>
    <w:rsid w:val="00C0222C"/>
    <w:rsid w:val="00C53516"/>
    <w:rsid w:val="00D241E9"/>
    <w:rsid w:val="00D7750D"/>
    <w:rsid w:val="00DA402F"/>
    <w:rsid w:val="00DD4E30"/>
    <w:rsid w:val="00E25101"/>
    <w:rsid w:val="00E714FB"/>
    <w:rsid w:val="00F00D2F"/>
    <w:rsid w:val="00F01613"/>
    <w:rsid w:val="00F128DF"/>
    <w:rsid w:val="00F207CD"/>
    <w:rsid w:val="00F26FEB"/>
    <w:rsid w:val="00F62AC1"/>
    <w:rsid w:val="00FA4C72"/>
    <w:rsid w:val="00FE7275"/>
    <w:rsid w:val="00FF72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69300-D9CE-41B3-81F9-43B34DC3D9A9}">
  <ds:schemaRefs>
    <ds:schemaRef ds:uri="http://schemas.microsoft.com/sharepoint/v3/contenttype/forms"/>
  </ds:schemaRefs>
</ds:datastoreItem>
</file>

<file path=customXml/itemProps2.xml><?xml version="1.0" encoding="utf-8"?>
<ds:datastoreItem xmlns:ds="http://schemas.openxmlformats.org/officeDocument/2006/customXml" ds:itemID="{E31F7CE8-B82F-497E-9B39-8ADF22B5A5A1}">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ECBF93D7-88CC-45E7-B6F3-7414F7CCB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4087</Words>
  <Characters>23300</Characters>
  <Application>Microsoft Office Word</Application>
  <DocSecurity>0</DocSecurity>
  <Lines>194</Lines>
  <Paragraphs>54</Paragraphs>
  <ScaleCrop>false</ScaleCrop>
  <Manager/>
  <Company/>
  <LinksUpToDate>false</LinksUpToDate>
  <CharactersWithSpaces>27333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2025-12-12T14:47:00Z</dcterms:created>
  <dcterms:modified xsi:type="dcterms:W3CDTF">2025-12-12T14:47:00Z</dcterms:modified>
  <cp:category/>
</cp:coreProperties>
</file>