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D55C1"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64646A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75F5D">
                              <w:rPr>
                                <w:rFonts w:asciiTheme="majorHAnsi" w:hAnsiTheme="majorHAnsi" w:cs="Arial"/>
                                <w:b/>
                                <w:bCs/>
                                <w:color w:val="0D0D0D" w:themeColor="text1" w:themeTint="F2"/>
                                <w:sz w:val="36"/>
                                <w:szCs w:val="22"/>
                                <w:lang w:val="es-ES_tradnl"/>
                              </w:rPr>
                              <w:t>244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32BF806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663C8">
                              <w:rPr>
                                <w:rFonts w:asciiTheme="majorHAnsi" w:hAnsiTheme="majorHAnsi" w:cs="Arial"/>
                                <w:b/>
                                <w:color w:val="0D0D0D" w:themeColor="text1" w:themeTint="F2"/>
                                <w:sz w:val="36"/>
                                <w:szCs w:val="22"/>
                                <w:lang w:val="es-ES_tradnl"/>
                              </w:rPr>
                              <w:t>2197-15</w:t>
                            </w:r>
                          </w:p>
                          <w:p w14:paraId="188B4303" w14:textId="08613B3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630284">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411BDA66" w14:textId="77777777" w:rsidR="006F62F7" w:rsidRDefault="00F663C8" w:rsidP="00997BC5">
                            <w:pPr>
                              <w:spacing w:line="276" w:lineRule="auto"/>
                              <w:rPr>
                                <w:rFonts w:asciiTheme="majorHAnsi" w:hAnsiTheme="majorHAnsi" w:cs="Arial"/>
                                <w:color w:val="0D0D0D" w:themeColor="text1" w:themeTint="F2"/>
                                <w:szCs w:val="22"/>
                                <w:lang w:val="es-CO"/>
                              </w:rPr>
                            </w:pPr>
                            <w:r w:rsidRPr="00F663C8">
                              <w:rPr>
                                <w:rFonts w:asciiTheme="majorHAnsi" w:hAnsiTheme="majorHAnsi" w:cs="Arial"/>
                                <w:color w:val="0D0D0D" w:themeColor="text1" w:themeTint="F2"/>
                                <w:szCs w:val="22"/>
                                <w:lang w:val="es-CO"/>
                              </w:rPr>
                              <w:t>FERNANDO PATRICIO ALBÁN ESCOBAR</w:t>
                            </w:r>
                            <w:r>
                              <w:rPr>
                                <w:rFonts w:asciiTheme="majorHAnsi" w:hAnsiTheme="majorHAnsi" w:cs="Arial"/>
                                <w:color w:val="0D0D0D" w:themeColor="text1" w:themeTint="F2"/>
                                <w:szCs w:val="22"/>
                                <w:lang w:val="es-CO"/>
                              </w:rPr>
                              <w:t xml:space="preserve"> </w:t>
                            </w:r>
                          </w:p>
                          <w:p w14:paraId="768F8782" w14:textId="296FCD18" w:rsidR="005B52B0" w:rsidRPr="00F663C8" w:rsidRDefault="00F663C8" w:rsidP="00997BC5">
                            <w:pPr>
                              <w:spacing w:line="276" w:lineRule="auto"/>
                              <w:rPr>
                                <w:rFonts w:asciiTheme="majorHAnsi" w:hAnsiTheme="majorHAnsi" w:cs="Arial"/>
                                <w:color w:val="0D0D0D" w:themeColor="text1" w:themeTint="F2"/>
                                <w:szCs w:val="22"/>
                                <w:lang w:val="es-CO"/>
                              </w:rPr>
                            </w:pPr>
                            <w:r>
                              <w:rPr>
                                <w:rFonts w:asciiTheme="majorHAnsi" w:hAnsiTheme="majorHAnsi" w:cs="Arial"/>
                                <w:color w:val="0D0D0D" w:themeColor="text1" w:themeTint="F2"/>
                                <w:szCs w:val="22"/>
                                <w:lang w:val="es-CO"/>
                              </w:rPr>
                              <w:t>Y</w:t>
                            </w:r>
                            <w:r w:rsidRPr="00F663C8">
                              <w:rPr>
                                <w:rFonts w:asciiTheme="majorHAnsi" w:hAnsiTheme="majorHAnsi" w:cs="Arial"/>
                                <w:color w:val="0D0D0D" w:themeColor="text1" w:themeTint="F2"/>
                                <w:szCs w:val="22"/>
                                <w:lang w:val="es-CO"/>
                              </w:rPr>
                              <w:t xml:space="preserve"> JUAN EVANGELISTA NÚÑEZ SANABRIA</w:t>
                            </w:r>
                          </w:p>
                          <w:bookmarkEnd w:id="0"/>
                          <w:p w14:paraId="0B9F7D22" w14:textId="589927E7" w:rsidR="005B52B0" w:rsidRPr="00F56ECB" w:rsidRDefault="00F663C8"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64646A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75F5D">
                        <w:rPr>
                          <w:rFonts w:asciiTheme="majorHAnsi" w:hAnsiTheme="majorHAnsi" w:cs="Arial"/>
                          <w:b/>
                          <w:bCs/>
                          <w:color w:val="0D0D0D" w:themeColor="text1" w:themeTint="F2"/>
                          <w:sz w:val="36"/>
                          <w:szCs w:val="22"/>
                          <w:lang w:val="es-ES_tradnl"/>
                        </w:rPr>
                        <w:t>244</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32BF8066"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F663C8">
                        <w:rPr>
                          <w:rFonts w:asciiTheme="majorHAnsi" w:hAnsiTheme="majorHAnsi" w:cs="Arial"/>
                          <w:b/>
                          <w:color w:val="0D0D0D" w:themeColor="text1" w:themeTint="F2"/>
                          <w:sz w:val="36"/>
                          <w:szCs w:val="22"/>
                          <w:lang w:val="es-ES_tradnl"/>
                        </w:rPr>
                        <w:t>2197-15</w:t>
                      </w:r>
                    </w:p>
                    <w:p w14:paraId="188B4303" w14:textId="08613B34"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630284">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411BDA66" w14:textId="77777777" w:rsidR="006F62F7" w:rsidRDefault="00F663C8" w:rsidP="00997BC5">
                      <w:pPr>
                        <w:spacing w:line="276" w:lineRule="auto"/>
                        <w:rPr>
                          <w:rFonts w:asciiTheme="majorHAnsi" w:hAnsiTheme="majorHAnsi" w:cs="Arial"/>
                          <w:color w:val="0D0D0D" w:themeColor="text1" w:themeTint="F2"/>
                          <w:szCs w:val="22"/>
                          <w:lang w:val="es-CO"/>
                        </w:rPr>
                      </w:pPr>
                      <w:r w:rsidRPr="00F663C8">
                        <w:rPr>
                          <w:rFonts w:asciiTheme="majorHAnsi" w:hAnsiTheme="majorHAnsi" w:cs="Arial"/>
                          <w:color w:val="0D0D0D" w:themeColor="text1" w:themeTint="F2"/>
                          <w:szCs w:val="22"/>
                          <w:lang w:val="es-CO"/>
                        </w:rPr>
                        <w:t>FERNANDO PATRICIO ALBÁN ESCOBAR</w:t>
                      </w:r>
                      <w:r>
                        <w:rPr>
                          <w:rFonts w:asciiTheme="majorHAnsi" w:hAnsiTheme="majorHAnsi" w:cs="Arial"/>
                          <w:color w:val="0D0D0D" w:themeColor="text1" w:themeTint="F2"/>
                          <w:szCs w:val="22"/>
                          <w:lang w:val="es-CO"/>
                        </w:rPr>
                        <w:t xml:space="preserve"> </w:t>
                      </w:r>
                    </w:p>
                    <w:p w14:paraId="768F8782" w14:textId="296FCD18" w:rsidR="005B52B0" w:rsidRPr="00F663C8" w:rsidRDefault="00F663C8" w:rsidP="00997BC5">
                      <w:pPr>
                        <w:spacing w:line="276" w:lineRule="auto"/>
                        <w:rPr>
                          <w:rFonts w:asciiTheme="majorHAnsi" w:hAnsiTheme="majorHAnsi" w:cs="Arial"/>
                          <w:color w:val="0D0D0D" w:themeColor="text1" w:themeTint="F2"/>
                          <w:szCs w:val="22"/>
                          <w:lang w:val="es-CO"/>
                        </w:rPr>
                      </w:pPr>
                      <w:r>
                        <w:rPr>
                          <w:rFonts w:asciiTheme="majorHAnsi" w:hAnsiTheme="majorHAnsi" w:cs="Arial"/>
                          <w:color w:val="0D0D0D" w:themeColor="text1" w:themeTint="F2"/>
                          <w:szCs w:val="22"/>
                          <w:lang w:val="es-CO"/>
                        </w:rPr>
                        <w:t>Y</w:t>
                      </w:r>
                      <w:r w:rsidRPr="00F663C8">
                        <w:rPr>
                          <w:rFonts w:asciiTheme="majorHAnsi" w:hAnsiTheme="majorHAnsi" w:cs="Arial"/>
                          <w:color w:val="0D0D0D" w:themeColor="text1" w:themeTint="F2"/>
                          <w:szCs w:val="22"/>
                          <w:lang w:val="es-CO"/>
                        </w:rPr>
                        <w:t xml:space="preserve"> JUAN EVANGELISTA NÚÑEZ SANABRIA</w:t>
                      </w:r>
                    </w:p>
                    <w:bookmarkEnd w:id="1"/>
                    <w:p w14:paraId="0B9F7D22" w14:textId="589927E7" w:rsidR="005B52B0" w:rsidRPr="00F56ECB" w:rsidRDefault="00F663C8"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ECUADOR</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1E24B2C" w:rsidR="00627C9F" w:rsidRPr="00C0680A" w:rsidRDefault="00834D49" w:rsidP="007A5817">
                            <w:pPr>
                              <w:spacing w:line="276" w:lineRule="auto"/>
                              <w:jc w:val="right"/>
                              <w:rPr>
                                <w:rFonts w:asciiTheme="minorHAnsi" w:hAnsiTheme="minorHAnsi"/>
                                <w:color w:val="FFFFFF" w:themeColor="background1"/>
                                <w:sz w:val="22"/>
                                <w:lang w:val="es-ES"/>
                              </w:rPr>
                            </w:pPr>
                            <w:r w:rsidRPr="00C0680A">
                              <w:rPr>
                                <w:rFonts w:asciiTheme="minorHAnsi" w:hAnsiTheme="minorHAnsi"/>
                                <w:color w:val="FFFFFF" w:themeColor="background1"/>
                                <w:sz w:val="22"/>
                                <w:lang w:val="es-ES"/>
                              </w:rPr>
                              <w:t>OEA/</w:t>
                            </w:r>
                            <w:proofErr w:type="spellStart"/>
                            <w:r w:rsidRPr="00C0680A">
                              <w:rPr>
                                <w:rFonts w:asciiTheme="minorHAnsi" w:hAnsiTheme="minorHAnsi"/>
                                <w:color w:val="FFFFFF" w:themeColor="background1"/>
                                <w:sz w:val="22"/>
                                <w:lang w:val="es-ES"/>
                              </w:rPr>
                              <w:t>Ser.L</w:t>
                            </w:r>
                            <w:proofErr w:type="spellEnd"/>
                            <w:r w:rsidRPr="00C0680A">
                              <w:rPr>
                                <w:rFonts w:asciiTheme="minorHAnsi" w:hAnsiTheme="minorHAnsi"/>
                                <w:color w:val="FFFFFF" w:themeColor="background1"/>
                                <w:sz w:val="22"/>
                                <w:lang w:val="es-ES"/>
                              </w:rPr>
                              <w:t>/V/II</w:t>
                            </w:r>
                          </w:p>
                          <w:p w14:paraId="71D2D5D2" w14:textId="3F0FCFDF" w:rsidR="00627C9F" w:rsidRPr="00C0680A" w:rsidRDefault="00627C9F" w:rsidP="007A5817">
                            <w:pPr>
                              <w:spacing w:line="276" w:lineRule="auto"/>
                              <w:jc w:val="right"/>
                              <w:rPr>
                                <w:rFonts w:asciiTheme="minorHAnsi" w:hAnsiTheme="minorHAnsi"/>
                                <w:color w:val="FFFFFF" w:themeColor="background1"/>
                                <w:sz w:val="22"/>
                                <w:lang w:val="es-ES"/>
                              </w:rPr>
                            </w:pPr>
                            <w:r w:rsidRPr="00C0680A">
                              <w:rPr>
                                <w:rFonts w:asciiTheme="minorHAnsi" w:hAnsiTheme="minorHAnsi"/>
                                <w:color w:val="FFFFFF" w:themeColor="background1"/>
                                <w:sz w:val="22"/>
                                <w:lang w:val="es-ES"/>
                              </w:rPr>
                              <w:t xml:space="preserve">Doc. </w:t>
                            </w:r>
                            <w:r w:rsidR="00E75F5D" w:rsidRPr="00C0680A">
                              <w:rPr>
                                <w:rFonts w:asciiTheme="minorHAnsi" w:hAnsiTheme="minorHAnsi"/>
                                <w:color w:val="FFFFFF" w:themeColor="background1"/>
                                <w:sz w:val="22"/>
                                <w:lang w:val="es-ES"/>
                              </w:rPr>
                              <w:t>259</w:t>
                            </w:r>
                          </w:p>
                          <w:p w14:paraId="4061DBBD" w14:textId="228F43C6" w:rsidR="00627C9F" w:rsidRPr="00C25ADB" w:rsidRDefault="00E75F5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21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1E24B2C" w:rsidR="00627C9F" w:rsidRPr="00C0680A" w:rsidRDefault="00834D49" w:rsidP="007A5817">
                      <w:pPr>
                        <w:spacing w:line="276" w:lineRule="auto"/>
                        <w:jc w:val="right"/>
                        <w:rPr>
                          <w:rFonts w:asciiTheme="minorHAnsi" w:hAnsiTheme="minorHAnsi"/>
                          <w:color w:val="FFFFFF" w:themeColor="background1"/>
                          <w:sz w:val="22"/>
                          <w:lang w:val="es-ES"/>
                        </w:rPr>
                      </w:pPr>
                      <w:r w:rsidRPr="00C0680A">
                        <w:rPr>
                          <w:rFonts w:asciiTheme="minorHAnsi" w:hAnsiTheme="minorHAnsi"/>
                          <w:color w:val="FFFFFF" w:themeColor="background1"/>
                          <w:sz w:val="22"/>
                          <w:lang w:val="es-ES"/>
                        </w:rPr>
                        <w:t>OEA/</w:t>
                      </w:r>
                      <w:proofErr w:type="spellStart"/>
                      <w:r w:rsidRPr="00C0680A">
                        <w:rPr>
                          <w:rFonts w:asciiTheme="minorHAnsi" w:hAnsiTheme="minorHAnsi"/>
                          <w:color w:val="FFFFFF" w:themeColor="background1"/>
                          <w:sz w:val="22"/>
                          <w:lang w:val="es-ES"/>
                        </w:rPr>
                        <w:t>Ser.L</w:t>
                      </w:r>
                      <w:proofErr w:type="spellEnd"/>
                      <w:r w:rsidRPr="00C0680A">
                        <w:rPr>
                          <w:rFonts w:asciiTheme="minorHAnsi" w:hAnsiTheme="minorHAnsi"/>
                          <w:color w:val="FFFFFF" w:themeColor="background1"/>
                          <w:sz w:val="22"/>
                          <w:lang w:val="es-ES"/>
                        </w:rPr>
                        <w:t>/V/II</w:t>
                      </w:r>
                    </w:p>
                    <w:p w14:paraId="71D2D5D2" w14:textId="3F0FCFDF" w:rsidR="00627C9F" w:rsidRPr="00C0680A" w:rsidRDefault="00627C9F" w:rsidP="007A5817">
                      <w:pPr>
                        <w:spacing w:line="276" w:lineRule="auto"/>
                        <w:jc w:val="right"/>
                        <w:rPr>
                          <w:rFonts w:asciiTheme="minorHAnsi" w:hAnsiTheme="minorHAnsi"/>
                          <w:color w:val="FFFFFF" w:themeColor="background1"/>
                          <w:sz w:val="22"/>
                          <w:lang w:val="es-ES"/>
                        </w:rPr>
                      </w:pPr>
                      <w:r w:rsidRPr="00C0680A">
                        <w:rPr>
                          <w:rFonts w:asciiTheme="minorHAnsi" w:hAnsiTheme="minorHAnsi"/>
                          <w:color w:val="FFFFFF" w:themeColor="background1"/>
                          <w:sz w:val="22"/>
                          <w:lang w:val="es-ES"/>
                        </w:rPr>
                        <w:t xml:space="preserve">Doc. </w:t>
                      </w:r>
                      <w:r w:rsidR="00E75F5D" w:rsidRPr="00C0680A">
                        <w:rPr>
                          <w:rFonts w:asciiTheme="minorHAnsi" w:hAnsiTheme="minorHAnsi"/>
                          <w:color w:val="FFFFFF" w:themeColor="background1"/>
                          <w:sz w:val="22"/>
                          <w:lang w:val="es-ES"/>
                        </w:rPr>
                        <w:t>259</w:t>
                      </w:r>
                    </w:p>
                    <w:p w14:paraId="4061DBBD" w14:textId="228F43C6" w:rsidR="00627C9F" w:rsidRPr="00C25ADB" w:rsidRDefault="00E75F5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21 noviembre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333CF7B"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E75F5D">
                              <w:rPr>
                                <w:rFonts w:asciiTheme="majorHAnsi" w:hAnsiTheme="majorHAnsi"/>
                                <w:color w:val="0D0D0D" w:themeColor="text1" w:themeTint="F2"/>
                                <w:sz w:val="18"/>
                                <w:szCs w:val="22"/>
                                <w:lang w:val="es-ES"/>
                              </w:rPr>
                              <w:t>21</w:t>
                            </w:r>
                            <w:r w:rsidRPr="00890650">
                              <w:rPr>
                                <w:rFonts w:asciiTheme="majorHAnsi" w:hAnsiTheme="majorHAnsi"/>
                                <w:color w:val="0D0D0D" w:themeColor="text1" w:themeTint="F2"/>
                                <w:sz w:val="18"/>
                                <w:szCs w:val="22"/>
                                <w:lang w:val="es-ES"/>
                              </w:rPr>
                              <w:t xml:space="preserve"> de </w:t>
                            </w:r>
                            <w:r w:rsidR="00E75F5D">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E75F5D">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333CF7B"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E75F5D">
                        <w:rPr>
                          <w:rFonts w:asciiTheme="majorHAnsi" w:hAnsiTheme="majorHAnsi"/>
                          <w:color w:val="0D0D0D" w:themeColor="text1" w:themeTint="F2"/>
                          <w:sz w:val="18"/>
                          <w:szCs w:val="22"/>
                          <w:lang w:val="es-ES"/>
                        </w:rPr>
                        <w:t>21</w:t>
                      </w:r>
                      <w:r w:rsidRPr="00890650">
                        <w:rPr>
                          <w:rFonts w:asciiTheme="majorHAnsi" w:hAnsiTheme="majorHAnsi"/>
                          <w:color w:val="0D0D0D" w:themeColor="text1" w:themeTint="F2"/>
                          <w:sz w:val="18"/>
                          <w:szCs w:val="22"/>
                          <w:lang w:val="es-ES"/>
                        </w:rPr>
                        <w:t xml:space="preserve"> de </w:t>
                      </w:r>
                      <w:r w:rsidR="00E75F5D">
                        <w:rPr>
                          <w:rFonts w:asciiTheme="majorHAnsi" w:hAnsiTheme="majorHAnsi"/>
                          <w:color w:val="0D0D0D" w:themeColor="text1" w:themeTint="F2"/>
                          <w:sz w:val="18"/>
                          <w:szCs w:val="22"/>
                          <w:lang w:val="es-ES"/>
                        </w:rPr>
                        <w:t>noviembre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E75F5D">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05453166"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75F5D" w:rsidRPr="00E75F5D">
                              <w:rPr>
                                <w:rFonts w:asciiTheme="majorHAnsi" w:hAnsiTheme="majorHAnsi"/>
                                <w:color w:val="595959" w:themeColor="text1" w:themeTint="A6"/>
                                <w:sz w:val="18"/>
                                <w:szCs w:val="18"/>
                                <w:lang w:val="pt-BR"/>
                              </w:rPr>
                              <w:t>244</w:t>
                            </w:r>
                            <w:r w:rsidR="007B05C4" w:rsidRPr="00E75F5D">
                              <w:rPr>
                                <w:rFonts w:asciiTheme="majorHAnsi" w:hAnsiTheme="majorHAnsi"/>
                                <w:color w:val="595959" w:themeColor="text1" w:themeTint="A6"/>
                                <w:sz w:val="18"/>
                                <w:szCs w:val="18"/>
                                <w:lang w:val="pt-BR"/>
                              </w:rPr>
                              <w:t>/</w:t>
                            </w:r>
                            <w:r w:rsidR="00E75F5D" w:rsidRPr="00E75F5D">
                              <w:rPr>
                                <w:rFonts w:asciiTheme="majorHAnsi" w:hAnsiTheme="majorHAnsi"/>
                                <w:color w:val="595959" w:themeColor="text1" w:themeTint="A6"/>
                                <w:sz w:val="18"/>
                                <w:szCs w:val="18"/>
                                <w:lang w:val="pt-BR"/>
                              </w:rPr>
                              <w:t>25</w:t>
                            </w:r>
                            <w:r w:rsidRPr="00E75F5D">
                              <w:rPr>
                                <w:rFonts w:asciiTheme="majorHAnsi" w:hAnsiTheme="majorHAnsi"/>
                                <w:color w:val="595959" w:themeColor="text1" w:themeTint="A6"/>
                                <w:sz w:val="18"/>
                                <w:szCs w:val="18"/>
                                <w:lang w:val="pt-BR"/>
                              </w:rPr>
                              <w:t xml:space="preserve">. </w:t>
                            </w:r>
                            <w:proofErr w:type="spellStart"/>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proofErr w:type="spellEnd"/>
                            <w:r w:rsidR="000433C9">
                              <w:rPr>
                                <w:rFonts w:asciiTheme="majorHAnsi" w:hAnsiTheme="majorHAnsi"/>
                                <w:color w:val="595959" w:themeColor="text1" w:themeTint="A6"/>
                                <w:sz w:val="18"/>
                                <w:szCs w:val="18"/>
                                <w:lang w:val="es-ES"/>
                              </w:rPr>
                              <w:t xml:space="preserve"> </w:t>
                            </w:r>
                            <w:r w:rsidR="00E75F5D">
                              <w:rPr>
                                <w:rFonts w:asciiTheme="majorHAnsi" w:hAnsiTheme="majorHAnsi"/>
                                <w:color w:val="595959" w:themeColor="text1" w:themeTint="A6"/>
                                <w:sz w:val="18"/>
                                <w:szCs w:val="18"/>
                                <w:lang w:val="es-ES"/>
                              </w:rPr>
                              <w:t>2197</w:t>
                            </w:r>
                            <w:r w:rsidR="000433C9">
                              <w:rPr>
                                <w:rFonts w:asciiTheme="majorHAnsi" w:hAnsiTheme="majorHAnsi"/>
                                <w:color w:val="595959" w:themeColor="text1" w:themeTint="A6"/>
                                <w:sz w:val="18"/>
                                <w:szCs w:val="18"/>
                                <w:lang w:val="es-ES"/>
                              </w:rPr>
                              <w:t>-</w:t>
                            </w:r>
                            <w:r w:rsidR="00E75F5D">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Inadmisibilidad.</w:t>
                            </w:r>
                            <w:r w:rsidR="005215E3">
                              <w:rPr>
                                <w:rFonts w:asciiTheme="majorHAnsi" w:hAnsiTheme="majorHAnsi"/>
                                <w:color w:val="595959" w:themeColor="text1" w:themeTint="A6"/>
                                <w:sz w:val="18"/>
                                <w:szCs w:val="18"/>
                                <w:lang w:val="es-ES_tradnl"/>
                              </w:rPr>
                              <w:t xml:space="preserve"> </w:t>
                            </w:r>
                            <w:r w:rsidR="00E75F5D">
                              <w:rPr>
                                <w:rFonts w:asciiTheme="majorHAnsi" w:hAnsiTheme="majorHAnsi"/>
                                <w:color w:val="595959" w:themeColor="text1" w:themeTint="A6"/>
                                <w:sz w:val="18"/>
                                <w:szCs w:val="18"/>
                                <w:lang w:val="es-ES_tradnl"/>
                              </w:rPr>
                              <w:t>Fernando Patricio Alb</w:t>
                            </w:r>
                            <w:proofErr w:type="spellStart"/>
                            <w:r w:rsidR="00E75F5D" w:rsidRPr="00E75F5D">
                              <w:rPr>
                                <w:rFonts w:asciiTheme="majorHAnsi" w:hAnsiTheme="majorHAnsi"/>
                                <w:color w:val="595959" w:themeColor="text1" w:themeTint="A6"/>
                                <w:sz w:val="18"/>
                                <w:szCs w:val="18"/>
                                <w:lang w:val="es-ES"/>
                              </w:rPr>
                              <w:t>án</w:t>
                            </w:r>
                            <w:proofErr w:type="spellEnd"/>
                            <w:r w:rsidR="00E75F5D" w:rsidRPr="00E75F5D">
                              <w:rPr>
                                <w:rFonts w:asciiTheme="majorHAnsi" w:hAnsiTheme="majorHAnsi"/>
                                <w:color w:val="595959" w:themeColor="text1" w:themeTint="A6"/>
                                <w:sz w:val="18"/>
                                <w:szCs w:val="18"/>
                                <w:lang w:val="es-ES"/>
                              </w:rPr>
                              <w:t xml:space="preserve"> Escobar</w:t>
                            </w:r>
                            <w:r w:rsidR="005215E3">
                              <w:rPr>
                                <w:rFonts w:asciiTheme="majorHAnsi" w:hAnsiTheme="majorHAnsi"/>
                                <w:color w:val="595959" w:themeColor="text1" w:themeTint="A6"/>
                                <w:sz w:val="18"/>
                                <w:szCs w:val="18"/>
                                <w:lang w:val="es-ES"/>
                              </w:rPr>
                              <w:t xml:space="preserve"> y Juan Evangelista </w:t>
                            </w:r>
                            <w:r w:rsidR="005215E3" w:rsidRPr="005215E3">
                              <w:rPr>
                                <w:rFonts w:asciiTheme="majorHAnsi" w:hAnsiTheme="majorHAnsi"/>
                                <w:color w:val="595959" w:themeColor="text1" w:themeTint="A6"/>
                                <w:sz w:val="18"/>
                                <w:szCs w:val="18"/>
                                <w:lang w:val="es-ES"/>
                              </w:rPr>
                              <w:t>Núñez Sanabri</w:t>
                            </w:r>
                            <w:r w:rsidR="005215E3">
                              <w:rPr>
                                <w:rFonts w:asciiTheme="majorHAnsi" w:hAnsiTheme="majorHAnsi"/>
                                <w:color w:val="595959" w:themeColor="text1" w:themeTint="A6"/>
                                <w:sz w:val="18"/>
                                <w:szCs w:val="18"/>
                                <w:lang w:val="es-ES"/>
                              </w:rPr>
                              <w:t>a</w:t>
                            </w:r>
                            <w:r w:rsidRPr="00890650">
                              <w:rPr>
                                <w:rFonts w:asciiTheme="majorHAnsi" w:hAnsiTheme="majorHAnsi"/>
                                <w:color w:val="595959" w:themeColor="text1" w:themeTint="A6"/>
                                <w:sz w:val="18"/>
                                <w:szCs w:val="18"/>
                                <w:lang w:val="es-ES_tradnl"/>
                              </w:rPr>
                              <w:t xml:space="preserve">. </w:t>
                            </w:r>
                            <w:r w:rsidR="00E75F5D">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E75F5D">
                              <w:rPr>
                                <w:rFonts w:asciiTheme="majorHAnsi" w:hAnsiTheme="majorHAnsi"/>
                                <w:color w:val="595959" w:themeColor="text1" w:themeTint="A6"/>
                                <w:sz w:val="18"/>
                                <w:szCs w:val="18"/>
                                <w:lang w:val="es-ES"/>
                              </w:rPr>
                              <w:t>21 de noviembre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05453166"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75F5D" w:rsidRPr="00E75F5D">
                        <w:rPr>
                          <w:rFonts w:asciiTheme="majorHAnsi" w:hAnsiTheme="majorHAnsi"/>
                          <w:color w:val="595959" w:themeColor="text1" w:themeTint="A6"/>
                          <w:sz w:val="18"/>
                          <w:szCs w:val="18"/>
                          <w:lang w:val="pt-BR"/>
                        </w:rPr>
                        <w:t>244</w:t>
                      </w:r>
                      <w:r w:rsidR="007B05C4" w:rsidRPr="00E75F5D">
                        <w:rPr>
                          <w:rFonts w:asciiTheme="majorHAnsi" w:hAnsiTheme="majorHAnsi"/>
                          <w:color w:val="595959" w:themeColor="text1" w:themeTint="A6"/>
                          <w:sz w:val="18"/>
                          <w:szCs w:val="18"/>
                          <w:lang w:val="pt-BR"/>
                        </w:rPr>
                        <w:t>/</w:t>
                      </w:r>
                      <w:r w:rsidR="00E75F5D" w:rsidRPr="00E75F5D">
                        <w:rPr>
                          <w:rFonts w:asciiTheme="majorHAnsi" w:hAnsiTheme="majorHAnsi"/>
                          <w:color w:val="595959" w:themeColor="text1" w:themeTint="A6"/>
                          <w:sz w:val="18"/>
                          <w:szCs w:val="18"/>
                          <w:lang w:val="pt-BR"/>
                        </w:rPr>
                        <w:t>25</w:t>
                      </w:r>
                      <w:r w:rsidRPr="00E75F5D">
                        <w:rPr>
                          <w:rFonts w:asciiTheme="majorHAnsi" w:hAnsiTheme="majorHAnsi"/>
                          <w:color w:val="595959" w:themeColor="text1" w:themeTint="A6"/>
                          <w:sz w:val="18"/>
                          <w:szCs w:val="18"/>
                          <w:lang w:val="pt-BR"/>
                        </w:rPr>
                        <w:t xml:space="preserve">. </w:t>
                      </w:r>
                      <w:proofErr w:type="spellStart"/>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proofErr w:type="spellEnd"/>
                      <w:r w:rsidR="000433C9">
                        <w:rPr>
                          <w:rFonts w:asciiTheme="majorHAnsi" w:hAnsiTheme="majorHAnsi"/>
                          <w:color w:val="595959" w:themeColor="text1" w:themeTint="A6"/>
                          <w:sz w:val="18"/>
                          <w:szCs w:val="18"/>
                          <w:lang w:val="es-ES"/>
                        </w:rPr>
                        <w:t xml:space="preserve"> </w:t>
                      </w:r>
                      <w:r w:rsidR="00E75F5D">
                        <w:rPr>
                          <w:rFonts w:asciiTheme="majorHAnsi" w:hAnsiTheme="majorHAnsi"/>
                          <w:color w:val="595959" w:themeColor="text1" w:themeTint="A6"/>
                          <w:sz w:val="18"/>
                          <w:szCs w:val="18"/>
                          <w:lang w:val="es-ES"/>
                        </w:rPr>
                        <w:t>2197</w:t>
                      </w:r>
                      <w:r w:rsidR="000433C9">
                        <w:rPr>
                          <w:rFonts w:asciiTheme="majorHAnsi" w:hAnsiTheme="majorHAnsi"/>
                          <w:color w:val="595959" w:themeColor="text1" w:themeTint="A6"/>
                          <w:sz w:val="18"/>
                          <w:szCs w:val="18"/>
                          <w:lang w:val="es-ES"/>
                        </w:rPr>
                        <w:t>-</w:t>
                      </w:r>
                      <w:r w:rsidR="00E75F5D">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Inadmisibilidad.</w:t>
                      </w:r>
                      <w:r w:rsidR="005215E3">
                        <w:rPr>
                          <w:rFonts w:asciiTheme="majorHAnsi" w:hAnsiTheme="majorHAnsi"/>
                          <w:color w:val="595959" w:themeColor="text1" w:themeTint="A6"/>
                          <w:sz w:val="18"/>
                          <w:szCs w:val="18"/>
                          <w:lang w:val="es-ES_tradnl"/>
                        </w:rPr>
                        <w:t xml:space="preserve"> </w:t>
                      </w:r>
                      <w:r w:rsidR="00E75F5D">
                        <w:rPr>
                          <w:rFonts w:asciiTheme="majorHAnsi" w:hAnsiTheme="majorHAnsi"/>
                          <w:color w:val="595959" w:themeColor="text1" w:themeTint="A6"/>
                          <w:sz w:val="18"/>
                          <w:szCs w:val="18"/>
                          <w:lang w:val="es-ES_tradnl"/>
                        </w:rPr>
                        <w:t>Fernando Patricio Alb</w:t>
                      </w:r>
                      <w:proofErr w:type="spellStart"/>
                      <w:r w:rsidR="00E75F5D" w:rsidRPr="00E75F5D">
                        <w:rPr>
                          <w:rFonts w:asciiTheme="majorHAnsi" w:hAnsiTheme="majorHAnsi"/>
                          <w:color w:val="595959" w:themeColor="text1" w:themeTint="A6"/>
                          <w:sz w:val="18"/>
                          <w:szCs w:val="18"/>
                          <w:lang w:val="es-ES"/>
                        </w:rPr>
                        <w:t>án</w:t>
                      </w:r>
                      <w:proofErr w:type="spellEnd"/>
                      <w:r w:rsidR="00E75F5D" w:rsidRPr="00E75F5D">
                        <w:rPr>
                          <w:rFonts w:asciiTheme="majorHAnsi" w:hAnsiTheme="majorHAnsi"/>
                          <w:color w:val="595959" w:themeColor="text1" w:themeTint="A6"/>
                          <w:sz w:val="18"/>
                          <w:szCs w:val="18"/>
                          <w:lang w:val="es-ES"/>
                        </w:rPr>
                        <w:t xml:space="preserve"> Escobar</w:t>
                      </w:r>
                      <w:r w:rsidR="005215E3">
                        <w:rPr>
                          <w:rFonts w:asciiTheme="majorHAnsi" w:hAnsiTheme="majorHAnsi"/>
                          <w:color w:val="595959" w:themeColor="text1" w:themeTint="A6"/>
                          <w:sz w:val="18"/>
                          <w:szCs w:val="18"/>
                          <w:lang w:val="es-ES"/>
                        </w:rPr>
                        <w:t xml:space="preserve"> y Juan Evangelista </w:t>
                      </w:r>
                      <w:r w:rsidR="005215E3" w:rsidRPr="005215E3">
                        <w:rPr>
                          <w:rFonts w:asciiTheme="majorHAnsi" w:hAnsiTheme="majorHAnsi"/>
                          <w:color w:val="595959" w:themeColor="text1" w:themeTint="A6"/>
                          <w:sz w:val="18"/>
                          <w:szCs w:val="18"/>
                          <w:lang w:val="es-ES"/>
                        </w:rPr>
                        <w:t>Núñez Sanabri</w:t>
                      </w:r>
                      <w:r w:rsidR="005215E3">
                        <w:rPr>
                          <w:rFonts w:asciiTheme="majorHAnsi" w:hAnsiTheme="majorHAnsi"/>
                          <w:color w:val="595959" w:themeColor="text1" w:themeTint="A6"/>
                          <w:sz w:val="18"/>
                          <w:szCs w:val="18"/>
                          <w:lang w:val="es-ES"/>
                        </w:rPr>
                        <w:t>a</w:t>
                      </w:r>
                      <w:r w:rsidRPr="00890650">
                        <w:rPr>
                          <w:rFonts w:asciiTheme="majorHAnsi" w:hAnsiTheme="majorHAnsi"/>
                          <w:color w:val="595959" w:themeColor="text1" w:themeTint="A6"/>
                          <w:sz w:val="18"/>
                          <w:szCs w:val="18"/>
                          <w:lang w:val="es-ES_tradnl"/>
                        </w:rPr>
                        <w:t xml:space="preserve">. </w:t>
                      </w:r>
                      <w:r w:rsidR="00E75F5D">
                        <w:rPr>
                          <w:rFonts w:asciiTheme="majorHAnsi" w:hAnsiTheme="majorHAnsi"/>
                          <w:color w:val="595959" w:themeColor="text1" w:themeTint="A6"/>
                          <w:sz w:val="18"/>
                          <w:szCs w:val="18"/>
                          <w:lang w:val="es-ES_tradnl"/>
                        </w:rPr>
                        <w:t>Ecuador</w:t>
                      </w:r>
                      <w:r w:rsidRPr="00890650">
                        <w:rPr>
                          <w:rFonts w:asciiTheme="majorHAnsi" w:hAnsiTheme="majorHAnsi"/>
                          <w:color w:val="595959" w:themeColor="text1" w:themeTint="A6"/>
                          <w:sz w:val="18"/>
                          <w:szCs w:val="18"/>
                          <w:lang w:val="es-ES_tradnl"/>
                        </w:rPr>
                        <w:t xml:space="preserve">. </w:t>
                      </w:r>
                      <w:r w:rsidR="00E75F5D">
                        <w:rPr>
                          <w:rFonts w:asciiTheme="majorHAnsi" w:hAnsiTheme="majorHAnsi"/>
                          <w:color w:val="595959" w:themeColor="text1" w:themeTint="A6"/>
                          <w:sz w:val="18"/>
                          <w:szCs w:val="18"/>
                          <w:lang w:val="es-ES"/>
                        </w:rPr>
                        <w:t>21 de noviembre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697D6F1D"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6A05FC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0C1C9929" w:rsidR="0070697F" w:rsidRDefault="006903F8" w:rsidP="005516A1">
      <w:pPr>
        <w:tabs>
          <w:tab w:val="center" w:pos="5400"/>
        </w:tabs>
        <w:suppressAutoHyphens/>
        <w:jc w:val="center"/>
        <w:rPr>
          <w:rFonts w:asciiTheme="majorHAnsi" w:hAnsiTheme="majorHAnsi"/>
          <w:b/>
          <w:sz w:val="20"/>
          <w:lang w:val="es-ES_tradnl"/>
        </w:rPr>
        <w:sectPr w:rsidR="0070697F" w:rsidSect="00C054DF">
          <w:headerReference w:type="even" r:id="rId9"/>
          <w:headerReference w:type="default" r:id="rId10"/>
          <w:footerReference w:type="default" r:id="rId11"/>
          <w:footerReference w:type="first" r:id="rId12"/>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5D1C0E87">
                <wp:simplePos x="0" y="0"/>
                <wp:positionH relativeFrom="column">
                  <wp:posOffset>1329526</wp:posOffset>
                </wp:positionH>
                <wp:positionV relativeFrom="paragraph">
                  <wp:posOffset>489986</wp:posOffset>
                </wp:positionV>
                <wp:extent cx="4096385" cy="60762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96385" cy="6076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7pt;margin-top:38.6pt;width:322.55pt;height:4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proofErr w:type="spellStart"/>
            <w:r w:rsidRPr="000D05CB">
              <w:rPr>
                <w:rFonts w:ascii="Cambria" w:hAnsi="Cambria"/>
                <w:b/>
                <w:bCs/>
                <w:color w:val="FFFFFF" w:themeColor="background1"/>
                <w:sz w:val="20"/>
                <w:szCs w:val="20"/>
              </w:rPr>
              <w:t>Parte</w:t>
            </w:r>
            <w:proofErr w:type="spellEnd"/>
            <w:r w:rsidRPr="000D05CB">
              <w:rPr>
                <w:rFonts w:ascii="Cambria" w:hAnsi="Cambria"/>
                <w:b/>
                <w:bCs/>
                <w:color w:val="FFFFFF" w:themeColor="background1"/>
                <w:sz w:val="20"/>
                <w:szCs w:val="20"/>
              </w:rPr>
              <w:t xml:space="preserve"> </w:t>
            </w:r>
            <w:proofErr w:type="spellStart"/>
            <w:r w:rsidRPr="000D05CB">
              <w:rPr>
                <w:rFonts w:ascii="Cambria" w:hAnsi="Cambria"/>
                <w:b/>
                <w:bCs/>
                <w:color w:val="FFFFFF" w:themeColor="background1"/>
                <w:sz w:val="20"/>
                <w:szCs w:val="20"/>
              </w:rPr>
              <w:t>peticionaria</w:t>
            </w:r>
            <w:proofErr w:type="spellEnd"/>
            <w:r w:rsidRPr="000D05CB">
              <w:rPr>
                <w:rFonts w:ascii="Cambria" w:hAnsi="Cambria"/>
                <w:b/>
                <w:bCs/>
                <w:color w:val="FFFFFF" w:themeColor="background1"/>
                <w:sz w:val="20"/>
                <w:szCs w:val="20"/>
              </w:rPr>
              <w:t>:</w:t>
            </w:r>
          </w:p>
        </w:tc>
        <w:tc>
          <w:tcPr>
            <w:tcW w:w="5647" w:type="dxa"/>
            <w:vAlign w:val="center"/>
          </w:tcPr>
          <w:p w14:paraId="07DAAE2E" w14:textId="499C6DCC" w:rsidR="003239B8" w:rsidRPr="000D05CB" w:rsidRDefault="00C33877" w:rsidP="008D2290">
            <w:pPr>
              <w:jc w:val="both"/>
              <w:rPr>
                <w:rFonts w:ascii="Cambria" w:hAnsi="Cambria"/>
                <w:bCs/>
                <w:sz w:val="20"/>
                <w:szCs w:val="20"/>
              </w:rPr>
            </w:pPr>
            <w:r w:rsidRPr="00C33877">
              <w:rPr>
                <w:rFonts w:ascii="Cambria" w:hAnsi="Cambria"/>
                <w:bCs/>
                <w:sz w:val="20"/>
                <w:szCs w:val="20"/>
              </w:rPr>
              <w:t>Fernando Patricio Albán Escobar</w:t>
            </w:r>
          </w:p>
        </w:tc>
      </w:tr>
      <w:tr w:rsidR="003239B8" w:rsidRPr="00C0680A"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59609E9C" w:rsidR="003239B8" w:rsidRPr="000D05CB" w:rsidRDefault="00000000"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Content>
                <w:r w:rsidR="00F663C8">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647" w:type="dxa"/>
            <w:vAlign w:val="center"/>
          </w:tcPr>
          <w:p w14:paraId="143D44A8" w14:textId="30B9B860" w:rsidR="003239B8" w:rsidRPr="000D05CB" w:rsidRDefault="00F663C8" w:rsidP="008D2290">
            <w:pPr>
              <w:jc w:val="both"/>
              <w:rPr>
                <w:rFonts w:ascii="Cambria" w:hAnsi="Cambria"/>
                <w:bCs/>
                <w:sz w:val="20"/>
                <w:szCs w:val="20"/>
                <w:lang w:val="es-ES"/>
              </w:rPr>
            </w:pPr>
            <w:r w:rsidRPr="00F663C8">
              <w:rPr>
                <w:rFonts w:ascii="Cambria" w:hAnsi="Cambria"/>
                <w:bCs/>
                <w:sz w:val="20"/>
                <w:szCs w:val="20"/>
                <w:lang w:val="es-ES"/>
              </w:rPr>
              <w:t>Fernando Patricio Albán Escobar</w:t>
            </w:r>
            <w:r>
              <w:rPr>
                <w:rFonts w:ascii="Cambria" w:hAnsi="Cambria"/>
                <w:bCs/>
                <w:sz w:val="20"/>
                <w:szCs w:val="20"/>
                <w:lang w:val="es-ES"/>
              </w:rPr>
              <w:t xml:space="preserve"> y</w:t>
            </w:r>
            <w:r w:rsidRPr="00F663C8">
              <w:rPr>
                <w:rFonts w:ascii="Cambria" w:hAnsi="Cambria"/>
                <w:bCs/>
                <w:sz w:val="20"/>
                <w:szCs w:val="20"/>
                <w:lang w:val="es-ES"/>
              </w:rPr>
              <w:t xml:space="preserve"> Juan Evangelista Núñez Sanabria</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Estado </w:t>
            </w:r>
            <w:proofErr w:type="spellStart"/>
            <w:r w:rsidRPr="000D05CB">
              <w:rPr>
                <w:rFonts w:ascii="Cambria" w:hAnsi="Cambria"/>
                <w:b/>
                <w:bCs/>
                <w:color w:val="FFFFFF" w:themeColor="background1"/>
                <w:sz w:val="20"/>
                <w:szCs w:val="20"/>
              </w:rPr>
              <w:t>denunciado</w:t>
            </w:r>
            <w:proofErr w:type="spellEnd"/>
            <w:r w:rsidRPr="000D05CB">
              <w:rPr>
                <w:rFonts w:ascii="Cambria" w:hAnsi="Cambria"/>
                <w:b/>
                <w:bCs/>
                <w:color w:val="FFFFFF" w:themeColor="background1"/>
                <w:sz w:val="20"/>
                <w:szCs w:val="20"/>
              </w:rPr>
              <w:t>:</w:t>
            </w:r>
          </w:p>
        </w:tc>
        <w:tc>
          <w:tcPr>
            <w:tcW w:w="5647" w:type="dxa"/>
            <w:vAlign w:val="center"/>
          </w:tcPr>
          <w:p w14:paraId="5D0EC05D" w14:textId="28461316" w:rsidR="003239B8" w:rsidRPr="000D05CB" w:rsidRDefault="00F663C8" w:rsidP="008D2290">
            <w:pPr>
              <w:jc w:val="both"/>
              <w:rPr>
                <w:rFonts w:ascii="Cambria" w:hAnsi="Cambria"/>
                <w:bCs/>
                <w:sz w:val="20"/>
                <w:szCs w:val="20"/>
              </w:rPr>
            </w:pPr>
            <w:r>
              <w:rPr>
                <w:rFonts w:ascii="Cambria" w:hAnsi="Cambria"/>
                <w:bCs/>
                <w:sz w:val="20"/>
                <w:szCs w:val="20"/>
              </w:rPr>
              <w:t>Ecuador</w:t>
            </w:r>
          </w:p>
        </w:tc>
      </w:tr>
      <w:tr w:rsidR="00223A29" w:rsidRPr="00C0680A"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proofErr w:type="spellStart"/>
            <w:r w:rsidR="00E4118C" w:rsidRPr="000D05CB">
              <w:rPr>
                <w:rFonts w:ascii="Cambria" w:hAnsi="Cambria"/>
                <w:b/>
                <w:bCs/>
                <w:color w:val="FFFFFF" w:themeColor="background1"/>
                <w:sz w:val="20"/>
                <w:szCs w:val="20"/>
              </w:rPr>
              <w:t>invocados</w:t>
            </w:r>
            <w:proofErr w:type="spellEnd"/>
            <w:r w:rsidRPr="000D05CB">
              <w:rPr>
                <w:rFonts w:ascii="Cambria" w:hAnsi="Cambria"/>
                <w:b/>
                <w:bCs/>
                <w:color w:val="FFFFFF" w:themeColor="background1"/>
                <w:sz w:val="20"/>
                <w:szCs w:val="20"/>
              </w:rPr>
              <w:t>:</w:t>
            </w:r>
          </w:p>
        </w:tc>
        <w:tc>
          <w:tcPr>
            <w:tcW w:w="5647" w:type="dxa"/>
            <w:vAlign w:val="center"/>
          </w:tcPr>
          <w:p w14:paraId="52B28392" w14:textId="7CE599F3" w:rsidR="00223A29" w:rsidRPr="00C33877" w:rsidRDefault="00C33877" w:rsidP="008D2290">
            <w:pPr>
              <w:jc w:val="both"/>
              <w:rPr>
                <w:rFonts w:ascii="Cambria" w:hAnsi="Cambria"/>
                <w:bCs/>
                <w:sz w:val="20"/>
                <w:szCs w:val="20"/>
                <w:lang w:val="es-CO"/>
              </w:rPr>
            </w:pPr>
            <w:r w:rsidRPr="00C33877">
              <w:rPr>
                <w:rFonts w:ascii="Cambria" w:hAnsi="Cambria"/>
                <w:bCs/>
                <w:sz w:val="20"/>
                <w:szCs w:val="20"/>
                <w:lang w:val="es-CO"/>
              </w:rPr>
              <w:t xml:space="preserve">Artículos 8 (garantías judiciales), 9 (principio de </w:t>
            </w:r>
            <w:r>
              <w:rPr>
                <w:rFonts w:ascii="Cambria" w:hAnsi="Cambria"/>
                <w:bCs/>
                <w:sz w:val="20"/>
                <w:szCs w:val="20"/>
                <w:lang w:val="es-CO"/>
              </w:rPr>
              <w:t>legalidad y de retroactividad)</w:t>
            </w:r>
            <w:r w:rsidRPr="00C33877">
              <w:rPr>
                <w:rFonts w:ascii="Cambria" w:hAnsi="Cambria"/>
                <w:bCs/>
                <w:sz w:val="20"/>
                <w:szCs w:val="20"/>
                <w:lang w:val="es-CO"/>
              </w:rPr>
              <w:t>, 10</w:t>
            </w:r>
            <w:r>
              <w:rPr>
                <w:rFonts w:ascii="Cambria" w:hAnsi="Cambria"/>
                <w:bCs/>
                <w:sz w:val="20"/>
                <w:szCs w:val="20"/>
                <w:lang w:val="es-CO"/>
              </w:rPr>
              <w:t xml:space="preserve"> (indemnización)</w:t>
            </w:r>
            <w:r w:rsidRPr="00C33877">
              <w:rPr>
                <w:rFonts w:ascii="Cambria" w:hAnsi="Cambria"/>
                <w:bCs/>
                <w:sz w:val="20"/>
                <w:szCs w:val="20"/>
                <w:lang w:val="es-CO"/>
              </w:rPr>
              <w:t>, 24</w:t>
            </w:r>
            <w:r>
              <w:rPr>
                <w:rFonts w:ascii="Cambria" w:hAnsi="Cambria"/>
                <w:bCs/>
                <w:sz w:val="20"/>
                <w:szCs w:val="20"/>
                <w:lang w:val="es-CO"/>
              </w:rPr>
              <w:t xml:space="preserve"> (igualdad ante la ley)</w:t>
            </w:r>
            <w:r w:rsidRPr="00C33877">
              <w:rPr>
                <w:rFonts w:ascii="Cambria" w:hAnsi="Cambria"/>
                <w:bCs/>
                <w:sz w:val="20"/>
                <w:szCs w:val="20"/>
                <w:lang w:val="es-CO"/>
              </w:rPr>
              <w:t xml:space="preserve"> y 25</w:t>
            </w:r>
            <w:r>
              <w:rPr>
                <w:rFonts w:ascii="Cambria" w:hAnsi="Cambria"/>
                <w:bCs/>
                <w:sz w:val="20"/>
                <w:szCs w:val="20"/>
                <w:lang w:val="es-CO"/>
              </w:rPr>
              <w:t xml:space="preserve"> (protección judicial) de la Convención Americana sobre Derechos Humanos</w:t>
            </w:r>
            <w:r>
              <w:rPr>
                <w:rStyle w:val="FootnoteReference"/>
                <w:rFonts w:ascii="Cambria" w:hAnsi="Cambria"/>
                <w:bCs/>
                <w:sz w:val="20"/>
                <w:szCs w:val="20"/>
                <w:lang w:val="es-CO"/>
              </w:rPr>
              <w:footnoteReference w:id="2"/>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67BF357D" w:rsidR="004C2312" w:rsidRPr="003239B8" w:rsidRDefault="0008221C" w:rsidP="002625EA">
            <w:pPr>
              <w:jc w:val="both"/>
              <w:rPr>
                <w:rFonts w:ascii="Cambria" w:hAnsi="Cambria"/>
                <w:bCs/>
                <w:sz w:val="20"/>
                <w:szCs w:val="20"/>
                <w:lang w:val="es-ES"/>
              </w:rPr>
            </w:pPr>
            <w:r>
              <w:rPr>
                <w:rFonts w:ascii="Cambria" w:hAnsi="Cambria"/>
                <w:bCs/>
                <w:sz w:val="20"/>
                <w:szCs w:val="20"/>
                <w:lang w:val="es-ES"/>
              </w:rPr>
              <w:t>21 de diciembre de 2015</w:t>
            </w:r>
          </w:p>
        </w:tc>
      </w:tr>
      <w:tr w:rsidR="00131425" w:rsidRPr="00C0680A"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4F67BCB8" w:rsidR="00131425" w:rsidRPr="003239B8" w:rsidRDefault="005B216F" w:rsidP="002625EA">
            <w:pPr>
              <w:jc w:val="both"/>
              <w:rPr>
                <w:rFonts w:ascii="Cambria" w:hAnsi="Cambria"/>
                <w:bCs/>
                <w:sz w:val="20"/>
                <w:szCs w:val="20"/>
                <w:lang w:val="es-ES"/>
              </w:rPr>
            </w:pPr>
            <w:r>
              <w:rPr>
                <w:rFonts w:ascii="Cambria" w:hAnsi="Cambria"/>
                <w:bCs/>
                <w:sz w:val="20"/>
                <w:szCs w:val="20"/>
                <w:lang w:val="es-ES"/>
              </w:rPr>
              <w:t xml:space="preserve">5 de febrero de 2016, </w:t>
            </w:r>
            <w:r w:rsidR="00EE2293">
              <w:rPr>
                <w:rFonts w:ascii="Cambria" w:hAnsi="Cambria"/>
                <w:bCs/>
                <w:sz w:val="20"/>
                <w:szCs w:val="20"/>
                <w:lang w:val="es-ES"/>
              </w:rPr>
              <w:t xml:space="preserve">15 de agosto de 2018, </w:t>
            </w:r>
            <w:r w:rsidR="00A148F6">
              <w:rPr>
                <w:rFonts w:ascii="Cambria" w:hAnsi="Cambria"/>
                <w:bCs/>
                <w:sz w:val="20"/>
                <w:szCs w:val="20"/>
                <w:lang w:val="es-ES"/>
              </w:rPr>
              <w:t xml:space="preserve">12 de junio de 2019, </w:t>
            </w:r>
            <w:r w:rsidR="00587815">
              <w:rPr>
                <w:rFonts w:ascii="Cambria" w:hAnsi="Cambria"/>
                <w:bCs/>
                <w:sz w:val="20"/>
                <w:szCs w:val="20"/>
                <w:lang w:val="es-ES"/>
              </w:rPr>
              <w:t xml:space="preserve">13 de junio de 2019, </w:t>
            </w:r>
            <w:r w:rsidR="00466AE0">
              <w:rPr>
                <w:rFonts w:ascii="Cambria" w:hAnsi="Cambria"/>
                <w:bCs/>
                <w:sz w:val="20"/>
                <w:szCs w:val="20"/>
                <w:lang w:val="es-ES"/>
              </w:rPr>
              <w:t>17 de julio de 2020</w:t>
            </w:r>
            <w:r w:rsidR="00B21325">
              <w:rPr>
                <w:rFonts w:ascii="Cambria" w:hAnsi="Cambria"/>
                <w:bCs/>
                <w:sz w:val="20"/>
                <w:szCs w:val="20"/>
                <w:lang w:val="es-ES"/>
              </w:rPr>
              <w:t>, 11 de agosto de 2020</w:t>
            </w:r>
            <w:r w:rsidR="00DA5064">
              <w:rPr>
                <w:rFonts w:ascii="Cambria" w:hAnsi="Cambria"/>
                <w:bCs/>
                <w:sz w:val="20"/>
                <w:szCs w:val="20"/>
                <w:lang w:val="es-ES"/>
              </w:rPr>
              <w:t>, 14 de septiembre de 2020</w:t>
            </w:r>
            <w:r w:rsidR="00E464E8">
              <w:rPr>
                <w:rFonts w:ascii="Cambria" w:hAnsi="Cambria"/>
                <w:bCs/>
                <w:sz w:val="20"/>
                <w:szCs w:val="20"/>
                <w:lang w:val="es-ES"/>
              </w:rPr>
              <w:t xml:space="preserve"> y 28 de febrero de 2024</w:t>
            </w:r>
          </w:p>
        </w:tc>
      </w:tr>
      <w:tr w:rsidR="004C2312" w:rsidRPr="00F663C8"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68781FCD" w:rsidR="004C2312" w:rsidRPr="003239B8" w:rsidRDefault="005060DD" w:rsidP="008D2290">
            <w:pPr>
              <w:jc w:val="both"/>
              <w:rPr>
                <w:rFonts w:ascii="Cambria" w:hAnsi="Cambria"/>
                <w:bCs/>
                <w:sz w:val="20"/>
                <w:szCs w:val="20"/>
                <w:lang w:val="es-ES"/>
              </w:rPr>
            </w:pPr>
            <w:r>
              <w:rPr>
                <w:rFonts w:ascii="Cambria" w:hAnsi="Cambria"/>
                <w:bCs/>
                <w:sz w:val="20"/>
                <w:szCs w:val="20"/>
                <w:lang w:val="es-ES"/>
              </w:rPr>
              <w:t>22 de julio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49CD3757" w:rsidR="004C2312" w:rsidRPr="003239B8" w:rsidRDefault="00791F28" w:rsidP="008D2290">
            <w:pPr>
              <w:jc w:val="both"/>
              <w:rPr>
                <w:rFonts w:ascii="Cambria" w:hAnsi="Cambria"/>
                <w:bCs/>
                <w:sz w:val="20"/>
                <w:szCs w:val="20"/>
                <w:lang w:val="es-ES"/>
              </w:rPr>
            </w:pPr>
            <w:r>
              <w:rPr>
                <w:rFonts w:ascii="Cambria" w:hAnsi="Cambria"/>
                <w:bCs/>
                <w:sz w:val="20"/>
                <w:szCs w:val="20"/>
                <w:lang w:val="es-ES"/>
              </w:rPr>
              <w:t>19 de diciembre de 2019</w:t>
            </w:r>
          </w:p>
        </w:tc>
      </w:tr>
      <w:tr w:rsidR="004C2312" w:rsidRPr="00C0680A"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180FBF87" w:rsidR="004C2312" w:rsidRPr="003239B8" w:rsidRDefault="00493602" w:rsidP="008D2290">
            <w:pPr>
              <w:jc w:val="both"/>
              <w:rPr>
                <w:rFonts w:ascii="Cambria" w:hAnsi="Cambria"/>
                <w:bCs/>
                <w:sz w:val="20"/>
                <w:szCs w:val="20"/>
                <w:lang w:val="es-ES"/>
              </w:rPr>
            </w:pPr>
            <w:r>
              <w:rPr>
                <w:rFonts w:ascii="Cambria" w:hAnsi="Cambria"/>
                <w:bCs/>
                <w:sz w:val="20"/>
                <w:szCs w:val="20"/>
                <w:lang w:val="es-ES"/>
              </w:rPr>
              <w:t>22 de julio de 2020</w:t>
            </w:r>
            <w:r w:rsidR="0012231C">
              <w:rPr>
                <w:rFonts w:ascii="Cambria" w:hAnsi="Cambria"/>
                <w:bCs/>
                <w:sz w:val="20"/>
                <w:szCs w:val="20"/>
                <w:lang w:val="es-ES"/>
              </w:rPr>
              <w:t xml:space="preserve"> y </w:t>
            </w:r>
            <w:r w:rsidR="00BE79EF">
              <w:rPr>
                <w:rFonts w:ascii="Cambria" w:hAnsi="Cambria"/>
                <w:bCs/>
                <w:sz w:val="20"/>
                <w:szCs w:val="20"/>
                <w:lang w:val="es-ES"/>
              </w:rPr>
              <w:t>19 de enero de 2022</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proofErr w:type="spellStart"/>
            <w:r w:rsidRPr="00706824">
              <w:rPr>
                <w:rFonts w:ascii="Cambria" w:hAnsi="Cambria"/>
                <w:b/>
                <w:bCs/>
                <w:color w:val="FFFFFF" w:themeColor="background1"/>
                <w:sz w:val="20"/>
                <w:szCs w:val="20"/>
              </w:rPr>
              <w:t>Observaciones</w:t>
            </w:r>
            <w:proofErr w:type="spellEnd"/>
            <w:r w:rsidRPr="00706824">
              <w:rPr>
                <w:rFonts w:ascii="Cambria" w:hAnsi="Cambria"/>
                <w:b/>
                <w:bCs/>
                <w:color w:val="FFFFFF" w:themeColor="background1"/>
                <w:sz w:val="20"/>
                <w:szCs w:val="20"/>
              </w:rPr>
              <w:t xml:space="preserve"> </w:t>
            </w:r>
            <w:proofErr w:type="spellStart"/>
            <w:r w:rsidRPr="00706824">
              <w:rPr>
                <w:rFonts w:ascii="Cambria" w:hAnsi="Cambria"/>
                <w:b/>
                <w:bCs/>
                <w:color w:val="FFFFFF" w:themeColor="background1"/>
                <w:sz w:val="20"/>
                <w:szCs w:val="20"/>
              </w:rPr>
              <w:t>adicionales</w:t>
            </w:r>
            <w:proofErr w:type="spellEnd"/>
            <w:r w:rsidRPr="00706824">
              <w:rPr>
                <w:rFonts w:ascii="Cambria" w:hAnsi="Cambria"/>
                <w:b/>
                <w:bCs/>
                <w:color w:val="FFFFFF" w:themeColor="background1"/>
                <w:sz w:val="20"/>
                <w:szCs w:val="20"/>
              </w:rPr>
              <w:t xml:space="preserve"> del Estado:</w:t>
            </w:r>
          </w:p>
        </w:tc>
        <w:tc>
          <w:tcPr>
            <w:tcW w:w="5647" w:type="dxa"/>
            <w:vAlign w:val="center"/>
          </w:tcPr>
          <w:p w14:paraId="15747C57" w14:textId="3E2E0206" w:rsidR="004C2312" w:rsidRPr="009111EC" w:rsidRDefault="003E559C" w:rsidP="008D2290">
            <w:pPr>
              <w:jc w:val="both"/>
              <w:rPr>
                <w:rFonts w:ascii="Cambria" w:hAnsi="Cambria"/>
                <w:bCs/>
                <w:sz w:val="20"/>
                <w:szCs w:val="20"/>
              </w:rPr>
            </w:pPr>
            <w:r>
              <w:rPr>
                <w:rFonts w:ascii="Cambria" w:hAnsi="Cambria"/>
                <w:bCs/>
                <w:sz w:val="20"/>
                <w:szCs w:val="20"/>
              </w:rPr>
              <w:t xml:space="preserve">29 de </w:t>
            </w:r>
            <w:proofErr w:type="spellStart"/>
            <w:r>
              <w:rPr>
                <w:rFonts w:ascii="Cambria" w:hAnsi="Cambria"/>
                <w:bCs/>
                <w:sz w:val="20"/>
                <w:szCs w:val="20"/>
              </w:rPr>
              <w:t>noviembre</w:t>
            </w:r>
            <w:proofErr w:type="spellEnd"/>
            <w:r>
              <w:rPr>
                <w:rFonts w:ascii="Cambria" w:hAnsi="Cambria"/>
                <w:bCs/>
                <w:sz w:val="20"/>
                <w:szCs w:val="20"/>
              </w:rPr>
              <w:t xml:space="preserve">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personae:</w:t>
            </w:r>
          </w:p>
        </w:tc>
        <w:tc>
          <w:tcPr>
            <w:tcW w:w="5760" w:type="dxa"/>
            <w:vAlign w:val="center"/>
          </w:tcPr>
          <w:p w14:paraId="1E494D5D" w14:textId="3D18EB85" w:rsidR="003239B8" w:rsidRPr="00B3745F" w:rsidRDefault="00BF41B5" w:rsidP="008D2290">
            <w:pPr>
              <w:rPr>
                <w:rFonts w:ascii="Cambria" w:hAnsi="Cambria"/>
                <w:bCs/>
                <w:sz w:val="20"/>
                <w:szCs w:val="20"/>
              </w:rPr>
            </w:pPr>
            <w:proofErr w:type="spellStart"/>
            <w:r>
              <w:rPr>
                <w:rFonts w:ascii="Cambria" w:hAnsi="Cambria"/>
                <w:bCs/>
                <w:sz w:val="20"/>
                <w:szCs w:val="20"/>
              </w:rPr>
              <w:t>Sí</w:t>
            </w:r>
            <w:proofErr w:type="spellEnd"/>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077E726A" w:rsidR="003239B8" w:rsidRPr="00B3745F" w:rsidRDefault="00BF41B5" w:rsidP="008D2290">
            <w:pPr>
              <w:rPr>
                <w:rFonts w:ascii="Cambria" w:hAnsi="Cambria"/>
                <w:bCs/>
                <w:sz w:val="20"/>
                <w:szCs w:val="20"/>
              </w:rPr>
            </w:pPr>
            <w:proofErr w:type="spellStart"/>
            <w:r>
              <w:rPr>
                <w:rFonts w:ascii="Cambria" w:hAnsi="Cambria"/>
                <w:bCs/>
                <w:sz w:val="20"/>
                <w:szCs w:val="20"/>
              </w:rPr>
              <w:t>Sí</w:t>
            </w:r>
            <w:proofErr w:type="spellEnd"/>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7B529AD2" w:rsidR="003239B8" w:rsidRPr="00B3745F" w:rsidRDefault="00BF41B5" w:rsidP="008D2290">
            <w:pPr>
              <w:rPr>
                <w:rFonts w:ascii="Cambria" w:hAnsi="Cambria"/>
                <w:bCs/>
                <w:sz w:val="20"/>
                <w:szCs w:val="20"/>
              </w:rPr>
            </w:pPr>
            <w:proofErr w:type="spellStart"/>
            <w:r>
              <w:rPr>
                <w:rFonts w:ascii="Cambria" w:hAnsi="Cambria"/>
                <w:bCs/>
                <w:sz w:val="20"/>
                <w:szCs w:val="20"/>
              </w:rPr>
              <w:t>Sí</w:t>
            </w:r>
            <w:proofErr w:type="spellEnd"/>
          </w:p>
        </w:tc>
      </w:tr>
      <w:tr w:rsidR="003239B8" w:rsidRPr="00C0680A"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w:t>
            </w:r>
            <w:proofErr w:type="spellStart"/>
            <w:r w:rsidRPr="00B3745F">
              <w:rPr>
                <w:rFonts w:ascii="Cambria" w:hAnsi="Cambria"/>
                <w:b/>
                <w:bCs/>
                <w:i/>
                <w:color w:val="FFFFFF" w:themeColor="background1"/>
                <w:sz w:val="20"/>
                <w:szCs w:val="20"/>
              </w:rPr>
              <w:t>materia</w:t>
            </w:r>
            <w:r w:rsidR="00EE00E9" w:rsidRPr="00B3745F">
              <w:rPr>
                <w:rFonts w:ascii="Cambria" w:hAnsi="Cambria"/>
                <w:b/>
                <w:bCs/>
                <w:i/>
                <w:color w:val="FFFFFF" w:themeColor="background1"/>
                <w:sz w:val="20"/>
                <w:szCs w:val="20"/>
              </w:rPr>
              <w:t>e</w:t>
            </w:r>
            <w:proofErr w:type="spellEnd"/>
            <w:r w:rsidRPr="00B3745F">
              <w:rPr>
                <w:rFonts w:ascii="Cambria" w:hAnsi="Cambria"/>
                <w:b/>
                <w:bCs/>
                <w:color w:val="FFFFFF" w:themeColor="background1"/>
                <w:sz w:val="20"/>
                <w:szCs w:val="20"/>
              </w:rPr>
              <w:t>:</w:t>
            </w:r>
          </w:p>
        </w:tc>
        <w:tc>
          <w:tcPr>
            <w:tcW w:w="5760" w:type="dxa"/>
            <w:vAlign w:val="center"/>
          </w:tcPr>
          <w:p w14:paraId="257C8337" w14:textId="64F5CC9C" w:rsidR="003239B8" w:rsidRPr="00B3745F" w:rsidRDefault="00BF41B5" w:rsidP="008D2290">
            <w:pPr>
              <w:jc w:val="both"/>
              <w:rPr>
                <w:rFonts w:ascii="Cambria" w:hAnsi="Cambria"/>
                <w:bCs/>
                <w:sz w:val="20"/>
                <w:szCs w:val="20"/>
                <w:lang w:val="es-ES"/>
              </w:rPr>
            </w:pPr>
            <w:r>
              <w:rPr>
                <w:rFonts w:ascii="Cambria" w:hAnsi="Cambria"/>
                <w:bCs/>
                <w:sz w:val="20"/>
                <w:szCs w:val="20"/>
                <w:lang w:val="es-ES"/>
              </w:rPr>
              <w:t>Sí, Convención Americana (depósito del instrumento de ratificación realizado el 28 de diciembre de 1977)</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F663C8"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4443F70F" w:rsidR="00EE00E9" w:rsidRPr="00DC24E3" w:rsidRDefault="00BF41B5" w:rsidP="008D2290">
            <w:pPr>
              <w:jc w:val="both"/>
              <w:rPr>
                <w:rFonts w:ascii="Cambria" w:hAnsi="Cambria"/>
                <w:bCs/>
                <w:sz w:val="20"/>
                <w:szCs w:val="20"/>
                <w:lang w:val="es-ES"/>
              </w:rPr>
            </w:pPr>
            <w:r>
              <w:rPr>
                <w:rFonts w:ascii="Cambria" w:hAnsi="Cambria"/>
                <w:bCs/>
                <w:sz w:val="20"/>
                <w:szCs w:val="20"/>
                <w:lang w:val="es-ES"/>
              </w:rPr>
              <w:t>No</w:t>
            </w:r>
          </w:p>
        </w:tc>
      </w:tr>
      <w:tr w:rsidR="003239B8" w:rsidRPr="00630284"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 xml:space="preserve">Derechos </w:t>
            </w:r>
            <w:proofErr w:type="spellStart"/>
            <w:r w:rsidRPr="00DC24E3">
              <w:rPr>
                <w:rFonts w:ascii="Cambria" w:hAnsi="Cambria"/>
                <w:b/>
                <w:bCs/>
                <w:color w:val="FFFFFF" w:themeColor="background1"/>
                <w:sz w:val="20"/>
                <w:szCs w:val="20"/>
              </w:rPr>
              <w:t>declarados</w:t>
            </w:r>
            <w:proofErr w:type="spellEnd"/>
            <w:r w:rsidRPr="00DC24E3">
              <w:rPr>
                <w:rFonts w:ascii="Cambria" w:hAnsi="Cambria"/>
                <w:b/>
                <w:bCs/>
                <w:color w:val="FFFFFF" w:themeColor="background1"/>
                <w:sz w:val="20"/>
                <w:szCs w:val="20"/>
              </w:rPr>
              <w:t xml:space="preserve"> </w:t>
            </w:r>
            <w:proofErr w:type="spellStart"/>
            <w:r w:rsidRPr="00DC24E3">
              <w:rPr>
                <w:rFonts w:ascii="Cambria" w:hAnsi="Cambria"/>
                <w:b/>
                <w:bCs/>
                <w:color w:val="FFFFFF" w:themeColor="background1"/>
                <w:sz w:val="20"/>
                <w:szCs w:val="20"/>
              </w:rPr>
              <w:t>admisibles</w:t>
            </w:r>
            <w:proofErr w:type="spellEnd"/>
            <w:r w:rsidRPr="00DC24E3">
              <w:rPr>
                <w:rFonts w:ascii="Cambria" w:hAnsi="Cambria"/>
                <w:b/>
                <w:bCs/>
                <w:i/>
                <w:color w:val="FFFFFF" w:themeColor="background1"/>
                <w:sz w:val="20"/>
                <w:szCs w:val="20"/>
              </w:rPr>
              <w:t>:</w:t>
            </w:r>
          </w:p>
        </w:tc>
        <w:tc>
          <w:tcPr>
            <w:tcW w:w="5760" w:type="dxa"/>
            <w:vAlign w:val="center"/>
          </w:tcPr>
          <w:p w14:paraId="4DAE9D4D" w14:textId="022FE78F" w:rsidR="003239B8" w:rsidRPr="00774CD9" w:rsidRDefault="000825D0" w:rsidP="008D2290">
            <w:pPr>
              <w:jc w:val="both"/>
              <w:rPr>
                <w:rFonts w:ascii="Cambria" w:hAnsi="Cambria"/>
                <w:bCs/>
                <w:sz w:val="20"/>
                <w:szCs w:val="20"/>
                <w:lang w:val="es-CO"/>
              </w:rPr>
            </w:pPr>
            <w:r>
              <w:rPr>
                <w:rFonts w:ascii="Cambria" w:hAnsi="Cambria"/>
                <w:bCs/>
                <w:sz w:val="20"/>
                <w:szCs w:val="20"/>
                <w:lang w:val="es-CO"/>
              </w:rPr>
              <w:t>N/A</w:t>
            </w:r>
          </w:p>
        </w:tc>
      </w:tr>
      <w:tr w:rsidR="003239B8" w:rsidRPr="00C0680A"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5BE0D05E" w:rsidR="003239B8" w:rsidRPr="00DC24E3" w:rsidRDefault="000825D0" w:rsidP="008D2290">
            <w:pPr>
              <w:rPr>
                <w:rFonts w:ascii="Cambria" w:hAnsi="Cambria"/>
                <w:bCs/>
                <w:sz w:val="20"/>
                <w:szCs w:val="20"/>
                <w:lang w:val="es-ES"/>
              </w:rPr>
            </w:pPr>
            <w:r>
              <w:rPr>
                <w:rFonts w:ascii="Cambria" w:hAnsi="Cambria"/>
                <w:bCs/>
                <w:sz w:val="20"/>
                <w:szCs w:val="20"/>
                <w:lang w:val="es-ES"/>
              </w:rPr>
              <w:t>No, en los términos de la Sección VI</w:t>
            </w:r>
          </w:p>
        </w:tc>
      </w:tr>
      <w:tr w:rsidR="003239B8" w:rsidRPr="00630284"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 xml:space="preserve">Presentación </w:t>
            </w:r>
            <w:proofErr w:type="spellStart"/>
            <w:r w:rsidRPr="00DC24E3">
              <w:rPr>
                <w:rFonts w:ascii="Cambria" w:hAnsi="Cambria"/>
                <w:b/>
                <w:bCs/>
                <w:color w:val="FFFFFF" w:themeColor="background1"/>
                <w:sz w:val="20"/>
                <w:szCs w:val="20"/>
              </w:rPr>
              <w:t>dentro</w:t>
            </w:r>
            <w:proofErr w:type="spellEnd"/>
            <w:r w:rsidRPr="00DC24E3">
              <w:rPr>
                <w:rFonts w:ascii="Cambria" w:hAnsi="Cambria"/>
                <w:b/>
                <w:bCs/>
                <w:color w:val="FFFFFF" w:themeColor="background1"/>
                <w:sz w:val="20"/>
                <w:szCs w:val="20"/>
              </w:rPr>
              <w:t xml:space="preserve"> de </w:t>
            </w:r>
            <w:proofErr w:type="spellStart"/>
            <w:r w:rsidRPr="00DC24E3">
              <w:rPr>
                <w:rFonts w:ascii="Cambria" w:hAnsi="Cambria"/>
                <w:b/>
                <w:bCs/>
                <w:color w:val="FFFFFF" w:themeColor="background1"/>
                <w:sz w:val="20"/>
                <w:szCs w:val="20"/>
              </w:rPr>
              <w:t>plazo</w:t>
            </w:r>
            <w:proofErr w:type="spellEnd"/>
            <w:r w:rsidRPr="00DC24E3">
              <w:rPr>
                <w:rFonts w:ascii="Cambria" w:hAnsi="Cambria"/>
                <w:b/>
                <w:bCs/>
                <w:color w:val="FFFFFF" w:themeColor="background1"/>
                <w:sz w:val="20"/>
                <w:szCs w:val="20"/>
              </w:rPr>
              <w:t>:</w:t>
            </w:r>
          </w:p>
        </w:tc>
        <w:tc>
          <w:tcPr>
            <w:tcW w:w="5760" w:type="dxa"/>
            <w:vAlign w:val="center"/>
          </w:tcPr>
          <w:p w14:paraId="2AF0FC69" w14:textId="2856A46E" w:rsidR="003239B8" w:rsidRPr="0055014C" w:rsidRDefault="000825D0" w:rsidP="008D2290">
            <w:pPr>
              <w:rPr>
                <w:rFonts w:ascii="Cambria" w:hAnsi="Cambria"/>
                <w:bCs/>
                <w:sz w:val="20"/>
                <w:szCs w:val="20"/>
                <w:lang w:val="es-CO"/>
              </w:rPr>
            </w:pPr>
            <w:r>
              <w:rPr>
                <w:rFonts w:ascii="Cambria" w:hAnsi="Cambria"/>
                <w:bCs/>
                <w:sz w:val="20"/>
                <w:szCs w:val="20"/>
                <w:lang w:val="es-CO"/>
              </w:rPr>
              <w:t>N/A</w:t>
            </w:r>
          </w:p>
        </w:tc>
      </w:tr>
    </w:tbl>
    <w:p w14:paraId="73816C10" w14:textId="77777777" w:rsidR="00A257A4" w:rsidRDefault="00A257A4" w:rsidP="003239B8">
      <w:pPr>
        <w:spacing w:before="240" w:after="240"/>
        <w:ind w:firstLine="720"/>
        <w:jc w:val="both"/>
        <w:rPr>
          <w:rFonts w:asciiTheme="majorHAnsi" w:hAnsiTheme="majorHAnsi"/>
          <w:b/>
          <w:sz w:val="20"/>
          <w:szCs w:val="20"/>
          <w:lang w:val="es-UY"/>
        </w:rPr>
      </w:pPr>
    </w:p>
    <w:p w14:paraId="083A9B30" w14:textId="77777777" w:rsidR="00A257A4" w:rsidRDefault="00A257A4" w:rsidP="003239B8">
      <w:pPr>
        <w:spacing w:before="240" w:after="240"/>
        <w:ind w:firstLine="720"/>
        <w:jc w:val="both"/>
        <w:rPr>
          <w:rFonts w:asciiTheme="majorHAnsi" w:hAnsiTheme="majorHAnsi"/>
          <w:b/>
          <w:sz w:val="20"/>
          <w:szCs w:val="20"/>
          <w:lang w:val="es-UY"/>
        </w:rPr>
      </w:pPr>
    </w:p>
    <w:p w14:paraId="472FAD19" w14:textId="77777777" w:rsidR="00A257A4" w:rsidRDefault="00A257A4" w:rsidP="003239B8">
      <w:pPr>
        <w:spacing w:before="240" w:after="240"/>
        <w:ind w:firstLine="720"/>
        <w:jc w:val="both"/>
        <w:rPr>
          <w:rFonts w:asciiTheme="majorHAnsi" w:hAnsiTheme="majorHAnsi"/>
          <w:b/>
          <w:sz w:val="20"/>
          <w:szCs w:val="20"/>
          <w:lang w:val="es-UY"/>
        </w:rPr>
      </w:pPr>
    </w:p>
    <w:p w14:paraId="56FD5D57" w14:textId="4B604479" w:rsidR="003239B8" w:rsidRPr="006467C9" w:rsidRDefault="00223A29" w:rsidP="006467C9">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6467C9">
        <w:rPr>
          <w:rFonts w:asciiTheme="majorHAnsi" w:hAnsiTheme="majorHAnsi"/>
          <w:b/>
          <w:sz w:val="20"/>
          <w:szCs w:val="20"/>
          <w:lang w:val="es-UY"/>
        </w:rPr>
        <w:t>POSICIÓN DE LAS PARTES</w:t>
      </w:r>
      <w:r w:rsidR="003239B8" w:rsidRPr="006467C9">
        <w:rPr>
          <w:rFonts w:asciiTheme="majorHAnsi" w:hAnsiTheme="majorHAnsi"/>
          <w:b/>
          <w:sz w:val="20"/>
          <w:szCs w:val="20"/>
          <w:lang w:val="es-UY"/>
        </w:rPr>
        <w:t xml:space="preserve"> </w:t>
      </w:r>
    </w:p>
    <w:p w14:paraId="6901F992" w14:textId="2868F9D8" w:rsidR="0008158C" w:rsidRPr="006467C9" w:rsidRDefault="00125980" w:rsidP="006467C9">
      <w:pPr>
        <w:pStyle w:val="ListParagraph"/>
        <w:numPr>
          <w:ilvl w:val="0"/>
          <w:numId w:val="0"/>
        </w:numPr>
        <w:ind w:left="720"/>
        <w:jc w:val="both"/>
        <w:rPr>
          <w:rFonts w:asciiTheme="majorHAnsi" w:hAnsiTheme="majorHAnsi"/>
          <w:b/>
          <w:sz w:val="20"/>
          <w:szCs w:val="20"/>
          <w:lang w:val="es-UY"/>
        </w:rPr>
      </w:pPr>
      <w:r w:rsidRPr="006467C9">
        <w:rPr>
          <w:rFonts w:asciiTheme="majorHAnsi" w:hAnsiTheme="majorHAnsi"/>
          <w:b/>
          <w:sz w:val="20"/>
          <w:szCs w:val="20"/>
          <w:lang w:val="es-UY"/>
        </w:rPr>
        <w:t>La p</w:t>
      </w:r>
      <w:r w:rsidR="0008158C" w:rsidRPr="006467C9">
        <w:rPr>
          <w:rFonts w:asciiTheme="majorHAnsi" w:hAnsiTheme="majorHAnsi"/>
          <w:b/>
          <w:sz w:val="20"/>
          <w:szCs w:val="20"/>
          <w:lang w:val="es-UY"/>
        </w:rPr>
        <w:t>arte peticionaria</w:t>
      </w:r>
    </w:p>
    <w:p w14:paraId="53BD3EF6" w14:textId="15D52A19" w:rsidR="006E621A" w:rsidRPr="006467C9" w:rsidRDefault="009C5425"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E</w:t>
      </w:r>
      <w:r w:rsidR="00425219" w:rsidRPr="006467C9">
        <w:rPr>
          <w:sz w:val="20"/>
          <w:szCs w:val="20"/>
          <w:lang w:val="es-AR"/>
        </w:rPr>
        <w:t xml:space="preserve">l señor Fernando Patricio </w:t>
      </w:r>
      <w:r w:rsidR="00425219" w:rsidRPr="006467C9">
        <w:rPr>
          <w:bCs/>
          <w:sz w:val="20"/>
          <w:szCs w:val="20"/>
          <w:lang w:val="es-CO"/>
        </w:rPr>
        <w:t xml:space="preserve">Albán Escobar (en adelante “el peticionario” o “el Sr. Albán Escobar”) denuncia que </w:t>
      </w:r>
      <w:r w:rsidR="006554D5" w:rsidRPr="006467C9">
        <w:rPr>
          <w:bCs/>
          <w:sz w:val="20"/>
          <w:szCs w:val="20"/>
          <w:lang w:val="es-CO"/>
        </w:rPr>
        <w:t>él y el señor Juan Evangelista N</w:t>
      </w:r>
      <w:r w:rsidR="009F564D" w:rsidRPr="006467C9">
        <w:rPr>
          <w:bCs/>
          <w:sz w:val="20"/>
          <w:szCs w:val="20"/>
          <w:lang w:val="es-CO"/>
        </w:rPr>
        <w:t xml:space="preserve">úñez Hernández </w:t>
      </w:r>
      <w:r w:rsidR="004F5F29" w:rsidRPr="006467C9">
        <w:rPr>
          <w:bCs/>
          <w:sz w:val="20"/>
          <w:szCs w:val="20"/>
          <w:lang w:val="es-CO"/>
        </w:rPr>
        <w:t>(en adelante “las presuntas víctimas”)</w:t>
      </w:r>
      <w:r w:rsidR="008E0E6C" w:rsidRPr="006467C9">
        <w:rPr>
          <w:bCs/>
          <w:sz w:val="20"/>
          <w:szCs w:val="20"/>
          <w:lang w:val="es-CO"/>
        </w:rPr>
        <w:t xml:space="preserve"> fue</w:t>
      </w:r>
      <w:r w:rsidR="009F6325" w:rsidRPr="006467C9">
        <w:rPr>
          <w:bCs/>
          <w:sz w:val="20"/>
          <w:szCs w:val="20"/>
          <w:lang w:val="es-CO"/>
        </w:rPr>
        <w:t>ron</w:t>
      </w:r>
      <w:r w:rsidR="008E0E6C" w:rsidRPr="006467C9">
        <w:rPr>
          <w:bCs/>
          <w:sz w:val="20"/>
          <w:szCs w:val="20"/>
          <w:lang w:val="es-CO"/>
        </w:rPr>
        <w:t xml:space="preserve"> destituidos arbitrariamente de su cargo de jueces de la Corte Provincial de Justicia de Sucum</w:t>
      </w:r>
      <w:r w:rsidR="009A595D" w:rsidRPr="006467C9">
        <w:rPr>
          <w:bCs/>
          <w:sz w:val="20"/>
          <w:szCs w:val="20"/>
          <w:lang w:val="es-CO"/>
        </w:rPr>
        <w:t>bíos.</w:t>
      </w:r>
    </w:p>
    <w:p w14:paraId="310646EF" w14:textId="077FE4FD" w:rsidR="007D146E" w:rsidRPr="006467C9" w:rsidRDefault="00421F9F"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L</w:t>
      </w:r>
      <w:r w:rsidR="00CB29D3" w:rsidRPr="006467C9">
        <w:rPr>
          <w:sz w:val="20"/>
          <w:szCs w:val="20"/>
          <w:lang w:val="es-AR"/>
        </w:rPr>
        <w:t>as presuntas víctimas fungían como jueces de la Sala Única de la Corte Provincial de Sucumbíos</w:t>
      </w:r>
      <w:r w:rsidR="00EF196C" w:rsidRPr="006467C9">
        <w:rPr>
          <w:sz w:val="20"/>
          <w:szCs w:val="20"/>
          <w:lang w:val="es-AR"/>
        </w:rPr>
        <w:t>,</w:t>
      </w:r>
      <w:r w:rsidR="00CB29D3" w:rsidRPr="006467C9">
        <w:rPr>
          <w:sz w:val="20"/>
          <w:szCs w:val="20"/>
          <w:lang w:val="es-AR"/>
        </w:rPr>
        <w:t xml:space="preserve"> </w:t>
      </w:r>
      <w:r w:rsidR="00DF49F2" w:rsidRPr="006467C9">
        <w:rPr>
          <w:sz w:val="20"/>
          <w:szCs w:val="20"/>
          <w:lang w:val="es-AR"/>
        </w:rPr>
        <w:t xml:space="preserve">y </w:t>
      </w:r>
      <w:r w:rsidR="00EF196C" w:rsidRPr="006467C9">
        <w:rPr>
          <w:sz w:val="20"/>
          <w:szCs w:val="20"/>
          <w:lang w:val="es-AR"/>
        </w:rPr>
        <w:t xml:space="preserve">el peticionario </w:t>
      </w:r>
      <w:r w:rsidR="00DF49F2" w:rsidRPr="006467C9">
        <w:rPr>
          <w:sz w:val="20"/>
          <w:szCs w:val="20"/>
          <w:lang w:val="es-AR"/>
        </w:rPr>
        <w:t xml:space="preserve">sugiere que el Sr. Albán Escobar tenía una relación de animadversión con </w:t>
      </w:r>
      <w:r w:rsidR="001B5A4A" w:rsidRPr="006467C9">
        <w:rPr>
          <w:sz w:val="20"/>
          <w:szCs w:val="20"/>
          <w:lang w:val="es-AR"/>
        </w:rPr>
        <w:t xml:space="preserve">la </w:t>
      </w:r>
      <w:r w:rsidR="00DB3555" w:rsidRPr="006467C9">
        <w:rPr>
          <w:sz w:val="20"/>
          <w:szCs w:val="20"/>
          <w:lang w:val="es-AR"/>
        </w:rPr>
        <w:t xml:space="preserve">exdirectora </w:t>
      </w:r>
      <w:r w:rsidR="00DF49F2" w:rsidRPr="006467C9">
        <w:rPr>
          <w:sz w:val="20"/>
          <w:szCs w:val="20"/>
          <w:lang w:val="es-AR"/>
        </w:rPr>
        <w:t xml:space="preserve">del Consejo </w:t>
      </w:r>
      <w:r w:rsidR="00DB3555" w:rsidRPr="006467C9">
        <w:rPr>
          <w:sz w:val="20"/>
          <w:szCs w:val="20"/>
          <w:lang w:val="es-AR"/>
        </w:rPr>
        <w:t>de la Judicatura provincial de Sucumbíos</w:t>
      </w:r>
      <w:r w:rsidR="00841C5F" w:rsidRPr="006467C9">
        <w:rPr>
          <w:sz w:val="20"/>
          <w:szCs w:val="20"/>
          <w:lang w:val="es-AR"/>
        </w:rPr>
        <w:t xml:space="preserve"> por haber rechazado una solicitud de impulso procesal de su parte en un proceso</w:t>
      </w:r>
      <w:r w:rsidR="00313574" w:rsidRPr="006467C9">
        <w:rPr>
          <w:sz w:val="20"/>
          <w:szCs w:val="20"/>
          <w:lang w:val="es-AR"/>
        </w:rPr>
        <w:t>,</w:t>
      </w:r>
      <w:r w:rsidR="00841C5F" w:rsidRPr="006467C9">
        <w:rPr>
          <w:sz w:val="20"/>
          <w:szCs w:val="20"/>
          <w:lang w:val="es-AR"/>
        </w:rPr>
        <w:t xml:space="preserve"> y </w:t>
      </w:r>
      <w:r w:rsidR="00313574" w:rsidRPr="006467C9">
        <w:rPr>
          <w:sz w:val="20"/>
          <w:szCs w:val="20"/>
          <w:lang w:val="es-AR"/>
        </w:rPr>
        <w:t>considerarlo una forma de</w:t>
      </w:r>
      <w:r w:rsidR="00841C5F" w:rsidRPr="006467C9">
        <w:rPr>
          <w:sz w:val="20"/>
          <w:szCs w:val="20"/>
          <w:lang w:val="es-AR"/>
        </w:rPr>
        <w:t xml:space="preserve"> “</w:t>
      </w:r>
      <w:r w:rsidR="006E64F5" w:rsidRPr="006467C9">
        <w:rPr>
          <w:sz w:val="20"/>
          <w:szCs w:val="20"/>
          <w:lang w:val="es-AR"/>
        </w:rPr>
        <w:t>presión” e “intimidación” indebida en sus decisiones judiciales.</w:t>
      </w:r>
      <w:r w:rsidR="009122F1" w:rsidRPr="006467C9">
        <w:rPr>
          <w:sz w:val="20"/>
          <w:szCs w:val="20"/>
          <w:lang w:val="es-AR"/>
        </w:rPr>
        <w:t xml:space="preserve"> </w:t>
      </w:r>
      <w:r w:rsidR="00FB20B6" w:rsidRPr="006467C9">
        <w:rPr>
          <w:sz w:val="20"/>
          <w:szCs w:val="20"/>
          <w:lang w:val="es-AR"/>
        </w:rPr>
        <w:t>El peticionario r</w:t>
      </w:r>
      <w:r w:rsidR="00C00487" w:rsidRPr="006467C9">
        <w:rPr>
          <w:sz w:val="20"/>
          <w:szCs w:val="20"/>
          <w:lang w:val="es-AR"/>
        </w:rPr>
        <w:t>efiere que el 6 de agosto de 2014</w:t>
      </w:r>
      <w:r w:rsidR="00A07EFD" w:rsidRPr="006467C9">
        <w:rPr>
          <w:sz w:val="20"/>
          <w:szCs w:val="20"/>
          <w:lang w:val="es-AR"/>
        </w:rPr>
        <w:t xml:space="preserve"> el Consejo de la Judicatura nacional de Ecuador </w:t>
      </w:r>
      <w:r w:rsidR="00F676CC" w:rsidRPr="006467C9">
        <w:rPr>
          <w:sz w:val="20"/>
          <w:szCs w:val="20"/>
          <w:lang w:val="es-AR"/>
        </w:rPr>
        <w:t>abr</w:t>
      </w:r>
      <w:r w:rsidR="00A07EFD" w:rsidRPr="006467C9">
        <w:rPr>
          <w:sz w:val="20"/>
          <w:szCs w:val="20"/>
          <w:lang w:val="es-AR"/>
        </w:rPr>
        <w:t>ió un expediente disciplinario contra las presuntas víctimas a raíz de</w:t>
      </w:r>
      <w:r w:rsidR="00851076" w:rsidRPr="006467C9">
        <w:rPr>
          <w:sz w:val="20"/>
          <w:szCs w:val="20"/>
          <w:lang w:val="es-AR"/>
        </w:rPr>
        <w:t xml:space="preserve"> un</w:t>
      </w:r>
      <w:r w:rsidR="00840192" w:rsidRPr="006467C9">
        <w:rPr>
          <w:sz w:val="20"/>
          <w:szCs w:val="20"/>
          <w:lang w:val="es-AR"/>
        </w:rPr>
        <w:t xml:space="preserve"> reporte de </w:t>
      </w:r>
      <w:r w:rsidR="00851076" w:rsidRPr="006467C9">
        <w:rPr>
          <w:sz w:val="20"/>
          <w:szCs w:val="20"/>
          <w:lang w:val="es-AR"/>
        </w:rPr>
        <w:t xml:space="preserve">la </w:t>
      </w:r>
      <w:r w:rsidR="00046EFB" w:rsidRPr="006467C9">
        <w:rPr>
          <w:sz w:val="20"/>
          <w:szCs w:val="20"/>
          <w:lang w:val="es-AR"/>
        </w:rPr>
        <w:t>referida</w:t>
      </w:r>
      <w:r w:rsidR="00851076" w:rsidRPr="006467C9">
        <w:rPr>
          <w:sz w:val="20"/>
          <w:szCs w:val="20"/>
          <w:lang w:val="es-AR"/>
        </w:rPr>
        <w:t xml:space="preserve"> </w:t>
      </w:r>
      <w:r w:rsidR="00046EFB" w:rsidRPr="006467C9">
        <w:rPr>
          <w:sz w:val="20"/>
          <w:szCs w:val="20"/>
          <w:lang w:val="es-AR"/>
        </w:rPr>
        <w:t>ex</w:t>
      </w:r>
      <w:r w:rsidR="00851076" w:rsidRPr="006467C9">
        <w:rPr>
          <w:sz w:val="20"/>
          <w:szCs w:val="20"/>
          <w:lang w:val="es-AR"/>
        </w:rPr>
        <w:t xml:space="preserve">directora del Consejo de la Judicatura provincial con </w:t>
      </w:r>
      <w:r w:rsidR="00840192" w:rsidRPr="006467C9">
        <w:rPr>
          <w:sz w:val="20"/>
          <w:szCs w:val="20"/>
          <w:lang w:val="es-AR"/>
        </w:rPr>
        <w:t xml:space="preserve">información sobre la comisión de la falta disciplinaria de </w:t>
      </w:r>
      <w:r w:rsidR="00F676CC" w:rsidRPr="006467C9">
        <w:rPr>
          <w:sz w:val="20"/>
          <w:szCs w:val="20"/>
          <w:lang w:val="es-AR"/>
        </w:rPr>
        <w:t xml:space="preserve">“manifiesta </w:t>
      </w:r>
      <w:r w:rsidR="00840192" w:rsidRPr="006467C9">
        <w:rPr>
          <w:sz w:val="20"/>
          <w:szCs w:val="20"/>
          <w:lang w:val="es-AR"/>
        </w:rPr>
        <w:t>negligencia</w:t>
      </w:r>
      <w:r w:rsidR="00F676CC" w:rsidRPr="006467C9">
        <w:rPr>
          <w:sz w:val="20"/>
          <w:szCs w:val="20"/>
          <w:lang w:val="es-AR"/>
        </w:rPr>
        <w:t>”</w:t>
      </w:r>
      <w:r w:rsidR="00840192" w:rsidRPr="006467C9">
        <w:rPr>
          <w:sz w:val="20"/>
          <w:szCs w:val="20"/>
          <w:lang w:val="es-AR"/>
        </w:rPr>
        <w:t xml:space="preserve"> en un proceso penal en el que </w:t>
      </w:r>
      <w:r w:rsidR="00E64CAB" w:rsidRPr="006467C9">
        <w:rPr>
          <w:sz w:val="20"/>
          <w:szCs w:val="20"/>
          <w:lang w:val="es-AR"/>
        </w:rPr>
        <w:t xml:space="preserve">las presuntas víctimas </w:t>
      </w:r>
      <w:r w:rsidR="00840192" w:rsidRPr="006467C9">
        <w:rPr>
          <w:sz w:val="20"/>
          <w:szCs w:val="20"/>
          <w:lang w:val="es-AR"/>
        </w:rPr>
        <w:t>revoc</w:t>
      </w:r>
      <w:r w:rsidR="00985F73" w:rsidRPr="006467C9">
        <w:rPr>
          <w:sz w:val="20"/>
          <w:szCs w:val="20"/>
          <w:lang w:val="es-AR"/>
        </w:rPr>
        <w:t>a</w:t>
      </w:r>
      <w:r w:rsidR="00840192" w:rsidRPr="006467C9">
        <w:rPr>
          <w:sz w:val="20"/>
          <w:szCs w:val="20"/>
          <w:lang w:val="es-AR"/>
        </w:rPr>
        <w:t>ron en segunda instancia una orden de prisión preventiva</w:t>
      </w:r>
      <w:r w:rsidR="00C27231" w:rsidRPr="006467C9">
        <w:rPr>
          <w:sz w:val="20"/>
          <w:szCs w:val="20"/>
          <w:lang w:val="es-AR"/>
        </w:rPr>
        <w:t xml:space="preserve"> con base en la declaración de uno de los procesados, pese a que ésta no fue firmada por el fiscal que recibió</w:t>
      </w:r>
      <w:r w:rsidR="009639DE" w:rsidRPr="006467C9">
        <w:rPr>
          <w:sz w:val="20"/>
          <w:szCs w:val="20"/>
          <w:lang w:val="es-AR"/>
        </w:rPr>
        <w:t xml:space="preserve"> el testimonio</w:t>
      </w:r>
      <w:r w:rsidR="00840192" w:rsidRPr="006467C9">
        <w:rPr>
          <w:sz w:val="20"/>
          <w:szCs w:val="20"/>
          <w:lang w:val="es-AR"/>
        </w:rPr>
        <w:t>.</w:t>
      </w:r>
    </w:p>
    <w:p w14:paraId="7FFC8963" w14:textId="4D66E77E" w:rsidR="003044C1" w:rsidRPr="006467C9" w:rsidRDefault="00666003"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E</w:t>
      </w:r>
      <w:r w:rsidR="00FB20B6" w:rsidRPr="006467C9">
        <w:rPr>
          <w:sz w:val="20"/>
          <w:szCs w:val="20"/>
          <w:lang w:val="es-AR"/>
        </w:rPr>
        <w:t>n dicho proceso</w:t>
      </w:r>
      <w:r w:rsidR="009122F1" w:rsidRPr="006467C9">
        <w:rPr>
          <w:sz w:val="20"/>
          <w:szCs w:val="20"/>
          <w:lang w:val="es-AR"/>
        </w:rPr>
        <w:t>,</w:t>
      </w:r>
      <w:r w:rsidR="00573520" w:rsidRPr="006467C9">
        <w:rPr>
          <w:sz w:val="20"/>
          <w:szCs w:val="20"/>
          <w:lang w:val="es-AR"/>
        </w:rPr>
        <w:t xml:space="preserve"> registrado como la causa </w:t>
      </w:r>
      <w:r w:rsidR="009122F1" w:rsidRPr="006467C9">
        <w:rPr>
          <w:sz w:val="20"/>
          <w:szCs w:val="20"/>
          <w:lang w:val="es-AR"/>
        </w:rPr>
        <w:t xml:space="preserve">penal </w:t>
      </w:r>
      <w:r w:rsidR="00573520" w:rsidRPr="006467C9">
        <w:rPr>
          <w:sz w:val="20"/>
          <w:szCs w:val="20"/>
          <w:lang w:val="es-AR"/>
        </w:rPr>
        <w:t>2014-</w:t>
      </w:r>
      <w:r w:rsidR="000748BB" w:rsidRPr="006467C9">
        <w:rPr>
          <w:sz w:val="20"/>
          <w:szCs w:val="20"/>
          <w:lang w:val="es-AR"/>
        </w:rPr>
        <w:t>0219,</w:t>
      </w:r>
      <w:r w:rsidR="00FB20B6" w:rsidRPr="006467C9">
        <w:rPr>
          <w:sz w:val="20"/>
          <w:szCs w:val="20"/>
          <w:lang w:val="es-AR"/>
        </w:rPr>
        <w:t xml:space="preserve"> </w:t>
      </w:r>
      <w:r w:rsidR="00882EBA" w:rsidRPr="006467C9">
        <w:rPr>
          <w:sz w:val="20"/>
          <w:szCs w:val="20"/>
          <w:lang w:val="es-AR"/>
        </w:rPr>
        <w:t>cuatro personas fueron aprehendidas por el delito de po</w:t>
      </w:r>
      <w:r w:rsidR="00203E5E" w:rsidRPr="006467C9">
        <w:rPr>
          <w:sz w:val="20"/>
          <w:szCs w:val="20"/>
          <w:lang w:val="es-AR"/>
        </w:rPr>
        <w:t>sesión</w:t>
      </w:r>
      <w:r w:rsidR="00882EBA" w:rsidRPr="006467C9">
        <w:rPr>
          <w:sz w:val="20"/>
          <w:szCs w:val="20"/>
          <w:lang w:val="es-AR"/>
        </w:rPr>
        <w:t xml:space="preserve"> de estupefacientes </w:t>
      </w:r>
      <w:r w:rsidR="001433F4" w:rsidRPr="006467C9">
        <w:rPr>
          <w:sz w:val="20"/>
          <w:szCs w:val="20"/>
          <w:lang w:val="es-AR"/>
        </w:rPr>
        <w:t xml:space="preserve">y el Juez Primero de Garantías Penales de Sucumbíos dictó una orden de prisión preventiva en su contra. </w:t>
      </w:r>
      <w:r w:rsidR="00604E02" w:rsidRPr="006467C9">
        <w:rPr>
          <w:sz w:val="20"/>
          <w:szCs w:val="20"/>
          <w:lang w:val="es-AR"/>
        </w:rPr>
        <w:t>No obstante, en el curso de la investigación uno de los procesados confesó haber cometido el delito sin que sus acompañantes lo supieran y sin complicidad alguna.</w:t>
      </w:r>
      <w:r w:rsidR="00E71DC8" w:rsidRPr="006467C9">
        <w:rPr>
          <w:sz w:val="20"/>
          <w:szCs w:val="20"/>
          <w:lang w:val="es-AR"/>
        </w:rPr>
        <w:t xml:space="preserve"> Sin embargo, en </w:t>
      </w:r>
      <w:r w:rsidR="0086459E" w:rsidRPr="006467C9">
        <w:rPr>
          <w:sz w:val="20"/>
          <w:szCs w:val="20"/>
          <w:lang w:val="es-AR"/>
        </w:rPr>
        <w:t>el acta de</w:t>
      </w:r>
      <w:r w:rsidR="00E71DC8" w:rsidRPr="006467C9">
        <w:rPr>
          <w:sz w:val="20"/>
          <w:szCs w:val="20"/>
          <w:lang w:val="es-AR"/>
        </w:rPr>
        <w:t xml:space="preserve"> declaración no consta la firma del fiscal que la recibió y éste alegó ante la Corte Provincial que no lo había hecho, pues se encontraba en </w:t>
      </w:r>
      <w:r w:rsidR="000B4906" w:rsidRPr="006467C9">
        <w:rPr>
          <w:sz w:val="20"/>
          <w:szCs w:val="20"/>
          <w:lang w:val="es-AR"/>
        </w:rPr>
        <w:t xml:space="preserve">otra audiencia. Sin embargo, los magistrados de la Corte Provincial comprobaron que ése no era el único documento del expediente que el fiscal no había firmado y la abogada defensora manifestó que el fiscal sí recibió la declaración, pero salió </w:t>
      </w:r>
      <w:r w:rsidR="0094133A" w:rsidRPr="006467C9">
        <w:rPr>
          <w:sz w:val="20"/>
          <w:szCs w:val="20"/>
          <w:lang w:val="es-AR"/>
        </w:rPr>
        <w:t xml:space="preserve">de manera abrupta de la diligencia </w:t>
      </w:r>
      <w:r w:rsidR="009C71E6" w:rsidRPr="006467C9">
        <w:rPr>
          <w:sz w:val="20"/>
          <w:szCs w:val="20"/>
          <w:lang w:val="es-AR"/>
        </w:rPr>
        <w:t>cuando el procesado confesó</w:t>
      </w:r>
      <w:r w:rsidR="00E36781" w:rsidRPr="006467C9">
        <w:rPr>
          <w:sz w:val="20"/>
          <w:szCs w:val="20"/>
          <w:lang w:val="es-AR"/>
        </w:rPr>
        <w:t xml:space="preserve"> que fue el único responsable del delito</w:t>
      </w:r>
      <w:r w:rsidR="009C71E6" w:rsidRPr="006467C9">
        <w:rPr>
          <w:sz w:val="20"/>
          <w:szCs w:val="20"/>
          <w:lang w:val="es-AR"/>
        </w:rPr>
        <w:t>, lo cual fue corroborado mediante otras versiones.</w:t>
      </w:r>
      <w:r w:rsidR="00A621BF" w:rsidRPr="006467C9">
        <w:rPr>
          <w:sz w:val="20"/>
          <w:szCs w:val="20"/>
          <w:lang w:val="es-AR"/>
        </w:rPr>
        <w:t xml:space="preserve"> </w:t>
      </w:r>
      <w:r w:rsidR="008C2150" w:rsidRPr="006467C9">
        <w:rPr>
          <w:sz w:val="20"/>
          <w:szCs w:val="20"/>
          <w:lang w:val="es-AR"/>
        </w:rPr>
        <w:t xml:space="preserve">Con base en dicha declaración, las presuntas víctimas revocaron la orden de prisión preventiva contra </w:t>
      </w:r>
      <w:r w:rsidR="00FD3454" w:rsidRPr="006467C9">
        <w:rPr>
          <w:sz w:val="20"/>
          <w:szCs w:val="20"/>
          <w:lang w:val="es-AR"/>
        </w:rPr>
        <w:t xml:space="preserve">tres de los cuatro </w:t>
      </w:r>
      <w:r w:rsidR="008C2150" w:rsidRPr="006467C9">
        <w:rPr>
          <w:sz w:val="20"/>
          <w:szCs w:val="20"/>
          <w:lang w:val="es-AR"/>
        </w:rPr>
        <w:t>coprocesados</w:t>
      </w:r>
      <w:r w:rsidR="008B0E2D" w:rsidRPr="006467C9">
        <w:rPr>
          <w:sz w:val="20"/>
          <w:szCs w:val="20"/>
          <w:lang w:val="es-AR"/>
        </w:rPr>
        <w:t>.</w:t>
      </w:r>
      <w:r w:rsidR="008C2150" w:rsidRPr="006467C9">
        <w:rPr>
          <w:sz w:val="20"/>
          <w:szCs w:val="20"/>
          <w:lang w:val="es-AR"/>
        </w:rPr>
        <w:t xml:space="preserve"> </w:t>
      </w:r>
      <w:r w:rsidR="003044C1" w:rsidRPr="006467C9">
        <w:rPr>
          <w:sz w:val="20"/>
          <w:szCs w:val="20"/>
          <w:lang w:val="es-AR"/>
        </w:rPr>
        <w:t xml:space="preserve">El peticionario </w:t>
      </w:r>
      <w:r w:rsidR="00DB6797" w:rsidRPr="006467C9">
        <w:rPr>
          <w:sz w:val="20"/>
          <w:szCs w:val="20"/>
          <w:lang w:val="es-AR"/>
        </w:rPr>
        <w:t>asegura</w:t>
      </w:r>
      <w:r w:rsidR="003044C1" w:rsidRPr="006467C9">
        <w:rPr>
          <w:sz w:val="20"/>
          <w:szCs w:val="20"/>
          <w:lang w:val="es-AR"/>
        </w:rPr>
        <w:t xml:space="preserve"> que</w:t>
      </w:r>
      <w:r w:rsidR="008B0E2D" w:rsidRPr="006467C9">
        <w:rPr>
          <w:sz w:val="20"/>
          <w:szCs w:val="20"/>
          <w:lang w:val="es-AR"/>
        </w:rPr>
        <w:t xml:space="preserve"> se trató de una decisión de orden netamente jurisdiccional y no de una inconducta, puesto que consideraron que el fiscal sí estuvo presente en la diligencia de declaración, pero se negó a firmar el acta.</w:t>
      </w:r>
    </w:p>
    <w:p w14:paraId="710A0082" w14:textId="757C6190" w:rsidR="00D04179" w:rsidRPr="006467C9" w:rsidRDefault="00C1485B"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E</w:t>
      </w:r>
      <w:r w:rsidR="00D04179" w:rsidRPr="006467C9">
        <w:rPr>
          <w:sz w:val="20"/>
          <w:szCs w:val="20"/>
          <w:lang w:val="es-AR"/>
        </w:rPr>
        <w:t>l 24 de abril de 201</w:t>
      </w:r>
      <w:r w:rsidR="00C74A94" w:rsidRPr="006467C9">
        <w:rPr>
          <w:sz w:val="20"/>
          <w:szCs w:val="20"/>
          <w:lang w:val="es-AR"/>
        </w:rPr>
        <w:t>5</w:t>
      </w:r>
      <w:r w:rsidR="00D04179" w:rsidRPr="006467C9">
        <w:rPr>
          <w:sz w:val="20"/>
          <w:szCs w:val="20"/>
          <w:lang w:val="es-AR"/>
        </w:rPr>
        <w:t xml:space="preserve"> el pleno de</w:t>
      </w:r>
      <w:r w:rsidR="00070FB7" w:rsidRPr="006467C9">
        <w:rPr>
          <w:sz w:val="20"/>
          <w:szCs w:val="20"/>
          <w:lang w:val="es-AR"/>
        </w:rPr>
        <w:t>l Consejo de la Judicatura de Ecuador</w:t>
      </w:r>
      <w:r w:rsidR="00C74A94" w:rsidRPr="006467C9">
        <w:rPr>
          <w:sz w:val="20"/>
          <w:szCs w:val="20"/>
          <w:lang w:val="es-AR"/>
        </w:rPr>
        <w:t xml:space="preserve"> dictó una resolución por la cual destituyó </w:t>
      </w:r>
      <w:r w:rsidR="00A621BF" w:rsidRPr="006467C9">
        <w:rPr>
          <w:sz w:val="20"/>
          <w:szCs w:val="20"/>
          <w:lang w:val="es-AR"/>
        </w:rPr>
        <w:t xml:space="preserve">a las presuntas víctimas </w:t>
      </w:r>
      <w:r w:rsidR="00C74A94" w:rsidRPr="006467C9">
        <w:rPr>
          <w:sz w:val="20"/>
          <w:szCs w:val="20"/>
          <w:lang w:val="es-AR"/>
        </w:rPr>
        <w:t>de</w:t>
      </w:r>
      <w:r w:rsidR="00A621BF" w:rsidRPr="006467C9">
        <w:rPr>
          <w:sz w:val="20"/>
          <w:szCs w:val="20"/>
          <w:lang w:val="es-AR"/>
        </w:rPr>
        <w:t xml:space="preserve"> su</w:t>
      </w:r>
      <w:r w:rsidR="00C74A94" w:rsidRPr="006467C9">
        <w:rPr>
          <w:sz w:val="20"/>
          <w:szCs w:val="20"/>
          <w:lang w:val="es-AR"/>
        </w:rPr>
        <w:t xml:space="preserve"> cargo al encontrarlos responsables de la comisión de la falta disciplinaria de “manifiesta negligencia”</w:t>
      </w:r>
      <w:r w:rsidR="00A621BF" w:rsidRPr="006467C9">
        <w:rPr>
          <w:sz w:val="20"/>
          <w:szCs w:val="20"/>
          <w:lang w:val="es-AR"/>
        </w:rPr>
        <w:t xml:space="preserve"> por haber adoptado su decisión en un acta que no </w:t>
      </w:r>
      <w:r w:rsidR="00DD66A0" w:rsidRPr="006467C9">
        <w:rPr>
          <w:sz w:val="20"/>
          <w:szCs w:val="20"/>
          <w:lang w:val="es-AR"/>
        </w:rPr>
        <w:t>e</w:t>
      </w:r>
      <w:r w:rsidR="00A621BF" w:rsidRPr="006467C9">
        <w:rPr>
          <w:sz w:val="20"/>
          <w:szCs w:val="20"/>
          <w:lang w:val="es-AR"/>
        </w:rPr>
        <w:t>staba firmada por el fiscal.</w:t>
      </w:r>
      <w:r w:rsidR="00B5126D" w:rsidRPr="006467C9">
        <w:rPr>
          <w:sz w:val="20"/>
          <w:szCs w:val="20"/>
          <w:lang w:val="es-AR"/>
        </w:rPr>
        <w:t xml:space="preserve"> </w:t>
      </w:r>
      <w:r w:rsidR="004B4EBE" w:rsidRPr="006467C9">
        <w:rPr>
          <w:sz w:val="20"/>
          <w:szCs w:val="20"/>
          <w:lang w:val="es-AR"/>
        </w:rPr>
        <w:t>Estos</w:t>
      </w:r>
      <w:r w:rsidR="007D0142" w:rsidRPr="006467C9">
        <w:rPr>
          <w:sz w:val="20"/>
          <w:szCs w:val="20"/>
          <w:lang w:val="es-AR"/>
        </w:rPr>
        <w:t xml:space="preserve"> interpus</w:t>
      </w:r>
      <w:r w:rsidR="00D255B7" w:rsidRPr="006467C9">
        <w:rPr>
          <w:sz w:val="20"/>
          <w:szCs w:val="20"/>
          <w:lang w:val="es-AR"/>
        </w:rPr>
        <w:t>ieron un recurso extraordinario de protección</w:t>
      </w:r>
      <w:r w:rsidR="001E5A7D" w:rsidRPr="006467C9">
        <w:rPr>
          <w:sz w:val="20"/>
          <w:szCs w:val="20"/>
          <w:lang w:val="es-AR"/>
        </w:rPr>
        <w:t xml:space="preserve"> ante la Corte Constitucional, </w:t>
      </w:r>
      <w:r w:rsidR="00A346A2" w:rsidRPr="006467C9">
        <w:rPr>
          <w:sz w:val="20"/>
          <w:szCs w:val="20"/>
          <w:lang w:val="es-AR"/>
        </w:rPr>
        <w:t xml:space="preserve">el cual fue registrado con el número 1320-15-EP, pero </w:t>
      </w:r>
      <w:r w:rsidR="00957E47" w:rsidRPr="006467C9">
        <w:rPr>
          <w:sz w:val="20"/>
          <w:szCs w:val="20"/>
          <w:lang w:val="es-AR"/>
        </w:rPr>
        <w:t xml:space="preserve">el 20 de octubre de </w:t>
      </w:r>
      <w:r w:rsidR="00BB4F00" w:rsidRPr="006467C9">
        <w:rPr>
          <w:sz w:val="20"/>
          <w:szCs w:val="20"/>
          <w:lang w:val="es-AR"/>
        </w:rPr>
        <w:t xml:space="preserve">2015 dicha corporación </w:t>
      </w:r>
      <w:r w:rsidR="003056F3" w:rsidRPr="006467C9">
        <w:rPr>
          <w:sz w:val="20"/>
          <w:szCs w:val="20"/>
          <w:lang w:val="es-AR"/>
        </w:rPr>
        <w:t xml:space="preserve">emitió un auto de inadmisibilidad que fue notificado el 30 de octubre de 2015. </w:t>
      </w:r>
      <w:r w:rsidR="004054DE" w:rsidRPr="006467C9">
        <w:rPr>
          <w:sz w:val="20"/>
          <w:szCs w:val="20"/>
          <w:lang w:val="es-AR"/>
        </w:rPr>
        <w:t xml:space="preserve">Aducen que con esto </w:t>
      </w:r>
      <w:r w:rsidR="000C37A3" w:rsidRPr="006467C9">
        <w:rPr>
          <w:sz w:val="20"/>
          <w:szCs w:val="20"/>
          <w:lang w:val="es-AR"/>
        </w:rPr>
        <w:t>agotaron los recursos internos.</w:t>
      </w:r>
    </w:p>
    <w:p w14:paraId="6A99AC09" w14:textId="55D25E35" w:rsidR="008A5556" w:rsidRPr="00E75F5D" w:rsidRDefault="008A5556"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 xml:space="preserve">La parte peticionaria </w:t>
      </w:r>
      <w:r w:rsidR="004E55CB" w:rsidRPr="006467C9">
        <w:rPr>
          <w:sz w:val="20"/>
          <w:szCs w:val="20"/>
          <w:lang w:val="es-AR"/>
        </w:rPr>
        <w:t>argumenta</w:t>
      </w:r>
      <w:r w:rsidRPr="006467C9">
        <w:rPr>
          <w:sz w:val="20"/>
          <w:szCs w:val="20"/>
          <w:lang w:val="es-AR"/>
        </w:rPr>
        <w:t xml:space="preserve"> que la falta disciplinaria de “manifiesta negligencia”</w:t>
      </w:r>
      <w:r w:rsidR="00DD66A0" w:rsidRPr="006467C9">
        <w:rPr>
          <w:sz w:val="20"/>
          <w:szCs w:val="20"/>
          <w:lang w:val="es-AR"/>
        </w:rPr>
        <w:t xml:space="preserve"> es demasiado abierta y ambigua</w:t>
      </w:r>
      <w:r w:rsidR="002C1757" w:rsidRPr="006467C9">
        <w:rPr>
          <w:sz w:val="20"/>
          <w:szCs w:val="20"/>
          <w:lang w:val="es-AR"/>
        </w:rPr>
        <w:t xml:space="preserve">, </w:t>
      </w:r>
      <w:r w:rsidR="00A3527B" w:rsidRPr="006467C9">
        <w:rPr>
          <w:sz w:val="20"/>
          <w:szCs w:val="20"/>
          <w:lang w:val="es-AR"/>
        </w:rPr>
        <w:t>y</w:t>
      </w:r>
      <w:r w:rsidR="002C1757" w:rsidRPr="006467C9">
        <w:rPr>
          <w:sz w:val="20"/>
          <w:szCs w:val="20"/>
          <w:lang w:val="es-AR"/>
        </w:rPr>
        <w:t xml:space="preserve"> por sí sol</w:t>
      </w:r>
      <w:r w:rsidR="00A3527B" w:rsidRPr="006467C9">
        <w:rPr>
          <w:sz w:val="20"/>
          <w:szCs w:val="20"/>
          <w:lang w:val="es-AR"/>
        </w:rPr>
        <w:t>a</w:t>
      </w:r>
      <w:r w:rsidR="002C1757" w:rsidRPr="006467C9">
        <w:rPr>
          <w:sz w:val="20"/>
          <w:szCs w:val="20"/>
          <w:lang w:val="es-AR"/>
        </w:rPr>
        <w:t xml:space="preserve"> no describe un comportamiento </w:t>
      </w:r>
      <w:r w:rsidR="004335FF" w:rsidRPr="006467C9">
        <w:rPr>
          <w:sz w:val="20"/>
          <w:szCs w:val="20"/>
          <w:lang w:val="es-AR"/>
        </w:rPr>
        <w:t xml:space="preserve">o conducta determinada </w:t>
      </w:r>
      <w:r w:rsidR="00A3527B" w:rsidRPr="006467C9">
        <w:rPr>
          <w:sz w:val="20"/>
          <w:szCs w:val="20"/>
          <w:lang w:val="es-AR"/>
        </w:rPr>
        <w:t xml:space="preserve">hacia </w:t>
      </w:r>
      <w:r w:rsidR="004335FF" w:rsidRPr="006467C9">
        <w:rPr>
          <w:sz w:val="20"/>
          <w:szCs w:val="20"/>
          <w:lang w:val="es-AR"/>
        </w:rPr>
        <w:t>los jueces, ni tampoco tiene contemplada la pena de destitución, por lo cual la resolución emitida contra las presuntas víctimas constituye una violación del principio de legalidad.</w:t>
      </w:r>
      <w:r w:rsidR="002732B2" w:rsidRPr="006467C9">
        <w:rPr>
          <w:sz w:val="20"/>
          <w:szCs w:val="20"/>
          <w:lang w:val="es-AR"/>
        </w:rPr>
        <w:t xml:space="preserve"> También alega que la </w:t>
      </w:r>
      <w:r w:rsidR="00A3527B" w:rsidRPr="006467C9">
        <w:rPr>
          <w:sz w:val="20"/>
          <w:szCs w:val="20"/>
          <w:lang w:val="es-AR"/>
        </w:rPr>
        <w:t xml:space="preserve">responsabilidad de la ausencia de firma en una declaración recibida en la fiscalía </w:t>
      </w:r>
      <w:r w:rsidR="00595E0A" w:rsidRPr="006467C9">
        <w:rPr>
          <w:sz w:val="20"/>
          <w:szCs w:val="20"/>
          <w:lang w:val="es-AR"/>
        </w:rPr>
        <w:t>corresponde al fiscal y no debe ser endilgada a los jueces de la Corte Provincial</w:t>
      </w:r>
      <w:r w:rsidR="00D14088" w:rsidRPr="006467C9">
        <w:rPr>
          <w:sz w:val="20"/>
          <w:szCs w:val="20"/>
          <w:lang w:val="es-AR"/>
        </w:rPr>
        <w:t xml:space="preserve">, además de que la </w:t>
      </w:r>
      <w:r w:rsidR="005C5AF7" w:rsidRPr="006467C9">
        <w:rPr>
          <w:sz w:val="20"/>
          <w:szCs w:val="20"/>
          <w:lang w:val="es-AR"/>
        </w:rPr>
        <w:t>falla</w:t>
      </w:r>
      <w:r w:rsidR="00D14088" w:rsidRPr="006467C9">
        <w:rPr>
          <w:sz w:val="20"/>
          <w:szCs w:val="20"/>
          <w:lang w:val="es-AR"/>
        </w:rPr>
        <w:t xml:space="preserve"> e</w:t>
      </w:r>
      <w:r w:rsidR="005C5AF7" w:rsidRPr="006467C9">
        <w:rPr>
          <w:sz w:val="20"/>
          <w:szCs w:val="20"/>
          <w:lang w:val="es-AR"/>
        </w:rPr>
        <w:t>n la</w:t>
      </w:r>
      <w:r w:rsidR="00D14088" w:rsidRPr="006467C9">
        <w:rPr>
          <w:sz w:val="20"/>
          <w:szCs w:val="20"/>
          <w:lang w:val="es-AR"/>
        </w:rPr>
        <w:t xml:space="preserve"> “legalización” del acta no está prevista como una falta disciplinaria</w:t>
      </w:r>
      <w:r w:rsidR="00D17D0C" w:rsidRPr="006467C9">
        <w:rPr>
          <w:sz w:val="20"/>
          <w:szCs w:val="20"/>
          <w:lang w:val="es-AR"/>
        </w:rPr>
        <w:t>.</w:t>
      </w:r>
      <w:r w:rsidR="00595E0A" w:rsidRPr="006467C9">
        <w:rPr>
          <w:sz w:val="20"/>
          <w:szCs w:val="20"/>
          <w:lang w:val="es-AR"/>
        </w:rPr>
        <w:t xml:space="preserve"> Asimismo, sostiene que la </w:t>
      </w:r>
      <w:r w:rsidR="002732B2" w:rsidRPr="006467C9">
        <w:rPr>
          <w:sz w:val="20"/>
          <w:szCs w:val="20"/>
          <w:lang w:val="es-AR"/>
        </w:rPr>
        <w:t xml:space="preserve">sanción </w:t>
      </w:r>
      <w:r w:rsidR="00595E0A" w:rsidRPr="006467C9">
        <w:rPr>
          <w:sz w:val="20"/>
          <w:szCs w:val="20"/>
          <w:lang w:val="es-AR"/>
        </w:rPr>
        <w:t xml:space="preserve">de destitución </w:t>
      </w:r>
      <w:r w:rsidR="002732B2" w:rsidRPr="006467C9">
        <w:rPr>
          <w:sz w:val="20"/>
          <w:szCs w:val="20"/>
          <w:lang w:val="es-AR"/>
        </w:rPr>
        <w:t>resulta despro</w:t>
      </w:r>
      <w:r w:rsidR="008A3228" w:rsidRPr="006467C9">
        <w:rPr>
          <w:sz w:val="20"/>
          <w:szCs w:val="20"/>
          <w:lang w:val="es-AR"/>
        </w:rPr>
        <w:t>po</w:t>
      </w:r>
      <w:r w:rsidR="002732B2" w:rsidRPr="006467C9">
        <w:rPr>
          <w:sz w:val="20"/>
          <w:szCs w:val="20"/>
          <w:lang w:val="es-AR"/>
        </w:rPr>
        <w:t>rcionada</w:t>
      </w:r>
      <w:r w:rsidR="008A3228" w:rsidRPr="006467C9">
        <w:rPr>
          <w:sz w:val="20"/>
          <w:szCs w:val="20"/>
          <w:lang w:val="es-AR"/>
        </w:rPr>
        <w:t>.</w:t>
      </w:r>
      <w:r w:rsidR="00693D03" w:rsidRPr="006467C9">
        <w:rPr>
          <w:sz w:val="20"/>
          <w:szCs w:val="20"/>
          <w:lang w:val="es-AR"/>
        </w:rPr>
        <w:t xml:space="preserve"> </w:t>
      </w:r>
      <w:r w:rsidR="004D0E63" w:rsidRPr="006467C9">
        <w:rPr>
          <w:sz w:val="20"/>
          <w:szCs w:val="20"/>
          <w:lang w:val="es-AR"/>
        </w:rPr>
        <w:t xml:space="preserve">Por otro lado, aduce que el Consejo de la Judicatura no actuó como un órgano imparcial y carecía de competencia, ya que es una corporación administrativa de la Rama Judicial </w:t>
      </w:r>
      <w:r w:rsidR="00A37D75" w:rsidRPr="006467C9">
        <w:rPr>
          <w:sz w:val="20"/>
          <w:szCs w:val="20"/>
          <w:lang w:val="es-AR"/>
        </w:rPr>
        <w:t>y no tiene facultades para interferir en los procesos, ni</w:t>
      </w:r>
      <w:r w:rsidR="00D669F1" w:rsidRPr="006467C9">
        <w:rPr>
          <w:sz w:val="20"/>
          <w:szCs w:val="20"/>
          <w:lang w:val="es-AR"/>
        </w:rPr>
        <w:t xml:space="preserve"> dictar las </w:t>
      </w:r>
      <w:r w:rsidR="007712FF" w:rsidRPr="006467C9">
        <w:rPr>
          <w:sz w:val="20"/>
          <w:szCs w:val="20"/>
          <w:lang w:val="es-AR"/>
        </w:rPr>
        <w:t>regl</w:t>
      </w:r>
      <w:r w:rsidR="00D669F1" w:rsidRPr="006467C9">
        <w:rPr>
          <w:sz w:val="20"/>
          <w:szCs w:val="20"/>
          <w:lang w:val="es-AR"/>
        </w:rPr>
        <w:t xml:space="preserve">as </w:t>
      </w:r>
      <w:r w:rsidR="007712FF" w:rsidRPr="006467C9">
        <w:rPr>
          <w:sz w:val="20"/>
          <w:szCs w:val="20"/>
          <w:lang w:val="es-AR"/>
        </w:rPr>
        <w:t xml:space="preserve">a </w:t>
      </w:r>
      <w:r w:rsidR="00D669F1" w:rsidRPr="006467C9">
        <w:rPr>
          <w:sz w:val="20"/>
          <w:szCs w:val="20"/>
          <w:lang w:val="es-AR"/>
        </w:rPr>
        <w:t>aplicar</w:t>
      </w:r>
      <w:r w:rsidR="007712FF" w:rsidRPr="006467C9">
        <w:rPr>
          <w:sz w:val="20"/>
          <w:szCs w:val="20"/>
          <w:lang w:val="es-AR"/>
        </w:rPr>
        <w:t xml:space="preserve"> por los jueces</w:t>
      </w:r>
      <w:r w:rsidR="00D669F1" w:rsidRPr="006467C9">
        <w:rPr>
          <w:sz w:val="20"/>
          <w:szCs w:val="20"/>
          <w:lang w:val="es-AR"/>
        </w:rPr>
        <w:t>.</w:t>
      </w:r>
      <w:r w:rsidR="00543614" w:rsidRPr="006467C9">
        <w:rPr>
          <w:sz w:val="20"/>
          <w:szCs w:val="20"/>
          <w:lang w:val="es-AR"/>
        </w:rPr>
        <w:t xml:space="preserve"> En tal sentido, considera que la sanción disciplinaria configura una injerencia arbitraria a su </w:t>
      </w:r>
      <w:r w:rsidR="003005AF" w:rsidRPr="006467C9">
        <w:rPr>
          <w:sz w:val="20"/>
          <w:szCs w:val="20"/>
          <w:lang w:val="es-AR"/>
        </w:rPr>
        <w:t>función judicial.</w:t>
      </w:r>
    </w:p>
    <w:p w14:paraId="74DC593E" w14:textId="77777777" w:rsidR="00E75F5D" w:rsidRPr="006467C9" w:rsidRDefault="00E75F5D" w:rsidP="00E75F5D">
      <w:pPr>
        <w:pStyle w:val="ListParagraph"/>
        <w:numPr>
          <w:ilvl w:val="0"/>
          <w:numId w:val="0"/>
        </w:numPr>
        <w:ind w:left="720"/>
        <w:jc w:val="both"/>
        <w:rPr>
          <w:rFonts w:asciiTheme="majorHAnsi" w:hAnsiTheme="majorHAnsi"/>
          <w:bCs/>
          <w:sz w:val="20"/>
          <w:szCs w:val="20"/>
          <w:lang w:val="es-UY"/>
        </w:rPr>
      </w:pPr>
    </w:p>
    <w:p w14:paraId="1DD84A64" w14:textId="7A5A9653" w:rsidR="003005AF" w:rsidRPr="006467C9" w:rsidRDefault="005C5AF7" w:rsidP="006467C9">
      <w:pPr>
        <w:pStyle w:val="ListParagraph"/>
        <w:numPr>
          <w:ilvl w:val="0"/>
          <w:numId w:val="61"/>
        </w:numPr>
        <w:ind w:left="0" w:firstLine="720"/>
        <w:jc w:val="both"/>
        <w:rPr>
          <w:rFonts w:asciiTheme="majorHAnsi" w:hAnsiTheme="majorHAnsi"/>
          <w:bCs/>
          <w:sz w:val="20"/>
          <w:szCs w:val="20"/>
          <w:lang w:val="es-UY"/>
        </w:rPr>
      </w:pPr>
      <w:r w:rsidRPr="006467C9">
        <w:rPr>
          <w:rFonts w:asciiTheme="majorHAnsi" w:hAnsiTheme="majorHAnsi"/>
          <w:bCs/>
          <w:sz w:val="20"/>
          <w:szCs w:val="20"/>
          <w:lang w:val="es-UY"/>
        </w:rPr>
        <w:lastRenderedPageBreak/>
        <w:t xml:space="preserve">Adicionalmente, el peticionario plantea la violación del derecho a la igualdad de los jueces destituidos, por cuanto, en otros casos, el Consejo de la Judicatura se había declarado incompetente para conocer y sancionar asuntos de orden jurisdiccional, mientras que en el presente expediente </w:t>
      </w:r>
      <w:r w:rsidR="0029760D" w:rsidRPr="006467C9">
        <w:rPr>
          <w:rFonts w:asciiTheme="majorHAnsi" w:hAnsiTheme="majorHAnsi"/>
          <w:bCs/>
          <w:sz w:val="20"/>
          <w:szCs w:val="20"/>
          <w:lang w:val="es-UY"/>
        </w:rPr>
        <w:t>retuvo el conocimiento del proceso disciplinario.</w:t>
      </w:r>
      <w:r w:rsidR="00A253BF" w:rsidRPr="006467C9">
        <w:rPr>
          <w:rFonts w:asciiTheme="majorHAnsi" w:hAnsiTheme="majorHAnsi"/>
          <w:bCs/>
          <w:sz w:val="20"/>
          <w:szCs w:val="20"/>
          <w:lang w:val="es-UY"/>
        </w:rPr>
        <w:t xml:space="preserve"> Enfatiza que, conforme a la legislación interna, el artículo 1</w:t>
      </w:r>
      <w:r w:rsidR="005415DA" w:rsidRPr="006467C9">
        <w:rPr>
          <w:rFonts w:asciiTheme="majorHAnsi" w:hAnsiTheme="majorHAnsi"/>
          <w:bCs/>
          <w:sz w:val="20"/>
          <w:szCs w:val="20"/>
          <w:lang w:val="es-UY"/>
        </w:rPr>
        <w:t>15</w:t>
      </w:r>
      <w:r w:rsidR="00A253BF" w:rsidRPr="006467C9">
        <w:rPr>
          <w:rFonts w:asciiTheme="majorHAnsi" w:hAnsiTheme="majorHAnsi"/>
          <w:bCs/>
          <w:sz w:val="20"/>
          <w:szCs w:val="20"/>
          <w:lang w:val="es-UY"/>
        </w:rPr>
        <w:t xml:space="preserve"> del Código Orgánico de la Función Judicial </w:t>
      </w:r>
      <w:r w:rsidR="005415DA" w:rsidRPr="006467C9">
        <w:rPr>
          <w:rFonts w:asciiTheme="majorHAnsi" w:hAnsiTheme="majorHAnsi"/>
          <w:bCs/>
          <w:sz w:val="20"/>
          <w:szCs w:val="20"/>
          <w:lang w:val="es-UY"/>
        </w:rPr>
        <w:t xml:space="preserve">establece que el Consejo de la Judicatura no aceptará quejas disciplinarias </w:t>
      </w:r>
      <w:r w:rsidR="009345E3" w:rsidRPr="006467C9">
        <w:rPr>
          <w:rFonts w:asciiTheme="majorHAnsi" w:hAnsiTheme="majorHAnsi"/>
          <w:bCs/>
          <w:sz w:val="20"/>
          <w:szCs w:val="20"/>
          <w:lang w:val="es-UY"/>
        </w:rPr>
        <w:t>frente a asuntos netamente jurisdiccionales.</w:t>
      </w:r>
      <w:r w:rsidR="005415DA" w:rsidRPr="006467C9">
        <w:rPr>
          <w:rFonts w:asciiTheme="majorHAnsi" w:hAnsiTheme="majorHAnsi"/>
          <w:bCs/>
          <w:sz w:val="20"/>
          <w:szCs w:val="20"/>
          <w:lang w:val="es-UY"/>
        </w:rPr>
        <w:t xml:space="preserve"> </w:t>
      </w:r>
      <w:r w:rsidR="0029760D" w:rsidRPr="006467C9">
        <w:rPr>
          <w:rFonts w:asciiTheme="majorHAnsi" w:hAnsiTheme="majorHAnsi"/>
          <w:bCs/>
          <w:sz w:val="20"/>
          <w:szCs w:val="20"/>
          <w:lang w:val="es-UY"/>
        </w:rPr>
        <w:t xml:space="preserve">Aunado a ello, alega la violación del derecho a </w:t>
      </w:r>
      <w:r w:rsidR="00C02066" w:rsidRPr="006467C9">
        <w:rPr>
          <w:rFonts w:asciiTheme="majorHAnsi" w:hAnsiTheme="majorHAnsi"/>
          <w:bCs/>
          <w:sz w:val="20"/>
          <w:szCs w:val="20"/>
          <w:lang w:val="es-UY"/>
        </w:rPr>
        <w:t>de defensa de los señores Albán Escobar y Núñez Hernández</w:t>
      </w:r>
      <w:r w:rsidR="00DE4BAB" w:rsidRPr="006467C9">
        <w:rPr>
          <w:rFonts w:asciiTheme="majorHAnsi" w:hAnsiTheme="majorHAnsi"/>
          <w:bCs/>
          <w:sz w:val="20"/>
          <w:szCs w:val="20"/>
          <w:lang w:val="es-UY"/>
        </w:rPr>
        <w:t xml:space="preserve">, dado que el director </w:t>
      </w:r>
      <w:r w:rsidR="0055051E" w:rsidRPr="006467C9">
        <w:rPr>
          <w:rFonts w:asciiTheme="majorHAnsi" w:hAnsiTheme="majorHAnsi"/>
          <w:bCs/>
          <w:sz w:val="20"/>
          <w:szCs w:val="20"/>
          <w:lang w:val="es-UY"/>
        </w:rPr>
        <w:t>del Consejo de la Judicatura provincial de Sucumbíos elaboró una rec</w:t>
      </w:r>
      <w:r w:rsidR="005918E6" w:rsidRPr="006467C9">
        <w:rPr>
          <w:rFonts w:asciiTheme="majorHAnsi" w:hAnsiTheme="majorHAnsi"/>
          <w:bCs/>
          <w:sz w:val="20"/>
          <w:szCs w:val="20"/>
          <w:lang w:val="es-UY"/>
        </w:rPr>
        <w:t>omendación mediante informe motivado que contenía la imputación</w:t>
      </w:r>
      <w:r w:rsidR="00970A74" w:rsidRPr="006467C9">
        <w:rPr>
          <w:rFonts w:asciiTheme="majorHAnsi" w:hAnsiTheme="majorHAnsi"/>
          <w:bCs/>
          <w:sz w:val="20"/>
          <w:szCs w:val="20"/>
          <w:lang w:val="es-UY"/>
        </w:rPr>
        <w:t xml:space="preserve"> de la falta disciplinaria, cuya copia fue denegad</w:t>
      </w:r>
      <w:r w:rsidR="001332BB" w:rsidRPr="006467C9">
        <w:rPr>
          <w:rFonts w:asciiTheme="majorHAnsi" w:hAnsiTheme="majorHAnsi"/>
          <w:bCs/>
          <w:sz w:val="20"/>
          <w:szCs w:val="20"/>
          <w:lang w:val="es-UY"/>
        </w:rPr>
        <w:t>a</w:t>
      </w:r>
      <w:r w:rsidR="00970A74" w:rsidRPr="006467C9">
        <w:rPr>
          <w:rFonts w:asciiTheme="majorHAnsi" w:hAnsiTheme="majorHAnsi"/>
          <w:bCs/>
          <w:sz w:val="20"/>
          <w:szCs w:val="20"/>
          <w:lang w:val="es-UY"/>
        </w:rPr>
        <w:t xml:space="preserve"> a las presuntas víctimas por lo que no tuvieron oportunidad de defenderse de la falta imputada.</w:t>
      </w:r>
      <w:r w:rsidR="00FA4533" w:rsidRPr="006467C9">
        <w:rPr>
          <w:rFonts w:asciiTheme="majorHAnsi" w:hAnsiTheme="majorHAnsi"/>
          <w:bCs/>
          <w:sz w:val="20"/>
          <w:szCs w:val="20"/>
          <w:lang w:val="es-UY"/>
        </w:rPr>
        <w:t xml:space="preserve"> </w:t>
      </w:r>
      <w:r w:rsidR="002F0172" w:rsidRPr="006467C9">
        <w:rPr>
          <w:rFonts w:asciiTheme="majorHAnsi" w:hAnsiTheme="majorHAnsi"/>
          <w:bCs/>
          <w:sz w:val="20"/>
          <w:szCs w:val="20"/>
          <w:lang w:val="es-UY"/>
        </w:rPr>
        <w:t>En suma</w:t>
      </w:r>
      <w:r w:rsidR="00FA4533" w:rsidRPr="006467C9">
        <w:rPr>
          <w:rFonts w:asciiTheme="majorHAnsi" w:hAnsiTheme="majorHAnsi"/>
          <w:bCs/>
          <w:sz w:val="20"/>
          <w:szCs w:val="20"/>
          <w:lang w:val="es-UY"/>
        </w:rPr>
        <w:t xml:space="preserve">, </w:t>
      </w:r>
      <w:r w:rsidR="00E031AA" w:rsidRPr="006467C9">
        <w:rPr>
          <w:rFonts w:asciiTheme="majorHAnsi" w:hAnsiTheme="majorHAnsi"/>
          <w:bCs/>
          <w:sz w:val="20"/>
          <w:szCs w:val="20"/>
          <w:lang w:val="es-UY"/>
        </w:rPr>
        <w:t>esgrime</w:t>
      </w:r>
      <w:r w:rsidR="00FA4533" w:rsidRPr="006467C9">
        <w:rPr>
          <w:rFonts w:asciiTheme="majorHAnsi" w:hAnsiTheme="majorHAnsi"/>
          <w:bCs/>
          <w:sz w:val="20"/>
          <w:szCs w:val="20"/>
          <w:lang w:val="es-UY"/>
        </w:rPr>
        <w:t xml:space="preserve"> que el Estado ecuatoriano violó el principio de independencia judicial al haberlos destituido por la adopción de una decisión judicial</w:t>
      </w:r>
      <w:r w:rsidR="009D0112" w:rsidRPr="006467C9">
        <w:rPr>
          <w:rFonts w:asciiTheme="majorHAnsi" w:hAnsiTheme="majorHAnsi"/>
          <w:bCs/>
          <w:sz w:val="20"/>
          <w:szCs w:val="20"/>
          <w:lang w:val="es-UY"/>
        </w:rPr>
        <w:t xml:space="preserve"> debidamente </w:t>
      </w:r>
      <w:r w:rsidR="00CE218F" w:rsidRPr="006467C9">
        <w:rPr>
          <w:rFonts w:asciiTheme="majorHAnsi" w:hAnsiTheme="majorHAnsi"/>
          <w:bCs/>
          <w:sz w:val="20"/>
          <w:szCs w:val="20"/>
          <w:lang w:val="es-UY"/>
        </w:rPr>
        <w:t>motivada</w:t>
      </w:r>
      <w:r w:rsidR="00681224" w:rsidRPr="006467C9">
        <w:rPr>
          <w:rFonts w:asciiTheme="majorHAnsi" w:hAnsiTheme="majorHAnsi"/>
          <w:bCs/>
          <w:sz w:val="20"/>
          <w:szCs w:val="20"/>
          <w:lang w:val="es-UY"/>
        </w:rPr>
        <w:t>, emitida</w:t>
      </w:r>
      <w:r w:rsidR="005C1B2B" w:rsidRPr="006467C9">
        <w:rPr>
          <w:rFonts w:asciiTheme="majorHAnsi" w:hAnsiTheme="majorHAnsi"/>
          <w:bCs/>
          <w:sz w:val="20"/>
          <w:szCs w:val="20"/>
          <w:lang w:val="es-UY"/>
        </w:rPr>
        <w:t xml:space="preserve"> de acuerdo con el derecho interno y </w:t>
      </w:r>
      <w:r w:rsidR="00681224" w:rsidRPr="006467C9">
        <w:rPr>
          <w:rFonts w:asciiTheme="majorHAnsi" w:hAnsiTheme="majorHAnsi"/>
          <w:bCs/>
          <w:sz w:val="20"/>
          <w:szCs w:val="20"/>
          <w:lang w:val="es-UY"/>
        </w:rPr>
        <w:t xml:space="preserve">con </w:t>
      </w:r>
      <w:r w:rsidR="005C1B2B" w:rsidRPr="006467C9">
        <w:rPr>
          <w:rFonts w:asciiTheme="majorHAnsi" w:hAnsiTheme="majorHAnsi"/>
          <w:bCs/>
          <w:sz w:val="20"/>
          <w:szCs w:val="20"/>
          <w:lang w:val="es-UY"/>
        </w:rPr>
        <w:t>las pruebas practicadas</w:t>
      </w:r>
      <w:r w:rsidR="00FD3454" w:rsidRPr="006467C9">
        <w:rPr>
          <w:rFonts w:asciiTheme="majorHAnsi" w:hAnsiTheme="majorHAnsi"/>
          <w:bCs/>
          <w:sz w:val="20"/>
          <w:szCs w:val="20"/>
          <w:lang w:val="es-UY"/>
        </w:rPr>
        <w:t>.</w:t>
      </w:r>
    </w:p>
    <w:p w14:paraId="5B21245A" w14:textId="3BA96453" w:rsidR="00393973" w:rsidRPr="006467C9" w:rsidRDefault="00393973" w:rsidP="006467C9">
      <w:pPr>
        <w:pStyle w:val="ListParagraph"/>
        <w:numPr>
          <w:ilvl w:val="0"/>
          <w:numId w:val="61"/>
        </w:numPr>
        <w:ind w:left="0" w:firstLine="720"/>
        <w:jc w:val="both"/>
        <w:rPr>
          <w:rFonts w:asciiTheme="majorHAnsi" w:hAnsiTheme="majorHAnsi"/>
          <w:bCs/>
          <w:sz w:val="20"/>
          <w:szCs w:val="20"/>
          <w:lang w:val="es-UY"/>
        </w:rPr>
      </w:pPr>
      <w:r w:rsidRPr="006467C9">
        <w:rPr>
          <w:rFonts w:asciiTheme="majorHAnsi" w:hAnsiTheme="majorHAnsi"/>
          <w:bCs/>
          <w:sz w:val="20"/>
          <w:szCs w:val="20"/>
          <w:lang w:val="es-UY"/>
        </w:rPr>
        <w:t xml:space="preserve">En respuesta a las observaciones presentadas por el Estado acerca de la falta de agotamiento de la </w:t>
      </w:r>
      <w:r w:rsidR="003D2BE7" w:rsidRPr="006467C9">
        <w:rPr>
          <w:rFonts w:asciiTheme="majorHAnsi" w:hAnsiTheme="majorHAnsi"/>
          <w:bCs/>
          <w:sz w:val="20"/>
          <w:szCs w:val="20"/>
          <w:lang w:val="es-UY"/>
        </w:rPr>
        <w:t xml:space="preserve">acción contencioso-administrativa, </w:t>
      </w:r>
      <w:r w:rsidR="00FC3361" w:rsidRPr="006467C9">
        <w:rPr>
          <w:rFonts w:asciiTheme="majorHAnsi" w:hAnsiTheme="majorHAnsi"/>
          <w:bCs/>
          <w:sz w:val="20"/>
          <w:szCs w:val="20"/>
          <w:lang w:val="es-UY"/>
        </w:rPr>
        <w:t xml:space="preserve">el peticionario sostiene que </w:t>
      </w:r>
      <w:r w:rsidR="00AA6A68" w:rsidRPr="006467C9">
        <w:rPr>
          <w:rFonts w:asciiTheme="majorHAnsi" w:hAnsiTheme="majorHAnsi"/>
          <w:bCs/>
          <w:sz w:val="20"/>
          <w:szCs w:val="20"/>
          <w:lang w:val="es-UY"/>
        </w:rPr>
        <w:t xml:space="preserve">las presuntas víctimas no estaban obligadas a agotar las dos vías de impugnación, que son la constitucional y la contencioso-administrativa. Explica que </w:t>
      </w:r>
      <w:r w:rsidR="00B11EF4" w:rsidRPr="006467C9">
        <w:rPr>
          <w:rFonts w:asciiTheme="majorHAnsi" w:hAnsiTheme="majorHAnsi"/>
          <w:bCs/>
          <w:sz w:val="20"/>
          <w:szCs w:val="20"/>
          <w:lang w:val="es-UY"/>
        </w:rPr>
        <w:t xml:space="preserve">optaron por ejercer la acción constitucional de protección porque resultaba ágil y expedita en comparación con la contencioso-administrativa, que llega a tardar hasta diez años en </w:t>
      </w:r>
      <w:r w:rsidR="00F625DA" w:rsidRPr="006467C9">
        <w:rPr>
          <w:rFonts w:asciiTheme="majorHAnsi" w:hAnsiTheme="majorHAnsi"/>
          <w:bCs/>
          <w:sz w:val="20"/>
          <w:szCs w:val="20"/>
          <w:lang w:val="es-UY"/>
        </w:rPr>
        <w:t xml:space="preserve">proferir </w:t>
      </w:r>
      <w:r w:rsidR="00495BAA" w:rsidRPr="006467C9">
        <w:rPr>
          <w:rFonts w:asciiTheme="majorHAnsi" w:hAnsiTheme="majorHAnsi"/>
          <w:bCs/>
          <w:sz w:val="20"/>
          <w:szCs w:val="20"/>
          <w:lang w:val="es-UY"/>
        </w:rPr>
        <w:t>una resolución definitiva.</w:t>
      </w:r>
      <w:r w:rsidR="00F625DA" w:rsidRPr="006467C9">
        <w:rPr>
          <w:rFonts w:asciiTheme="majorHAnsi" w:hAnsiTheme="majorHAnsi"/>
          <w:bCs/>
          <w:sz w:val="20"/>
          <w:szCs w:val="20"/>
          <w:lang w:val="es-UY"/>
        </w:rPr>
        <w:t xml:space="preserve"> Adicionalmente, </w:t>
      </w:r>
      <w:r w:rsidR="00EE173F" w:rsidRPr="006467C9">
        <w:rPr>
          <w:rFonts w:asciiTheme="majorHAnsi" w:hAnsiTheme="majorHAnsi"/>
          <w:bCs/>
          <w:sz w:val="20"/>
          <w:szCs w:val="20"/>
          <w:lang w:val="es-UY"/>
        </w:rPr>
        <w:t>d</w:t>
      </w:r>
      <w:r w:rsidR="00E93BC2" w:rsidRPr="006467C9">
        <w:rPr>
          <w:rFonts w:asciiTheme="majorHAnsi" w:hAnsiTheme="majorHAnsi"/>
          <w:bCs/>
          <w:sz w:val="20"/>
          <w:szCs w:val="20"/>
          <w:lang w:val="es-UY"/>
        </w:rPr>
        <w:t xml:space="preserve">enuncian la violación de la garantía de contar con un tribunal imparcial </w:t>
      </w:r>
      <w:r w:rsidR="0071276A" w:rsidRPr="006467C9">
        <w:rPr>
          <w:rFonts w:asciiTheme="majorHAnsi" w:hAnsiTheme="majorHAnsi"/>
          <w:bCs/>
          <w:sz w:val="20"/>
          <w:szCs w:val="20"/>
          <w:lang w:val="es-UY"/>
        </w:rPr>
        <w:t xml:space="preserve">en sede constitucional, ya que </w:t>
      </w:r>
      <w:r w:rsidR="00865405" w:rsidRPr="006467C9">
        <w:rPr>
          <w:rFonts w:asciiTheme="majorHAnsi" w:hAnsiTheme="majorHAnsi"/>
          <w:bCs/>
          <w:sz w:val="20"/>
          <w:szCs w:val="20"/>
          <w:lang w:val="es-UY"/>
        </w:rPr>
        <w:t xml:space="preserve">dos personas que habían conocido el proceso participaron en la decisión de </w:t>
      </w:r>
      <w:r w:rsidR="00470A6D" w:rsidRPr="006467C9">
        <w:rPr>
          <w:rFonts w:asciiTheme="majorHAnsi" w:hAnsiTheme="majorHAnsi"/>
          <w:bCs/>
          <w:sz w:val="20"/>
          <w:szCs w:val="20"/>
          <w:lang w:val="es-UY"/>
        </w:rPr>
        <w:t xml:space="preserve">rechazo </w:t>
      </w:r>
      <w:r w:rsidR="00865405" w:rsidRPr="006467C9">
        <w:rPr>
          <w:rFonts w:asciiTheme="majorHAnsi" w:hAnsiTheme="majorHAnsi"/>
          <w:bCs/>
          <w:sz w:val="20"/>
          <w:szCs w:val="20"/>
          <w:lang w:val="es-UY"/>
        </w:rPr>
        <w:t xml:space="preserve">de la acción de protección: el exdirector del Consejo de la Judicatura que inició </w:t>
      </w:r>
      <w:r w:rsidR="00F869CD" w:rsidRPr="006467C9">
        <w:rPr>
          <w:rFonts w:asciiTheme="majorHAnsi" w:hAnsiTheme="majorHAnsi"/>
          <w:bCs/>
          <w:sz w:val="20"/>
          <w:szCs w:val="20"/>
          <w:lang w:val="es-UY"/>
        </w:rPr>
        <w:t xml:space="preserve">la acción </w:t>
      </w:r>
      <w:r w:rsidR="00865405" w:rsidRPr="006467C9">
        <w:rPr>
          <w:rFonts w:asciiTheme="majorHAnsi" w:hAnsiTheme="majorHAnsi"/>
          <w:bCs/>
          <w:sz w:val="20"/>
          <w:szCs w:val="20"/>
          <w:lang w:val="es-UY"/>
        </w:rPr>
        <w:t>disciplinari</w:t>
      </w:r>
      <w:r w:rsidR="00F869CD" w:rsidRPr="006467C9">
        <w:rPr>
          <w:rFonts w:asciiTheme="majorHAnsi" w:hAnsiTheme="majorHAnsi"/>
          <w:bCs/>
          <w:sz w:val="20"/>
          <w:szCs w:val="20"/>
          <w:lang w:val="es-UY"/>
        </w:rPr>
        <w:t>a</w:t>
      </w:r>
      <w:r w:rsidR="00865405" w:rsidRPr="006467C9">
        <w:rPr>
          <w:rFonts w:asciiTheme="majorHAnsi" w:hAnsiTheme="majorHAnsi"/>
          <w:bCs/>
          <w:sz w:val="20"/>
          <w:szCs w:val="20"/>
          <w:lang w:val="es-UY"/>
        </w:rPr>
        <w:t xml:space="preserve"> en su contra y </w:t>
      </w:r>
      <w:r w:rsidR="0071276A" w:rsidRPr="006467C9">
        <w:rPr>
          <w:rFonts w:asciiTheme="majorHAnsi" w:hAnsiTheme="majorHAnsi"/>
          <w:bCs/>
          <w:sz w:val="20"/>
          <w:szCs w:val="20"/>
          <w:lang w:val="es-UY"/>
        </w:rPr>
        <w:t>el exintegrante de la Corte Provincial de Sucumbíos que conoció también la causa penal 2014-0</w:t>
      </w:r>
      <w:r w:rsidR="00865405" w:rsidRPr="006467C9">
        <w:rPr>
          <w:rFonts w:asciiTheme="majorHAnsi" w:hAnsiTheme="majorHAnsi"/>
          <w:bCs/>
          <w:sz w:val="20"/>
          <w:szCs w:val="20"/>
          <w:lang w:val="es-UY"/>
        </w:rPr>
        <w:t>0219 y salvó su voto frente a la revocatoria de la prisión preventiva.</w:t>
      </w:r>
      <w:r w:rsidR="00B0417F" w:rsidRPr="006467C9">
        <w:rPr>
          <w:rFonts w:asciiTheme="majorHAnsi" w:hAnsiTheme="majorHAnsi"/>
          <w:bCs/>
          <w:sz w:val="20"/>
          <w:szCs w:val="20"/>
          <w:lang w:val="es-UY"/>
        </w:rPr>
        <w:t xml:space="preserve"> Por último, </w:t>
      </w:r>
      <w:r w:rsidR="00326803" w:rsidRPr="006467C9">
        <w:rPr>
          <w:rFonts w:asciiTheme="majorHAnsi" w:hAnsiTheme="majorHAnsi"/>
          <w:bCs/>
          <w:sz w:val="20"/>
          <w:szCs w:val="20"/>
          <w:lang w:val="es-UY"/>
        </w:rPr>
        <w:t xml:space="preserve">el peticionario </w:t>
      </w:r>
      <w:r w:rsidR="00B0417F" w:rsidRPr="006467C9">
        <w:rPr>
          <w:rFonts w:asciiTheme="majorHAnsi" w:hAnsiTheme="majorHAnsi"/>
          <w:bCs/>
          <w:sz w:val="20"/>
          <w:szCs w:val="20"/>
          <w:lang w:val="es-UY"/>
        </w:rPr>
        <w:t xml:space="preserve">subraya que el </w:t>
      </w:r>
      <w:r w:rsidR="00DC5A06" w:rsidRPr="006467C9">
        <w:rPr>
          <w:rFonts w:asciiTheme="majorHAnsi" w:hAnsiTheme="majorHAnsi"/>
          <w:bCs/>
          <w:sz w:val="20"/>
          <w:szCs w:val="20"/>
          <w:lang w:val="es-UY"/>
        </w:rPr>
        <w:t xml:space="preserve">4 de junio de 2018 el </w:t>
      </w:r>
      <w:r w:rsidR="00B0417F" w:rsidRPr="006467C9">
        <w:rPr>
          <w:rFonts w:asciiTheme="majorHAnsi" w:hAnsiTheme="majorHAnsi"/>
          <w:bCs/>
          <w:sz w:val="20"/>
          <w:szCs w:val="20"/>
          <w:lang w:val="es-UY"/>
        </w:rPr>
        <w:t xml:space="preserve">Consejo de </w:t>
      </w:r>
      <w:r w:rsidR="00DC5A06" w:rsidRPr="006467C9">
        <w:rPr>
          <w:rFonts w:asciiTheme="majorHAnsi" w:hAnsiTheme="majorHAnsi"/>
          <w:bCs/>
          <w:sz w:val="20"/>
          <w:szCs w:val="20"/>
          <w:lang w:val="es-UY"/>
        </w:rPr>
        <w:t xml:space="preserve">Participación Ciudadano y Control Social de Ecuador decidió cesar de sus funciones a varios miembros del Consejo de la Judicatura al comprobar que, durante varios años, dicho organismo </w:t>
      </w:r>
      <w:r w:rsidR="00D82BFF" w:rsidRPr="006467C9">
        <w:rPr>
          <w:rFonts w:asciiTheme="majorHAnsi" w:hAnsiTheme="majorHAnsi"/>
          <w:bCs/>
          <w:sz w:val="20"/>
          <w:szCs w:val="20"/>
          <w:lang w:val="es-UY"/>
        </w:rPr>
        <w:t>ejerció “</w:t>
      </w:r>
      <w:r w:rsidR="002138D2" w:rsidRPr="006467C9">
        <w:rPr>
          <w:rFonts w:asciiTheme="majorHAnsi" w:hAnsiTheme="majorHAnsi"/>
          <w:bCs/>
          <w:i/>
          <w:iCs/>
          <w:sz w:val="20"/>
          <w:szCs w:val="20"/>
          <w:lang w:val="es-UY"/>
        </w:rPr>
        <w:t>un régimen de control direccionado a beneficiar intereses particulares</w:t>
      </w:r>
      <w:r w:rsidR="002138D2" w:rsidRPr="006467C9">
        <w:rPr>
          <w:rFonts w:asciiTheme="majorHAnsi" w:hAnsiTheme="majorHAnsi"/>
          <w:bCs/>
          <w:sz w:val="20"/>
          <w:szCs w:val="20"/>
          <w:lang w:val="es-UY"/>
        </w:rPr>
        <w:t>”</w:t>
      </w:r>
      <w:r w:rsidR="00297AB2" w:rsidRPr="006467C9">
        <w:rPr>
          <w:rFonts w:asciiTheme="majorHAnsi" w:hAnsiTheme="majorHAnsi"/>
          <w:bCs/>
          <w:sz w:val="20"/>
          <w:szCs w:val="20"/>
          <w:lang w:val="es-UY"/>
        </w:rPr>
        <w:t xml:space="preserve">, bajo estricto </w:t>
      </w:r>
      <w:r w:rsidR="00193B89" w:rsidRPr="006467C9">
        <w:rPr>
          <w:rFonts w:asciiTheme="majorHAnsi" w:hAnsiTheme="majorHAnsi"/>
          <w:bCs/>
          <w:sz w:val="20"/>
          <w:szCs w:val="20"/>
          <w:lang w:val="es-UY"/>
        </w:rPr>
        <w:t>control del Poder Ejecutivo</w:t>
      </w:r>
      <w:r w:rsidR="002138D2" w:rsidRPr="006467C9">
        <w:rPr>
          <w:rFonts w:asciiTheme="majorHAnsi" w:hAnsiTheme="majorHAnsi"/>
          <w:bCs/>
          <w:sz w:val="20"/>
          <w:szCs w:val="20"/>
          <w:lang w:val="es-UY"/>
        </w:rPr>
        <w:t>.</w:t>
      </w:r>
    </w:p>
    <w:p w14:paraId="142267EB" w14:textId="66928FCA" w:rsidR="00890DA0" w:rsidRPr="006467C9" w:rsidRDefault="00125980" w:rsidP="006467C9">
      <w:pPr>
        <w:pStyle w:val="ListParagraph"/>
        <w:numPr>
          <w:ilvl w:val="0"/>
          <w:numId w:val="0"/>
        </w:numPr>
        <w:ind w:left="720"/>
        <w:jc w:val="both"/>
        <w:rPr>
          <w:rFonts w:asciiTheme="majorHAnsi" w:hAnsiTheme="majorHAnsi"/>
          <w:b/>
          <w:bCs/>
          <w:sz w:val="20"/>
          <w:szCs w:val="20"/>
          <w:lang w:val="es-UY"/>
        </w:rPr>
      </w:pPr>
      <w:r w:rsidRPr="006467C9">
        <w:rPr>
          <w:b/>
          <w:bCs/>
          <w:sz w:val="20"/>
          <w:szCs w:val="20"/>
          <w:lang w:val="es-AR"/>
        </w:rPr>
        <w:t xml:space="preserve">El </w:t>
      </w:r>
      <w:r w:rsidR="00890DA0" w:rsidRPr="006467C9">
        <w:rPr>
          <w:b/>
          <w:bCs/>
          <w:sz w:val="20"/>
          <w:szCs w:val="20"/>
          <w:lang w:val="es-AR"/>
        </w:rPr>
        <w:t>Estado</w:t>
      </w:r>
      <w:r w:rsidRPr="006467C9">
        <w:rPr>
          <w:b/>
          <w:bCs/>
          <w:sz w:val="20"/>
          <w:szCs w:val="20"/>
          <w:lang w:val="es-AR"/>
        </w:rPr>
        <w:t xml:space="preserve"> </w:t>
      </w:r>
      <w:r w:rsidR="00E2044F" w:rsidRPr="006467C9">
        <w:rPr>
          <w:b/>
          <w:bCs/>
          <w:sz w:val="20"/>
          <w:szCs w:val="20"/>
          <w:lang w:val="es-AR"/>
        </w:rPr>
        <w:t>ecuatoriano</w:t>
      </w:r>
    </w:p>
    <w:p w14:paraId="68A417B2" w14:textId="4CA72D46" w:rsidR="00B93D7F" w:rsidRPr="006467C9" w:rsidRDefault="00810F22"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E</w:t>
      </w:r>
      <w:r w:rsidR="00B93D7F" w:rsidRPr="006467C9">
        <w:rPr>
          <w:sz w:val="20"/>
          <w:szCs w:val="20"/>
          <w:lang w:val="es-AR"/>
        </w:rPr>
        <w:t>l Es</w:t>
      </w:r>
      <w:r w:rsidR="003F5154" w:rsidRPr="006467C9">
        <w:rPr>
          <w:sz w:val="20"/>
          <w:szCs w:val="20"/>
          <w:lang w:val="es-AR"/>
        </w:rPr>
        <w:t xml:space="preserve">tado, </w:t>
      </w:r>
      <w:r w:rsidRPr="006467C9">
        <w:rPr>
          <w:sz w:val="20"/>
          <w:szCs w:val="20"/>
          <w:lang w:val="es-AR"/>
        </w:rPr>
        <w:t>por su parte, replica que la presente petición es inadmisible por</w:t>
      </w:r>
      <w:r w:rsidR="00FE6A51" w:rsidRPr="006467C9">
        <w:rPr>
          <w:sz w:val="20"/>
          <w:szCs w:val="20"/>
          <w:lang w:val="es-AR"/>
        </w:rPr>
        <w:t xml:space="preserve"> falta de agotamiento de los recursos internos, en particular, de la vía contencioso-administrativa, toda vez que la acción de protección no era un mecanismo </w:t>
      </w:r>
      <w:r w:rsidR="00B46B87" w:rsidRPr="006467C9">
        <w:rPr>
          <w:sz w:val="20"/>
          <w:szCs w:val="20"/>
          <w:lang w:val="es-AR"/>
        </w:rPr>
        <w:t>idóneo ni efectivo</w:t>
      </w:r>
      <w:r w:rsidR="00FE6A51" w:rsidRPr="006467C9">
        <w:rPr>
          <w:sz w:val="20"/>
          <w:szCs w:val="20"/>
          <w:lang w:val="es-AR"/>
        </w:rPr>
        <w:t xml:space="preserve"> para impugnar la legalidad de la </w:t>
      </w:r>
      <w:r w:rsidR="00B46B87" w:rsidRPr="006467C9">
        <w:rPr>
          <w:sz w:val="20"/>
          <w:szCs w:val="20"/>
          <w:lang w:val="es-AR"/>
        </w:rPr>
        <w:t>destitución</w:t>
      </w:r>
      <w:r w:rsidR="003F5154" w:rsidRPr="006467C9">
        <w:rPr>
          <w:sz w:val="20"/>
          <w:szCs w:val="20"/>
          <w:lang w:val="es-AR"/>
        </w:rPr>
        <w:t>.</w:t>
      </w:r>
      <w:r w:rsidR="004E071F" w:rsidRPr="006467C9">
        <w:rPr>
          <w:sz w:val="20"/>
          <w:szCs w:val="20"/>
          <w:lang w:val="es-AR"/>
        </w:rPr>
        <w:t xml:space="preserve"> A este respecto, recuerd</w:t>
      </w:r>
      <w:r w:rsidR="00996BCB" w:rsidRPr="006467C9">
        <w:rPr>
          <w:sz w:val="20"/>
          <w:szCs w:val="20"/>
          <w:lang w:val="es-AR"/>
        </w:rPr>
        <w:t>a</w:t>
      </w:r>
      <w:r w:rsidR="004E071F" w:rsidRPr="006467C9">
        <w:rPr>
          <w:sz w:val="20"/>
          <w:szCs w:val="20"/>
          <w:lang w:val="es-AR"/>
        </w:rPr>
        <w:t xml:space="preserve"> que el artículo 46.1.a) de la Convención</w:t>
      </w:r>
      <w:r w:rsidR="00B148C6" w:rsidRPr="006467C9">
        <w:rPr>
          <w:sz w:val="20"/>
          <w:szCs w:val="20"/>
          <w:lang w:val="es-AR"/>
        </w:rPr>
        <w:t xml:space="preserve"> </w:t>
      </w:r>
      <w:r w:rsidR="004E071F" w:rsidRPr="006467C9">
        <w:rPr>
          <w:sz w:val="20"/>
          <w:szCs w:val="20"/>
          <w:lang w:val="es-AR"/>
        </w:rPr>
        <w:t xml:space="preserve">dispone el requisito de previo agotamiento de los recursos internos </w:t>
      </w:r>
      <w:r w:rsidR="00D54FEE" w:rsidRPr="006467C9">
        <w:rPr>
          <w:sz w:val="20"/>
          <w:szCs w:val="20"/>
          <w:lang w:val="es-AR"/>
        </w:rPr>
        <w:t>para que una petición sea admisible</w:t>
      </w:r>
      <w:r w:rsidR="00996BCB" w:rsidRPr="006467C9">
        <w:rPr>
          <w:sz w:val="20"/>
          <w:szCs w:val="20"/>
          <w:lang w:val="es-AR"/>
        </w:rPr>
        <w:t xml:space="preserve">, el cual se sustenta en el principio de </w:t>
      </w:r>
      <w:r w:rsidR="00737A0C" w:rsidRPr="006467C9">
        <w:rPr>
          <w:sz w:val="20"/>
          <w:szCs w:val="20"/>
          <w:lang w:val="es-AR"/>
        </w:rPr>
        <w:t xml:space="preserve">subsidiariedad del Derecho </w:t>
      </w:r>
      <w:r w:rsidR="0065157C" w:rsidRPr="006467C9">
        <w:rPr>
          <w:sz w:val="20"/>
          <w:szCs w:val="20"/>
          <w:lang w:val="es-AR"/>
        </w:rPr>
        <w:t>I</w:t>
      </w:r>
      <w:r w:rsidR="00737A0C" w:rsidRPr="006467C9">
        <w:rPr>
          <w:sz w:val="20"/>
          <w:szCs w:val="20"/>
          <w:lang w:val="es-AR"/>
        </w:rPr>
        <w:t>nternacional de los Derechos Humanos, que permite a los Estados resolver la reclamaci</w:t>
      </w:r>
      <w:r w:rsidR="0065157C" w:rsidRPr="006467C9">
        <w:rPr>
          <w:sz w:val="20"/>
          <w:szCs w:val="20"/>
          <w:lang w:val="es-AR"/>
        </w:rPr>
        <w:t>ón de violaciones en instancia nacional</w:t>
      </w:r>
      <w:r w:rsidR="0067538D" w:rsidRPr="006467C9">
        <w:rPr>
          <w:sz w:val="20"/>
          <w:szCs w:val="20"/>
          <w:lang w:val="es-AR"/>
        </w:rPr>
        <w:t xml:space="preserve"> antes de que los peticionarios acudan a la jurisdicción internacional.</w:t>
      </w:r>
    </w:p>
    <w:p w14:paraId="282528F9" w14:textId="6D9A4191" w:rsidR="0025700A" w:rsidRPr="006467C9" w:rsidRDefault="006438A1"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En el presente caso, el Estado precisa que l</w:t>
      </w:r>
      <w:r w:rsidR="0025700A" w:rsidRPr="006467C9">
        <w:rPr>
          <w:sz w:val="20"/>
          <w:szCs w:val="20"/>
          <w:lang w:val="es-AR"/>
        </w:rPr>
        <w:t>a acción de protección</w:t>
      </w:r>
      <w:r w:rsidR="0043081E" w:rsidRPr="006467C9">
        <w:rPr>
          <w:sz w:val="20"/>
          <w:szCs w:val="20"/>
          <w:lang w:val="es-AR"/>
        </w:rPr>
        <w:t xml:space="preserve"> interpuesta por las presuntas víctimas</w:t>
      </w:r>
      <w:r w:rsidR="0025700A" w:rsidRPr="006467C9">
        <w:rPr>
          <w:sz w:val="20"/>
          <w:szCs w:val="20"/>
          <w:lang w:val="es-AR"/>
        </w:rPr>
        <w:t xml:space="preserve"> </w:t>
      </w:r>
      <w:r w:rsidR="00620087" w:rsidRPr="006467C9">
        <w:rPr>
          <w:sz w:val="20"/>
          <w:szCs w:val="20"/>
          <w:lang w:val="es-AR"/>
        </w:rPr>
        <w:t xml:space="preserve">no procede </w:t>
      </w:r>
      <w:r w:rsidR="009E11AF" w:rsidRPr="006467C9">
        <w:rPr>
          <w:sz w:val="20"/>
          <w:szCs w:val="20"/>
          <w:lang w:val="es-AR"/>
        </w:rPr>
        <w:t xml:space="preserve">cuando se exponen </w:t>
      </w:r>
      <w:r w:rsidR="0043081E" w:rsidRPr="006467C9">
        <w:rPr>
          <w:sz w:val="20"/>
          <w:szCs w:val="20"/>
          <w:lang w:val="es-AR"/>
        </w:rPr>
        <w:t xml:space="preserve">argumentos </w:t>
      </w:r>
      <w:r w:rsidR="009E11AF" w:rsidRPr="006467C9">
        <w:rPr>
          <w:sz w:val="20"/>
          <w:szCs w:val="20"/>
          <w:lang w:val="es-AR"/>
        </w:rPr>
        <w:t>referidos a la legalidad del act</w:t>
      </w:r>
      <w:r w:rsidR="0061274A" w:rsidRPr="006467C9">
        <w:rPr>
          <w:sz w:val="20"/>
          <w:szCs w:val="20"/>
          <w:lang w:val="es-AR"/>
        </w:rPr>
        <w:t>o</w:t>
      </w:r>
      <w:r w:rsidR="009E11AF" w:rsidRPr="006467C9">
        <w:rPr>
          <w:sz w:val="20"/>
          <w:szCs w:val="20"/>
          <w:lang w:val="es-AR"/>
        </w:rPr>
        <w:t xml:space="preserve"> administrativ</w:t>
      </w:r>
      <w:r w:rsidR="0061274A" w:rsidRPr="006467C9">
        <w:rPr>
          <w:sz w:val="20"/>
          <w:szCs w:val="20"/>
          <w:lang w:val="es-AR"/>
        </w:rPr>
        <w:t>o</w:t>
      </w:r>
      <w:r w:rsidR="0043081E" w:rsidRPr="006467C9">
        <w:rPr>
          <w:sz w:val="20"/>
          <w:szCs w:val="20"/>
          <w:lang w:val="es-AR"/>
        </w:rPr>
        <w:t xml:space="preserve"> de destitución</w:t>
      </w:r>
      <w:r w:rsidR="009E11AF" w:rsidRPr="006467C9">
        <w:rPr>
          <w:sz w:val="20"/>
          <w:szCs w:val="20"/>
          <w:lang w:val="es-AR"/>
        </w:rPr>
        <w:t xml:space="preserve">, </w:t>
      </w:r>
      <w:r w:rsidR="0043081E" w:rsidRPr="006467C9">
        <w:rPr>
          <w:sz w:val="20"/>
          <w:szCs w:val="20"/>
          <w:lang w:val="es-AR"/>
        </w:rPr>
        <w:t>en el marco de la cual</w:t>
      </w:r>
      <w:r w:rsidR="003653DA" w:rsidRPr="006467C9">
        <w:rPr>
          <w:sz w:val="20"/>
          <w:szCs w:val="20"/>
          <w:lang w:val="es-AR"/>
        </w:rPr>
        <w:t>,</w:t>
      </w:r>
      <w:r w:rsidR="0043081E" w:rsidRPr="006467C9">
        <w:rPr>
          <w:sz w:val="20"/>
          <w:szCs w:val="20"/>
          <w:lang w:val="es-AR"/>
        </w:rPr>
        <w:t xml:space="preserve"> los tribunales internos </w:t>
      </w:r>
      <w:r w:rsidR="009E11AF" w:rsidRPr="006467C9">
        <w:rPr>
          <w:sz w:val="20"/>
          <w:szCs w:val="20"/>
          <w:lang w:val="es-AR"/>
        </w:rPr>
        <w:t xml:space="preserve">no </w:t>
      </w:r>
      <w:r w:rsidR="0043081E" w:rsidRPr="006467C9">
        <w:rPr>
          <w:sz w:val="20"/>
          <w:szCs w:val="20"/>
          <w:lang w:val="es-AR"/>
        </w:rPr>
        <w:t xml:space="preserve">verificaron </w:t>
      </w:r>
      <w:r w:rsidR="009E11AF" w:rsidRPr="006467C9">
        <w:rPr>
          <w:sz w:val="20"/>
          <w:szCs w:val="20"/>
          <w:lang w:val="es-AR"/>
        </w:rPr>
        <w:t xml:space="preserve">la </w:t>
      </w:r>
      <w:r w:rsidR="0043081E" w:rsidRPr="006467C9">
        <w:rPr>
          <w:sz w:val="20"/>
          <w:szCs w:val="20"/>
          <w:lang w:val="es-AR"/>
        </w:rPr>
        <w:t xml:space="preserve">existencia de una </w:t>
      </w:r>
      <w:r w:rsidR="009E11AF" w:rsidRPr="006467C9">
        <w:rPr>
          <w:sz w:val="20"/>
          <w:szCs w:val="20"/>
          <w:lang w:val="es-AR"/>
        </w:rPr>
        <w:t>violación de derechos constitucionales.</w:t>
      </w:r>
      <w:r w:rsidR="0061274A" w:rsidRPr="006467C9">
        <w:rPr>
          <w:sz w:val="20"/>
          <w:szCs w:val="20"/>
          <w:lang w:val="es-AR"/>
        </w:rPr>
        <w:t xml:space="preserve"> Detalla que </w:t>
      </w:r>
      <w:r w:rsidR="003B5766" w:rsidRPr="006467C9">
        <w:rPr>
          <w:sz w:val="20"/>
          <w:szCs w:val="20"/>
          <w:lang w:val="es-AR"/>
        </w:rPr>
        <w:t>los exjueces instauraron una acción de protección</w:t>
      </w:r>
      <w:r w:rsidR="00F80BD4" w:rsidRPr="006467C9">
        <w:rPr>
          <w:sz w:val="20"/>
          <w:szCs w:val="20"/>
          <w:lang w:val="es-AR"/>
        </w:rPr>
        <w:t xml:space="preserve"> contra la resolución del Consejo de la Judicatura de Ecuador, que fue conocida por la Unidad Judicial Multicompetente Primera Civil de Lago Agrario de la Provincia de Sucumbíos. </w:t>
      </w:r>
      <w:r w:rsidR="00A042C3" w:rsidRPr="006467C9">
        <w:rPr>
          <w:sz w:val="20"/>
          <w:szCs w:val="20"/>
          <w:lang w:val="es-AR"/>
        </w:rPr>
        <w:t xml:space="preserve">El 11 de junio de 2015 dicha Corporación declaró sin lugar la acción presentada porque no encontró violación de </w:t>
      </w:r>
      <w:r w:rsidR="005A53CA" w:rsidRPr="006467C9">
        <w:rPr>
          <w:sz w:val="20"/>
          <w:szCs w:val="20"/>
          <w:lang w:val="es-AR"/>
        </w:rPr>
        <w:t xml:space="preserve">derechos humanos, con lo cual resultaba improcedente. </w:t>
      </w:r>
      <w:r w:rsidR="00240CF5" w:rsidRPr="006467C9">
        <w:rPr>
          <w:sz w:val="20"/>
          <w:szCs w:val="20"/>
          <w:lang w:val="es-AR"/>
        </w:rPr>
        <w:t xml:space="preserve">Las presuntas víctimas apelaron esta decisión, pero el 17 de julio de 2015 la Corte Provincial de Justicia de Sucumbíos </w:t>
      </w:r>
      <w:r w:rsidR="00B91AD1" w:rsidRPr="006467C9">
        <w:rPr>
          <w:sz w:val="20"/>
          <w:szCs w:val="20"/>
          <w:lang w:val="es-AR"/>
        </w:rPr>
        <w:t xml:space="preserve">–a la que habían pertenecido– confirmó la sentencia de primera instancia en todas sus partes. Por ello, acudieron a la acción extraordinaria de protección que fue finamente </w:t>
      </w:r>
      <w:r w:rsidR="00AC7672" w:rsidRPr="006467C9">
        <w:rPr>
          <w:sz w:val="20"/>
          <w:szCs w:val="20"/>
          <w:lang w:val="es-AR"/>
        </w:rPr>
        <w:t>inadmiti</w:t>
      </w:r>
      <w:r w:rsidR="00B91AD1" w:rsidRPr="006467C9">
        <w:rPr>
          <w:sz w:val="20"/>
          <w:szCs w:val="20"/>
          <w:lang w:val="es-AR"/>
        </w:rPr>
        <w:t xml:space="preserve">da por la Corte Constitucional </w:t>
      </w:r>
      <w:r w:rsidR="00AC7672" w:rsidRPr="006467C9">
        <w:rPr>
          <w:sz w:val="20"/>
          <w:szCs w:val="20"/>
          <w:lang w:val="es-AR"/>
        </w:rPr>
        <w:t>el 20 de octubre de 2015 bajo los mismos fundamentos.</w:t>
      </w:r>
      <w:r w:rsidR="00B35D3D" w:rsidRPr="006467C9">
        <w:rPr>
          <w:sz w:val="20"/>
          <w:szCs w:val="20"/>
          <w:lang w:val="es-AR"/>
        </w:rPr>
        <w:t xml:space="preserve"> El Estado cita la motivación</w:t>
      </w:r>
      <w:r w:rsidR="00104763" w:rsidRPr="006467C9">
        <w:rPr>
          <w:sz w:val="20"/>
          <w:szCs w:val="20"/>
          <w:lang w:val="es-AR"/>
        </w:rPr>
        <w:t xml:space="preserve"> </w:t>
      </w:r>
      <w:r w:rsidR="00A257A4" w:rsidRPr="006467C9">
        <w:rPr>
          <w:sz w:val="20"/>
          <w:szCs w:val="20"/>
          <w:lang w:val="es-AR"/>
        </w:rPr>
        <w:t>esgrimida</w:t>
      </w:r>
      <w:r w:rsidR="00104763" w:rsidRPr="006467C9">
        <w:rPr>
          <w:sz w:val="20"/>
          <w:szCs w:val="20"/>
          <w:lang w:val="es-AR"/>
        </w:rPr>
        <w:t xml:space="preserve"> por la Unidad Judicial Multicompetente en los siguientes términos:</w:t>
      </w:r>
    </w:p>
    <w:p w14:paraId="513F556A" w14:textId="5E3BB807" w:rsidR="00630284" w:rsidRPr="006467C9" w:rsidRDefault="00C311B0" w:rsidP="006467C9">
      <w:pPr>
        <w:pStyle w:val="ListParagraph"/>
        <w:numPr>
          <w:ilvl w:val="0"/>
          <w:numId w:val="0"/>
        </w:numPr>
        <w:ind w:left="360" w:right="360"/>
        <w:jc w:val="both"/>
        <w:rPr>
          <w:rFonts w:asciiTheme="majorHAnsi" w:hAnsiTheme="majorHAnsi"/>
          <w:bCs/>
          <w:sz w:val="18"/>
          <w:szCs w:val="18"/>
          <w:lang w:val="es-UY"/>
        </w:rPr>
      </w:pPr>
      <w:r w:rsidRPr="006467C9">
        <w:rPr>
          <w:rFonts w:asciiTheme="majorHAnsi" w:hAnsiTheme="majorHAnsi"/>
          <w:bCs/>
          <w:sz w:val="18"/>
          <w:szCs w:val="18"/>
          <w:lang w:val="es-UY"/>
        </w:rPr>
        <w:t>De</w:t>
      </w:r>
      <w:r w:rsidR="003D2D1B" w:rsidRPr="006467C9">
        <w:rPr>
          <w:rFonts w:asciiTheme="majorHAnsi" w:hAnsiTheme="majorHAnsi"/>
          <w:bCs/>
          <w:sz w:val="18"/>
          <w:szCs w:val="18"/>
          <w:lang w:val="es-UY"/>
        </w:rPr>
        <w:t xml:space="preserve"> </w:t>
      </w:r>
      <w:r w:rsidRPr="006467C9">
        <w:rPr>
          <w:rFonts w:asciiTheme="majorHAnsi" w:hAnsiTheme="majorHAnsi"/>
          <w:bCs/>
          <w:sz w:val="18"/>
          <w:szCs w:val="18"/>
          <w:lang w:val="es-UY"/>
        </w:rPr>
        <w:t>lo analiza</w:t>
      </w:r>
      <w:r w:rsidR="003D2D1B" w:rsidRPr="006467C9">
        <w:rPr>
          <w:rFonts w:asciiTheme="majorHAnsi" w:hAnsiTheme="majorHAnsi"/>
          <w:bCs/>
          <w:sz w:val="18"/>
          <w:szCs w:val="18"/>
          <w:lang w:val="es-UY"/>
        </w:rPr>
        <w:t>do</w:t>
      </w:r>
      <w:r w:rsidRPr="006467C9">
        <w:rPr>
          <w:rFonts w:asciiTheme="majorHAnsi" w:hAnsiTheme="majorHAnsi"/>
          <w:bCs/>
          <w:sz w:val="18"/>
          <w:szCs w:val="18"/>
          <w:lang w:val="es-UY"/>
        </w:rPr>
        <w:t xml:space="preserve"> y revisado se colige </w:t>
      </w:r>
      <w:r w:rsidRPr="006467C9">
        <w:rPr>
          <w:rFonts w:asciiTheme="majorHAnsi" w:hAnsiTheme="majorHAnsi"/>
          <w:b/>
          <w:sz w:val="18"/>
          <w:szCs w:val="18"/>
          <w:lang w:val="es-UY"/>
        </w:rPr>
        <w:t>la improcedencia de la demanda o acción de protección</w:t>
      </w:r>
      <w:r w:rsidRPr="006467C9">
        <w:rPr>
          <w:rFonts w:asciiTheme="majorHAnsi" w:hAnsiTheme="majorHAnsi"/>
          <w:bCs/>
          <w:sz w:val="18"/>
          <w:szCs w:val="18"/>
          <w:lang w:val="es-UY"/>
        </w:rPr>
        <w:t xml:space="preserve">, en los términos </w:t>
      </w:r>
      <w:r w:rsidR="00DB7C38" w:rsidRPr="006467C9">
        <w:rPr>
          <w:rFonts w:asciiTheme="majorHAnsi" w:hAnsiTheme="majorHAnsi"/>
          <w:bCs/>
          <w:sz w:val="18"/>
          <w:szCs w:val="18"/>
          <w:lang w:val="es-UY"/>
        </w:rPr>
        <w:t xml:space="preserve">1, 3 y 4 del artículo 42 de la Ley Orgánica de Garantías Jurisdiccionales y Control Constitucional, que dispone: “Improcedencia de la acción.- </w:t>
      </w:r>
      <w:r w:rsidR="003A4EBD" w:rsidRPr="006467C9">
        <w:rPr>
          <w:rFonts w:asciiTheme="majorHAnsi" w:hAnsiTheme="majorHAnsi"/>
          <w:bCs/>
          <w:sz w:val="18"/>
          <w:szCs w:val="18"/>
          <w:lang w:val="es-UY"/>
        </w:rPr>
        <w:t xml:space="preserve">La acción de protección de derechos no procede: 1. Cuando de los hechos no se desprenda que existe una violación de derechos constitucionales… 3. Cuando en la demanda exclusivamente </w:t>
      </w:r>
      <w:r w:rsidR="002E0600" w:rsidRPr="006467C9">
        <w:rPr>
          <w:rFonts w:asciiTheme="majorHAnsi" w:hAnsiTheme="majorHAnsi"/>
          <w:bCs/>
          <w:sz w:val="18"/>
          <w:szCs w:val="18"/>
          <w:lang w:val="es-UY"/>
        </w:rPr>
        <w:t xml:space="preserve">se impugne la constitucionalidad o legalidad del acto y omisión, que no conlleve la violación de derechos. 4. </w:t>
      </w:r>
      <w:r w:rsidR="002E0600" w:rsidRPr="006467C9">
        <w:rPr>
          <w:rFonts w:asciiTheme="majorHAnsi" w:hAnsiTheme="majorHAnsi"/>
          <w:b/>
          <w:sz w:val="18"/>
          <w:szCs w:val="18"/>
          <w:lang w:val="es-UY"/>
        </w:rPr>
        <w:t xml:space="preserve">Cuando </w:t>
      </w:r>
      <w:r w:rsidR="002E0600" w:rsidRPr="006467C9">
        <w:rPr>
          <w:rFonts w:asciiTheme="majorHAnsi" w:hAnsiTheme="majorHAnsi"/>
          <w:b/>
          <w:sz w:val="18"/>
          <w:szCs w:val="18"/>
          <w:lang w:val="es-UY"/>
        </w:rPr>
        <w:lastRenderedPageBreak/>
        <w:t>el acto administrativo pueda ser impugnado en la vía judicial, salvo que se demuestra que la vía no fuere adecuada ni eficaz</w:t>
      </w:r>
      <w:r w:rsidR="002E0600" w:rsidRPr="006467C9">
        <w:rPr>
          <w:rFonts w:asciiTheme="majorHAnsi" w:hAnsiTheme="majorHAnsi"/>
          <w:bCs/>
          <w:sz w:val="18"/>
          <w:szCs w:val="18"/>
          <w:lang w:val="es-UY"/>
        </w:rPr>
        <w:t>”</w:t>
      </w:r>
      <w:r w:rsidR="003D2D1B" w:rsidRPr="006467C9">
        <w:rPr>
          <w:rFonts w:asciiTheme="majorHAnsi" w:hAnsiTheme="majorHAnsi"/>
          <w:bCs/>
          <w:sz w:val="18"/>
          <w:szCs w:val="18"/>
          <w:lang w:val="es-UY"/>
        </w:rPr>
        <w:t xml:space="preserve"> […] (Énfasis en el texto original).</w:t>
      </w:r>
    </w:p>
    <w:p w14:paraId="017575B2" w14:textId="1C2F7FB7" w:rsidR="00AC7672" w:rsidRPr="006467C9" w:rsidRDefault="00AE180E"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 xml:space="preserve">Así, </w:t>
      </w:r>
      <w:r w:rsidR="00FF7891" w:rsidRPr="006467C9">
        <w:rPr>
          <w:sz w:val="20"/>
          <w:szCs w:val="20"/>
          <w:lang w:val="es-AR"/>
        </w:rPr>
        <w:t xml:space="preserve">Ecuador considera que </w:t>
      </w:r>
      <w:r w:rsidR="00544D40" w:rsidRPr="006467C9">
        <w:rPr>
          <w:sz w:val="20"/>
          <w:szCs w:val="20"/>
          <w:lang w:val="es-AR"/>
        </w:rPr>
        <w:t xml:space="preserve">la acción de protección no era el recurso </w:t>
      </w:r>
      <w:r w:rsidR="00DC23AE" w:rsidRPr="006467C9">
        <w:rPr>
          <w:sz w:val="20"/>
          <w:szCs w:val="20"/>
          <w:lang w:val="es-AR"/>
        </w:rPr>
        <w:t>adecuado a agotar para discutir la legalidad de un sumario administrativo, como lo determinaron las cortes nacionales.</w:t>
      </w:r>
      <w:r w:rsidR="009A3069" w:rsidRPr="006467C9">
        <w:rPr>
          <w:sz w:val="20"/>
          <w:szCs w:val="20"/>
          <w:lang w:val="es-AR"/>
        </w:rPr>
        <w:t xml:space="preserve"> Ello se evidencia en la medida en que sustentaron su reclamo a nivel interno en </w:t>
      </w:r>
      <w:r w:rsidR="00AA7750" w:rsidRPr="006467C9">
        <w:rPr>
          <w:sz w:val="20"/>
          <w:szCs w:val="20"/>
          <w:lang w:val="es-AR"/>
        </w:rPr>
        <w:t>su desacuerdo con la aplicación de la ley</w:t>
      </w:r>
      <w:r w:rsidR="00A23959" w:rsidRPr="006467C9">
        <w:rPr>
          <w:sz w:val="20"/>
          <w:szCs w:val="20"/>
          <w:lang w:val="es-AR"/>
        </w:rPr>
        <w:t xml:space="preserve"> en su destitución. Por el contrario, sostiene </w:t>
      </w:r>
      <w:r w:rsidR="00F4270D" w:rsidRPr="006467C9">
        <w:rPr>
          <w:sz w:val="20"/>
          <w:szCs w:val="20"/>
          <w:lang w:val="es-AR"/>
        </w:rPr>
        <w:t>que</w:t>
      </w:r>
      <w:r w:rsidR="00A23959" w:rsidRPr="006467C9">
        <w:rPr>
          <w:sz w:val="20"/>
          <w:szCs w:val="20"/>
          <w:lang w:val="es-AR"/>
        </w:rPr>
        <w:t xml:space="preserve"> </w:t>
      </w:r>
      <w:r w:rsidR="00F4270D" w:rsidRPr="006467C9">
        <w:rPr>
          <w:sz w:val="20"/>
          <w:szCs w:val="20"/>
          <w:lang w:val="es-AR"/>
        </w:rPr>
        <w:t>s</w:t>
      </w:r>
      <w:r w:rsidR="007A42FE" w:rsidRPr="006467C9">
        <w:rPr>
          <w:sz w:val="20"/>
          <w:szCs w:val="20"/>
          <w:lang w:val="es-AR"/>
        </w:rPr>
        <w:t>i hubieran ejercido la acción contencioso-administrativa, las presuntas víctimas habrían obtenido un remedio mediante la declaratoria de nulidad de</w:t>
      </w:r>
      <w:r w:rsidR="007435BF" w:rsidRPr="006467C9">
        <w:rPr>
          <w:sz w:val="20"/>
          <w:szCs w:val="20"/>
          <w:lang w:val="es-AR"/>
        </w:rPr>
        <w:t xml:space="preserve"> la resolución de destitución.</w:t>
      </w:r>
      <w:r w:rsidR="00F866C1" w:rsidRPr="006467C9">
        <w:rPr>
          <w:sz w:val="20"/>
          <w:szCs w:val="20"/>
          <w:lang w:val="es-AR"/>
        </w:rPr>
        <w:t xml:space="preserve"> Asimismo, </w:t>
      </w:r>
      <w:r w:rsidR="00682D90" w:rsidRPr="006467C9">
        <w:rPr>
          <w:sz w:val="20"/>
          <w:szCs w:val="20"/>
          <w:lang w:val="es-AR"/>
        </w:rPr>
        <w:t xml:space="preserve">enfatiza que, según la legislación interna, </w:t>
      </w:r>
      <w:r w:rsidR="00AA19A0" w:rsidRPr="006467C9">
        <w:rPr>
          <w:sz w:val="20"/>
          <w:szCs w:val="20"/>
          <w:lang w:val="es-AR"/>
        </w:rPr>
        <w:t xml:space="preserve">la acción de protección exige como requisito para su admisibilidad que no exista otro mecanismo de defensa </w:t>
      </w:r>
      <w:r w:rsidR="004A0E52" w:rsidRPr="006467C9">
        <w:rPr>
          <w:sz w:val="20"/>
          <w:szCs w:val="20"/>
          <w:lang w:val="es-AR"/>
        </w:rPr>
        <w:t>judicial adecuado y eficaz para proteger el derecho que se estima violado.</w:t>
      </w:r>
      <w:r w:rsidR="00F4270D" w:rsidRPr="006467C9">
        <w:rPr>
          <w:sz w:val="20"/>
          <w:szCs w:val="20"/>
          <w:lang w:val="es-AR"/>
        </w:rPr>
        <w:t xml:space="preserve"> Por ello, concluye que </w:t>
      </w:r>
      <w:r w:rsidR="00837992" w:rsidRPr="006467C9">
        <w:rPr>
          <w:sz w:val="20"/>
          <w:szCs w:val="20"/>
          <w:lang w:val="es-AR"/>
        </w:rPr>
        <w:t>la petición incumple con la exigencia prevista en el artículo 46.1.a) de la Convención y debe ser declarada inadmisible.</w:t>
      </w:r>
    </w:p>
    <w:p w14:paraId="29D0B35F" w14:textId="2E2EBE37" w:rsidR="00BC03CA" w:rsidRPr="006467C9" w:rsidRDefault="00BC03CA" w:rsidP="006467C9">
      <w:pPr>
        <w:pStyle w:val="ListParagraph"/>
        <w:numPr>
          <w:ilvl w:val="0"/>
          <w:numId w:val="61"/>
        </w:numPr>
        <w:ind w:left="0" w:firstLine="720"/>
        <w:jc w:val="both"/>
        <w:rPr>
          <w:rFonts w:asciiTheme="majorHAnsi" w:hAnsiTheme="majorHAnsi"/>
          <w:bCs/>
          <w:sz w:val="20"/>
          <w:szCs w:val="20"/>
          <w:lang w:val="es-UY"/>
        </w:rPr>
      </w:pPr>
      <w:r w:rsidRPr="006467C9">
        <w:rPr>
          <w:sz w:val="20"/>
          <w:szCs w:val="20"/>
          <w:lang w:val="es-AR"/>
        </w:rPr>
        <w:t xml:space="preserve">Por otro lado, </w:t>
      </w:r>
      <w:r w:rsidR="00985E3A" w:rsidRPr="006467C9">
        <w:rPr>
          <w:sz w:val="20"/>
          <w:szCs w:val="20"/>
          <w:lang w:val="es-AR"/>
        </w:rPr>
        <w:t>el Estado solicita a la Comisión que declare la inadmisibilidad de la petición con fundamento en el principio de subsidiariedad del Sistema Inte</w:t>
      </w:r>
      <w:r w:rsidR="00C93E2B" w:rsidRPr="006467C9">
        <w:rPr>
          <w:sz w:val="20"/>
          <w:szCs w:val="20"/>
          <w:lang w:val="es-AR"/>
        </w:rPr>
        <w:t>r</w:t>
      </w:r>
      <w:r w:rsidR="00985E3A" w:rsidRPr="006467C9">
        <w:rPr>
          <w:sz w:val="20"/>
          <w:szCs w:val="20"/>
          <w:lang w:val="es-AR"/>
        </w:rPr>
        <w:t>americano.</w:t>
      </w:r>
      <w:r w:rsidR="00001052" w:rsidRPr="006467C9">
        <w:rPr>
          <w:sz w:val="20"/>
          <w:szCs w:val="20"/>
          <w:lang w:val="es-AR"/>
        </w:rPr>
        <w:t xml:space="preserve"> </w:t>
      </w:r>
      <w:r w:rsidR="00F502D5" w:rsidRPr="006467C9">
        <w:rPr>
          <w:sz w:val="20"/>
          <w:szCs w:val="20"/>
          <w:lang w:val="es-AR"/>
        </w:rPr>
        <w:t>Recuerda</w:t>
      </w:r>
      <w:r w:rsidR="00780D8A" w:rsidRPr="006467C9">
        <w:rPr>
          <w:sz w:val="20"/>
          <w:szCs w:val="20"/>
          <w:lang w:val="es-AR"/>
        </w:rPr>
        <w:t xml:space="preserve"> que la CIDH carece de competencia para verificar lo resuelto por la Corte Constitucional de Ecuador</w:t>
      </w:r>
      <w:r w:rsidR="00F502D5" w:rsidRPr="006467C9">
        <w:rPr>
          <w:sz w:val="20"/>
          <w:szCs w:val="20"/>
          <w:lang w:val="es-AR"/>
        </w:rPr>
        <w:t>, la cual respondió a</w:t>
      </w:r>
      <w:r w:rsidR="00135599" w:rsidRPr="006467C9">
        <w:rPr>
          <w:sz w:val="20"/>
          <w:szCs w:val="20"/>
          <w:lang w:val="es-AR"/>
        </w:rPr>
        <w:t xml:space="preserve"> los reclamos planteados por la parte peticionaria en sede interamericana</w:t>
      </w:r>
      <w:r w:rsidR="0091568A" w:rsidRPr="006467C9">
        <w:rPr>
          <w:sz w:val="20"/>
          <w:szCs w:val="20"/>
          <w:lang w:val="es-AR"/>
        </w:rPr>
        <w:t>, sin afectar ninguna norma</w:t>
      </w:r>
      <w:r w:rsidR="006C1067" w:rsidRPr="006467C9">
        <w:rPr>
          <w:sz w:val="20"/>
          <w:szCs w:val="20"/>
          <w:lang w:val="es-AR"/>
        </w:rPr>
        <w:t>,</w:t>
      </w:r>
      <w:r w:rsidR="0091568A" w:rsidRPr="006467C9">
        <w:rPr>
          <w:sz w:val="20"/>
          <w:szCs w:val="20"/>
          <w:lang w:val="es-AR"/>
        </w:rPr>
        <w:t xml:space="preserve"> por lo cual la Comisión no está habilitada para revisar </w:t>
      </w:r>
      <w:r w:rsidR="006F0857" w:rsidRPr="006467C9">
        <w:rPr>
          <w:sz w:val="20"/>
          <w:szCs w:val="20"/>
          <w:lang w:val="es-AR"/>
        </w:rPr>
        <w:t>las decisiones adoptadas en el fuero interno.</w:t>
      </w:r>
    </w:p>
    <w:p w14:paraId="51F68C92" w14:textId="77777777" w:rsidR="003239B8" w:rsidRPr="006467C9" w:rsidRDefault="003239B8" w:rsidP="006467C9">
      <w:pPr>
        <w:spacing w:before="240" w:after="240"/>
        <w:ind w:firstLine="720"/>
        <w:jc w:val="both"/>
        <w:rPr>
          <w:rFonts w:ascii="Cambria" w:hAnsi="Cambria"/>
          <w:sz w:val="20"/>
          <w:szCs w:val="20"/>
          <w:lang w:val="es-UY"/>
        </w:rPr>
      </w:pPr>
      <w:r w:rsidRPr="006467C9">
        <w:rPr>
          <w:rFonts w:asciiTheme="majorHAnsi" w:eastAsia="Cambria" w:hAnsiTheme="majorHAnsi" w:cs="Cambria"/>
          <w:b/>
          <w:bCs/>
          <w:color w:val="000000"/>
          <w:sz w:val="20"/>
          <w:szCs w:val="20"/>
          <w:u w:color="000000"/>
          <w:lang w:val="es-ES" w:eastAsia="es-ES"/>
        </w:rPr>
        <w:t>VI.</w:t>
      </w:r>
      <w:r w:rsidRPr="006467C9">
        <w:rPr>
          <w:rFonts w:asciiTheme="majorHAnsi" w:eastAsia="Cambria" w:hAnsiTheme="majorHAnsi" w:cs="Cambria"/>
          <w:b/>
          <w:bCs/>
          <w:color w:val="000000"/>
          <w:sz w:val="20"/>
          <w:szCs w:val="20"/>
          <w:u w:color="000000"/>
          <w:lang w:val="es-ES" w:eastAsia="es-ES"/>
        </w:rPr>
        <w:tab/>
      </w:r>
      <w:r w:rsidR="004A6A54" w:rsidRPr="006467C9">
        <w:rPr>
          <w:rFonts w:asciiTheme="majorHAnsi" w:hAnsiTheme="majorHAnsi"/>
          <w:b/>
          <w:bCs/>
          <w:sz w:val="20"/>
          <w:szCs w:val="20"/>
          <w:lang w:val="es-ES_tradnl"/>
        </w:rPr>
        <w:t xml:space="preserve">ANÁLISIS DE </w:t>
      </w:r>
      <w:r w:rsidR="00C21FEF" w:rsidRPr="006467C9">
        <w:rPr>
          <w:rFonts w:asciiTheme="majorHAnsi" w:hAnsiTheme="majorHAnsi"/>
          <w:b/>
          <w:sz w:val="20"/>
          <w:szCs w:val="20"/>
          <w:lang w:val="es-ES"/>
        </w:rPr>
        <w:t>AGOTAMIENTO DE LOS RECURSOS INTERNOS Y PLAZO DE PRESENTACIÓN</w:t>
      </w:r>
      <w:r w:rsidR="00C21FEF" w:rsidRPr="006467C9">
        <w:rPr>
          <w:rFonts w:asciiTheme="majorHAnsi" w:eastAsia="Cambria" w:hAnsiTheme="majorHAnsi" w:cs="Cambria"/>
          <w:b/>
          <w:bCs/>
          <w:color w:val="000000"/>
          <w:sz w:val="20"/>
          <w:szCs w:val="20"/>
          <w:u w:color="000000"/>
          <w:lang w:val="es-ES" w:eastAsia="es-ES"/>
        </w:rPr>
        <w:t xml:space="preserve"> </w:t>
      </w:r>
    </w:p>
    <w:p w14:paraId="2340E744" w14:textId="5D28A2FB" w:rsidR="00CD06AB" w:rsidRPr="006467C9" w:rsidRDefault="00CD06AB" w:rsidP="006467C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6467C9">
        <w:rPr>
          <w:rFonts w:asciiTheme="majorHAnsi" w:hAnsiTheme="majorHAnsi"/>
          <w:sz w:val="20"/>
          <w:szCs w:val="20"/>
          <w:lang w:val="es-ES"/>
        </w:rPr>
        <w:t xml:space="preserve">El presente asunto versa sobre la alegada violación a las garantías judiciales del derecho a la defensa y a contar con una autoridad competente e imparcial, </w:t>
      </w:r>
      <w:r w:rsidR="000C0686" w:rsidRPr="006467C9">
        <w:rPr>
          <w:rFonts w:asciiTheme="majorHAnsi" w:hAnsiTheme="majorHAnsi"/>
          <w:sz w:val="20"/>
          <w:szCs w:val="20"/>
          <w:lang w:val="es-ES"/>
        </w:rPr>
        <w:t>a</w:t>
      </w:r>
      <w:r w:rsidRPr="006467C9">
        <w:rPr>
          <w:rFonts w:asciiTheme="majorHAnsi" w:hAnsiTheme="majorHAnsi"/>
          <w:sz w:val="20"/>
          <w:szCs w:val="20"/>
          <w:lang w:val="es-ES"/>
        </w:rPr>
        <w:t xml:space="preserve">l principio de legalidad y </w:t>
      </w:r>
      <w:r w:rsidR="000C0686" w:rsidRPr="006467C9">
        <w:rPr>
          <w:rFonts w:asciiTheme="majorHAnsi" w:hAnsiTheme="majorHAnsi"/>
          <w:sz w:val="20"/>
          <w:szCs w:val="20"/>
          <w:lang w:val="es-ES"/>
        </w:rPr>
        <w:t xml:space="preserve">a </w:t>
      </w:r>
      <w:r w:rsidRPr="006467C9">
        <w:rPr>
          <w:rFonts w:asciiTheme="majorHAnsi" w:hAnsiTheme="majorHAnsi"/>
          <w:sz w:val="20"/>
          <w:szCs w:val="20"/>
          <w:lang w:val="es-ES"/>
        </w:rPr>
        <w:t xml:space="preserve">los derechos a la </w:t>
      </w:r>
      <w:r w:rsidR="000C0686" w:rsidRPr="006467C9">
        <w:rPr>
          <w:rFonts w:asciiTheme="majorHAnsi" w:hAnsiTheme="majorHAnsi"/>
          <w:sz w:val="20"/>
          <w:szCs w:val="20"/>
          <w:lang w:val="es-ES"/>
        </w:rPr>
        <w:t xml:space="preserve">igualdad ante la ley y a la protección judicial </w:t>
      </w:r>
      <w:r w:rsidRPr="006467C9">
        <w:rPr>
          <w:rFonts w:asciiTheme="majorHAnsi" w:hAnsiTheme="majorHAnsi"/>
          <w:sz w:val="20"/>
          <w:szCs w:val="20"/>
          <w:lang w:val="es-ES"/>
        </w:rPr>
        <w:t>por la destitución de la</w:t>
      </w:r>
      <w:r w:rsidR="000C0686" w:rsidRPr="006467C9">
        <w:rPr>
          <w:rFonts w:asciiTheme="majorHAnsi" w:hAnsiTheme="majorHAnsi"/>
          <w:sz w:val="20"/>
          <w:szCs w:val="20"/>
          <w:lang w:val="es-ES"/>
        </w:rPr>
        <w:t>s</w:t>
      </w:r>
      <w:r w:rsidRPr="006467C9">
        <w:rPr>
          <w:rFonts w:asciiTheme="majorHAnsi" w:hAnsiTheme="majorHAnsi"/>
          <w:sz w:val="20"/>
          <w:szCs w:val="20"/>
          <w:lang w:val="es-ES"/>
        </w:rPr>
        <w:t xml:space="preserve"> </w:t>
      </w:r>
      <w:r w:rsidR="000C0686" w:rsidRPr="006467C9">
        <w:rPr>
          <w:rFonts w:asciiTheme="majorHAnsi" w:hAnsiTheme="majorHAnsi"/>
          <w:sz w:val="20"/>
          <w:szCs w:val="20"/>
          <w:lang w:val="es-ES"/>
        </w:rPr>
        <w:t xml:space="preserve">presuntas víctimas </w:t>
      </w:r>
      <w:r w:rsidRPr="006467C9">
        <w:rPr>
          <w:rFonts w:asciiTheme="majorHAnsi" w:hAnsiTheme="majorHAnsi"/>
          <w:sz w:val="20"/>
          <w:szCs w:val="20"/>
          <w:lang w:val="es-ES"/>
        </w:rPr>
        <w:t xml:space="preserve">del cargo </w:t>
      </w:r>
      <w:r w:rsidR="000C0686" w:rsidRPr="006467C9">
        <w:rPr>
          <w:rFonts w:asciiTheme="majorHAnsi" w:hAnsiTheme="majorHAnsi"/>
          <w:sz w:val="20"/>
          <w:szCs w:val="20"/>
          <w:lang w:val="es-ES"/>
        </w:rPr>
        <w:t>qu</w:t>
      </w:r>
      <w:r w:rsidRPr="006467C9">
        <w:rPr>
          <w:rFonts w:asciiTheme="majorHAnsi" w:hAnsiTheme="majorHAnsi"/>
          <w:sz w:val="20"/>
          <w:szCs w:val="20"/>
          <w:lang w:val="es-ES"/>
        </w:rPr>
        <w:t xml:space="preserve">e </w:t>
      </w:r>
      <w:r w:rsidR="000C0686" w:rsidRPr="006467C9">
        <w:rPr>
          <w:rFonts w:asciiTheme="majorHAnsi" w:hAnsiTheme="majorHAnsi"/>
          <w:sz w:val="20"/>
          <w:szCs w:val="20"/>
          <w:lang w:val="es-ES"/>
        </w:rPr>
        <w:t xml:space="preserve">ejercían como </w:t>
      </w:r>
      <w:r w:rsidRPr="006467C9">
        <w:rPr>
          <w:rFonts w:asciiTheme="majorHAnsi" w:hAnsiTheme="majorHAnsi"/>
          <w:sz w:val="20"/>
          <w:szCs w:val="20"/>
          <w:lang w:val="es-ES"/>
        </w:rPr>
        <w:t>jue</w:t>
      </w:r>
      <w:r w:rsidR="000C0686" w:rsidRPr="006467C9">
        <w:rPr>
          <w:rFonts w:asciiTheme="majorHAnsi" w:hAnsiTheme="majorHAnsi"/>
          <w:sz w:val="20"/>
          <w:szCs w:val="20"/>
          <w:lang w:val="es-ES"/>
        </w:rPr>
        <w:t>ces de la Corte Provincial de Justicia de Sucumbíos</w:t>
      </w:r>
      <w:r w:rsidRPr="006467C9">
        <w:rPr>
          <w:rFonts w:asciiTheme="majorHAnsi" w:hAnsiTheme="majorHAnsi"/>
          <w:sz w:val="20"/>
          <w:szCs w:val="20"/>
          <w:lang w:val="es-ES"/>
        </w:rPr>
        <w:t xml:space="preserve">. El Estado sostiene que </w:t>
      </w:r>
      <w:r w:rsidR="000E298F" w:rsidRPr="006467C9">
        <w:rPr>
          <w:rFonts w:asciiTheme="majorHAnsi" w:hAnsiTheme="majorHAnsi"/>
          <w:sz w:val="20"/>
          <w:szCs w:val="20"/>
          <w:lang w:val="es-ES"/>
        </w:rPr>
        <w:t xml:space="preserve">los exjueces </w:t>
      </w:r>
      <w:r w:rsidR="009E4B55" w:rsidRPr="006467C9">
        <w:rPr>
          <w:rFonts w:asciiTheme="majorHAnsi" w:hAnsiTheme="majorHAnsi"/>
          <w:sz w:val="20"/>
          <w:szCs w:val="20"/>
          <w:lang w:val="es-ES"/>
        </w:rPr>
        <w:t xml:space="preserve">de la Corte Provincial de Sucumbíos </w:t>
      </w:r>
      <w:r w:rsidRPr="006467C9">
        <w:rPr>
          <w:rFonts w:asciiTheme="majorHAnsi" w:hAnsiTheme="majorHAnsi"/>
          <w:sz w:val="20"/>
          <w:szCs w:val="20"/>
          <w:lang w:val="es-ES"/>
        </w:rPr>
        <w:t>no agot</w:t>
      </w:r>
      <w:r w:rsidR="000E298F" w:rsidRPr="006467C9">
        <w:rPr>
          <w:rFonts w:asciiTheme="majorHAnsi" w:hAnsiTheme="majorHAnsi"/>
          <w:sz w:val="20"/>
          <w:szCs w:val="20"/>
          <w:lang w:val="es-ES"/>
        </w:rPr>
        <w:t>aron</w:t>
      </w:r>
      <w:r w:rsidRPr="006467C9">
        <w:rPr>
          <w:rFonts w:asciiTheme="majorHAnsi" w:hAnsiTheme="majorHAnsi"/>
          <w:sz w:val="20"/>
          <w:szCs w:val="20"/>
          <w:lang w:val="es-ES"/>
        </w:rPr>
        <w:t xml:space="preserve"> la </w:t>
      </w:r>
      <w:r w:rsidR="000E298F" w:rsidRPr="006467C9">
        <w:rPr>
          <w:rFonts w:asciiTheme="majorHAnsi" w:hAnsiTheme="majorHAnsi"/>
          <w:sz w:val="20"/>
          <w:szCs w:val="20"/>
          <w:lang w:val="es-ES"/>
        </w:rPr>
        <w:t>vía contencioso-administrativa contra la resolución del Consejo de la Judicatura que decretó su destitución, siendo ésta el mecanismo idóneo dispuesto por la legislación interna para atender este reclamo</w:t>
      </w:r>
      <w:r w:rsidRPr="006467C9">
        <w:rPr>
          <w:rFonts w:asciiTheme="majorHAnsi" w:hAnsiTheme="majorHAnsi"/>
          <w:sz w:val="20"/>
          <w:szCs w:val="20"/>
          <w:lang w:val="es-ES"/>
        </w:rPr>
        <w:t>.</w:t>
      </w:r>
      <w:r w:rsidR="009458A7" w:rsidRPr="006467C9">
        <w:rPr>
          <w:rFonts w:asciiTheme="majorHAnsi" w:hAnsiTheme="majorHAnsi"/>
          <w:sz w:val="20"/>
          <w:szCs w:val="20"/>
          <w:lang w:val="es-ES"/>
        </w:rPr>
        <w:t xml:space="preserve"> El peticionario replica que ambos recursos estaban disponibles </w:t>
      </w:r>
      <w:r w:rsidR="00352361" w:rsidRPr="006467C9">
        <w:rPr>
          <w:rFonts w:asciiTheme="majorHAnsi" w:hAnsiTheme="majorHAnsi"/>
          <w:sz w:val="20"/>
          <w:szCs w:val="20"/>
          <w:lang w:val="es-ES"/>
        </w:rPr>
        <w:t>para las presuntas víctimas, pero éstas optaron por la acción constitucional por su naturaleza</w:t>
      </w:r>
      <w:r w:rsidR="00164FED" w:rsidRPr="006467C9">
        <w:rPr>
          <w:rFonts w:asciiTheme="majorHAnsi" w:hAnsiTheme="majorHAnsi"/>
          <w:sz w:val="20"/>
          <w:szCs w:val="20"/>
          <w:lang w:val="es-ES"/>
        </w:rPr>
        <w:t xml:space="preserve"> más</w:t>
      </w:r>
      <w:r w:rsidR="00352361" w:rsidRPr="006467C9">
        <w:rPr>
          <w:rFonts w:asciiTheme="majorHAnsi" w:hAnsiTheme="majorHAnsi"/>
          <w:sz w:val="20"/>
          <w:szCs w:val="20"/>
          <w:lang w:val="es-ES"/>
        </w:rPr>
        <w:t xml:space="preserve"> expedita.</w:t>
      </w:r>
    </w:p>
    <w:p w14:paraId="0BF4EAFB" w14:textId="77769A6F" w:rsidR="00CD06AB" w:rsidRPr="006467C9" w:rsidRDefault="00CD06AB" w:rsidP="006467C9">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6467C9">
        <w:rPr>
          <w:rFonts w:asciiTheme="majorHAnsi" w:hAnsiTheme="majorHAnsi"/>
          <w:sz w:val="20"/>
          <w:szCs w:val="20"/>
          <w:lang w:val="es-ES"/>
        </w:rPr>
        <w:t>El artículo 46.1.a) de la Convención Americana dispone que, para que una petición sea admitida se requiere “</w:t>
      </w:r>
      <w:r w:rsidRPr="006467C9">
        <w:rPr>
          <w:rFonts w:asciiTheme="majorHAnsi" w:hAnsiTheme="majorHAnsi"/>
          <w:i/>
          <w:iCs/>
          <w:sz w:val="20"/>
          <w:szCs w:val="20"/>
          <w:lang w:val="es-ES"/>
        </w:rPr>
        <w:t>que se hayan interpuesto y agotado los recursos de jurisdicción interna, conforme a los principios del Derecho Internacional generalmente reconocidos</w:t>
      </w:r>
      <w:r w:rsidRPr="006467C9">
        <w:rPr>
          <w:rFonts w:asciiTheme="majorHAnsi" w:hAnsiTheme="majorHAnsi"/>
          <w:sz w:val="20"/>
          <w:szCs w:val="20"/>
          <w:lang w:val="es-ES"/>
        </w:rPr>
        <w:t>”. En el presente caso, l</w:t>
      </w:r>
      <w:r w:rsidR="00D9008D" w:rsidRPr="006467C9">
        <w:rPr>
          <w:rFonts w:asciiTheme="majorHAnsi" w:hAnsiTheme="majorHAnsi"/>
          <w:sz w:val="20"/>
          <w:szCs w:val="20"/>
          <w:lang w:val="es-ES"/>
        </w:rPr>
        <w:t>os señores</w:t>
      </w:r>
      <w:r w:rsidRPr="006467C9">
        <w:rPr>
          <w:rFonts w:asciiTheme="majorHAnsi" w:hAnsiTheme="majorHAnsi"/>
          <w:sz w:val="20"/>
          <w:szCs w:val="20"/>
          <w:lang w:val="es-ES"/>
        </w:rPr>
        <w:t xml:space="preserve"> </w:t>
      </w:r>
      <w:r w:rsidR="00D9008D" w:rsidRPr="006467C9">
        <w:rPr>
          <w:rFonts w:asciiTheme="majorHAnsi" w:hAnsiTheme="majorHAnsi"/>
          <w:sz w:val="20"/>
          <w:szCs w:val="20"/>
          <w:lang w:val="es-ES"/>
        </w:rPr>
        <w:t>Albán Escobar y Núñez Sanabria optaron por promover la acción de protección, su apelación y el recurso extraordinario ante la Corte Constitucional</w:t>
      </w:r>
      <w:r w:rsidR="003F516F" w:rsidRPr="006467C9">
        <w:rPr>
          <w:rFonts w:asciiTheme="majorHAnsi" w:hAnsiTheme="majorHAnsi"/>
          <w:sz w:val="20"/>
          <w:szCs w:val="20"/>
          <w:lang w:val="es-ES"/>
        </w:rPr>
        <w:t xml:space="preserve">, lo </w:t>
      </w:r>
      <w:r w:rsidR="00995F22" w:rsidRPr="006467C9">
        <w:rPr>
          <w:rFonts w:asciiTheme="majorHAnsi" w:hAnsiTheme="majorHAnsi"/>
          <w:sz w:val="20"/>
          <w:szCs w:val="20"/>
          <w:lang w:val="es-ES"/>
        </w:rPr>
        <w:t xml:space="preserve">cuales, </w:t>
      </w:r>
      <w:r w:rsidR="003F516F" w:rsidRPr="006467C9">
        <w:rPr>
          <w:rFonts w:asciiTheme="majorHAnsi" w:hAnsiTheme="majorHAnsi"/>
          <w:sz w:val="20"/>
          <w:szCs w:val="20"/>
          <w:lang w:val="es-ES"/>
        </w:rPr>
        <w:t xml:space="preserve">culminaron con la decisión de inadmisión de esta última, proferida el 20 de octubre de 2015 y notificada </w:t>
      </w:r>
      <w:r w:rsidR="00D77D74" w:rsidRPr="006467C9">
        <w:rPr>
          <w:rFonts w:asciiTheme="majorHAnsi" w:hAnsiTheme="majorHAnsi"/>
          <w:sz w:val="20"/>
          <w:szCs w:val="20"/>
          <w:lang w:val="es-ES"/>
        </w:rPr>
        <w:t>a los accionantes el 30 de octubre de ese mismo año.</w:t>
      </w:r>
    </w:p>
    <w:p w14:paraId="7FE4C9F8" w14:textId="52665EBC" w:rsidR="00EE4AA7" w:rsidRPr="006467C9" w:rsidRDefault="00B21E2C" w:rsidP="006467C9">
      <w:pPr>
        <w:pStyle w:val="ListParagraph"/>
        <w:numPr>
          <w:ilvl w:val="0"/>
          <w:numId w:val="61"/>
        </w:numPr>
        <w:ind w:left="0" w:firstLine="720"/>
        <w:jc w:val="both"/>
        <w:rPr>
          <w:rFonts w:asciiTheme="majorHAnsi" w:hAnsiTheme="majorHAnsi"/>
          <w:sz w:val="20"/>
          <w:szCs w:val="20"/>
          <w:lang w:val="es-ES"/>
        </w:rPr>
      </w:pPr>
      <w:r w:rsidRPr="006467C9">
        <w:rPr>
          <w:rFonts w:asciiTheme="majorHAnsi" w:hAnsiTheme="majorHAnsi"/>
          <w:sz w:val="20"/>
          <w:szCs w:val="20"/>
          <w:lang w:val="es-ES"/>
        </w:rPr>
        <w:t xml:space="preserve">La CIDH nota que </w:t>
      </w:r>
      <w:r w:rsidR="0069742B" w:rsidRPr="006467C9">
        <w:rPr>
          <w:rFonts w:asciiTheme="majorHAnsi" w:hAnsiTheme="majorHAnsi"/>
          <w:sz w:val="20"/>
          <w:szCs w:val="20"/>
          <w:lang w:val="es-ES"/>
        </w:rPr>
        <w:t xml:space="preserve">el Estado presentó su objeción al agotamiento de los recursos internos de manera oportuna, </w:t>
      </w:r>
      <w:r w:rsidR="00EE4AA7" w:rsidRPr="006467C9">
        <w:rPr>
          <w:rFonts w:asciiTheme="majorHAnsi" w:hAnsiTheme="majorHAnsi"/>
          <w:sz w:val="20"/>
          <w:szCs w:val="20"/>
          <w:lang w:val="es-ES"/>
        </w:rPr>
        <w:t>asimismo, la Comisión recuerda que, como regla general, la parte peticionaria debe agotar previamente los recursos domésticos de conformidad con la legislación procesal interna, por lo que no se puede considerar debidamente cumplido tal requisito si las demandas interpuestas fueron declaradas improcedentes con fundamentos procesales razonables y no arbitrarios</w:t>
      </w:r>
      <w:r w:rsidR="00EE4AA7" w:rsidRPr="006467C9">
        <w:rPr>
          <w:rFonts w:asciiTheme="majorHAnsi" w:hAnsiTheme="majorHAnsi"/>
          <w:sz w:val="20"/>
          <w:szCs w:val="20"/>
          <w:vertAlign w:val="superscript"/>
          <w:lang w:val="es-ES"/>
        </w:rPr>
        <w:footnoteReference w:id="4"/>
      </w:r>
      <w:r w:rsidR="00EE4AA7" w:rsidRPr="006467C9">
        <w:rPr>
          <w:rFonts w:asciiTheme="majorHAnsi" w:hAnsiTheme="majorHAnsi"/>
          <w:sz w:val="20"/>
          <w:szCs w:val="20"/>
          <w:lang w:val="es-ES"/>
        </w:rPr>
        <w:t>.</w:t>
      </w:r>
    </w:p>
    <w:p w14:paraId="5C86EDA0" w14:textId="4D822378" w:rsidR="007D00B8" w:rsidRPr="006467C9" w:rsidRDefault="00EE4AA7" w:rsidP="006467C9">
      <w:pPr>
        <w:pStyle w:val="ListParagraph"/>
        <w:numPr>
          <w:ilvl w:val="0"/>
          <w:numId w:val="61"/>
        </w:numPr>
        <w:ind w:left="0" w:firstLine="720"/>
        <w:jc w:val="both"/>
        <w:rPr>
          <w:rFonts w:asciiTheme="majorHAnsi" w:hAnsiTheme="majorHAnsi"/>
          <w:sz w:val="20"/>
          <w:szCs w:val="20"/>
          <w:lang w:val="es-ES"/>
        </w:rPr>
      </w:pPr>
      <w:r w:rsidRPr="006467C9">
        <w:rPr>
          <w:rFonts w:asciiTheme="majorHAnsi" w:hAnsiTheme="majorHAnsi"/>
          <w:sz w:val="20"/>
          <w:szCs w:val="20"/>
          <w:lang w:val="es-ES"/>
        </w:rPr>
        <w:t xml:space="preserve">En </w:t>
      </w:r>
      <w:r w:rsidR="007D00B8" w:rsidRPr="006467C9">
        <w:rPr>
          <w:rFonts w:asciiTheme="majorHAnsi" w:hAnsiTheme="majorHAnsi"/>
          <w:sz w:val="20"/>
          <w:szCs w:val="20"/>
          <w:lang w:val="es-ES"/>
        </w:rPr>
        <w:t xml:space="preserve">casos similares, la Comisión ha determinado que el recurso adecuado para impugnar la destitución </w:t>
      </w:r>
      <w:r w:rsidR="00AA2CA4" w:rsidRPr="006467C9">
        <w:rPr>
          <w:rFonts w:asciiTheme="majorHAnsi" w:hAnsiTheme="majorHAnsi"/>
          <w:sz w:val="20"/>
          <w:szCs w:val="20"/>
          <w:lang w:val="es-ES"/>
        </w:rPr>
        <w:t xml:space="preserve">decretada por el Consejo de la Judicatura </w:t>
      </w:r>
      <w:r w:rsidR="007D00B8" w:rsidRPr="006467C9">
        <w:rPr>
          <w:rFonts w:asciiTheme="majorHAnsi" w:hAnsiTheme="majorHAnsi"/>
          <w:sz w:val="20"/>
          <w:szCs w:val="20"/>
          <w:lang w:val="es-ES"/>
        </w:rPr>
        <w:t>en Ecuador</w:t>
      </w:r>
      <w:r w:rsidR="00AA2CA4" w:rsidRPr="006467C9">
        <w:rPr>
          <w:rFonts w:asciiTheme="majorHAnsi" w:hAnsiTheme="majorHAnsi"/>
          <w:sz w:val="20"/>
          <w:szCs w:val="20"/>
          <w:lang w:val="es-ES"/>
        </w:rPr>
        <w:t xml:space="preserve"> es la vía contencioso-administrativa</w:t>
      </w:r>
      <w:r w:rsidR="008E2C48" w:rsidRPr="006467C9">
        <w:rPr>
          <w:rFonts w:asciiTheme="majorHAnsi" w:hAnsiTheme="majorHAnsi"/>
          <w:sz w:val="20"/>
          <w:szCs w:val="20"/>
          <w:lang w:val="es-ES"/>
        </w:rPr>
        <w:t>, toda vez que “</w:t>
      </w:r>
      <w:r w:rsidR="008E2C48" w:rsidRPr="006467C9">
        <w:rPr>
          <w:rFonts w:asciiTheme="majorHAnsi" w:hAnsiTheme="majorHAnsi"/>
          <w:i/>
          <w:iCs/>
          <w:sz w:val="20"/>
          <w:szCs w:val="20"/>
          <w:lang w:val="es-ES"/>
        </w:rPr>
        <w:t>las leyes aportadas por el Estado especifican que la vía contenciosa administrativa procede contra los actos administrativos de las resoluciones expedidas por el Consejo de la Judicatura, y que la acción de protección solo debe utilizarse cuando no exista otra vía adecuada y efectiva</w:t>
      </w:r>
      <w:r w:rsidR="008E2C48" w:rsidRPr="006467C9">
        <w:rPr>
          <w:rFonts w:asciiTheme="majorHAnsi" w:hAnsiTheme="majorHAnsi"/>
          <w:sz w:val="20"/>
          <w:szCs w:val="20"/>
          <w:lang w:val="es-ES"/>
        </w:rPr>
        <w:t>”</w:t>
      </w:r>
      <w:r w:rsidR="00F047D8" w:rsidRPr="006467C9">
        <w:rPr>
          <w:rStyle w:val="FootnoteReference"/>
          <w:rFonts w:asciiTheme="majorHAnsi" w:hAnsiTheme="majorHAnsi"/>
          <w:sz w:val="20"/>
          <w:szCs w:val="20"/>
          <w:lang w:val="es-ES"/>
        </w:rPr>
        <w:t xml:space="preserve"> </w:t>
      </w:r>
      <w:r w:rsidR="00F047D8" w:rsidRPr="006467C9">
        <w:rPr>
          <w:rStyle w:val="FootnoteReference"/>
          <w:rFonts w:asciiTheme="majorHAnsi" w:hAnsiTheme="majorHAnsi"/>
          <w:sz w:val="20"/>
          <w:szCs w:val="20"/>
          <w:lang w:val="es-ES"/>
        </w:rPr>
        <w:footnoteReference w:id="5"/>
      </w:r>
      <w:r w:rsidR="008E2C48" w:rsidRPr="006467C9">
        <w:rPr>
          <w:rFonts w:asciiTheme="majorHAnsi" w:hAnsiTheme="majorHAnsi"/>
          <w:sz w:val="20"/>
          <w:szCs w:val="20"/>
          <w:lang w:val="es-ES"/>
        </w:rPr>
        <w:t>.</w:t>
      </w:r>
    </w:p>
    <w:p w14:paraId="07252509" w14:textId="2D1BD48C" w:rsidR="00EE4AA7" w:rsidRPr="006467C9" w:rsidRDefault="00F047D8" w:rsidP="006467C9">
      <w:pPr>
        <w:pStyle w:val="ListParagraph"/>
        <w:numPr>
          <w:ilvl w:val="0"/>
          <w:numId w:val="61"/>
        </w:numPr>
        <w:ind w:left="0" w:firstLine="720"/>
        <w:jc w:val="both"/>
        <w:rPr>
          <w:rFonts w:asciiTheme="majorHAnsi" w:hAnsiTheme="majorHAnsi"/>
          <w:sz w:val="20"/>
          <w:szCs w:val="20"/>
          <w:lang w:val="es-ES"/>
        </w:rPr>
      </w:pPr>
      <w:r w:rsidRPr="006467C9">
        <w:rPr>
          <w:rFonts w:asciiTheme="majorHAnsi" w:hAnsiTheme="majorHAnsi"/>
          <w:sz w:val="20"/>
          <w:szCs w:val="20"/>
          <w:lang w:val="es-ES"/>
        </w:rPr>
        <w:lastRenderedPageBreak/>
        <w:t xml:space="preserve">En </w:t>
      </w:r>
      <w:r w:rsidR="00EE4AA7" w:rsidRPr="006467C9">
        <w:rPr>
          <w:rFonts w:asciiTheme="majorHAnsi" w:hAnsiTheme="majorHAnsi"/>
          <w:sz w:val="20"/>
          <w:szCs w:val="20"/>
          <w:lang w:val="es-ES"/>
        </w:rPr>
        <w:t xml:space="preserve">el presente asunto, la Comisión observa que el reclamo principal de la parte peticionaria </w:t>
      </w:r>
      <w:r w:rsidR="00A257A4" w:rsidRPr="006467C9">
        <w:rPr>
          <w:rFonts w:asciiTheme="majorHAnsi" w:hAnsiTheme="majorHAnsi"/>
          <w:sz w:val="20"/>
          <w:szCs w:val="20"/>
          <w:lang w:val="es-ES"/>
        </w:rPr>
        <w:t>consiste en</w:t>
      </w:r>
      <w:r w:rsidR="00EE4AA7" w:rsidRPr="006467C9">
        <w:rPr>
          <w:rFonts w:asciiTheme="majorHAnsi" w:hAnsiTheme="majorHAnsi"/>
          <w:sz w:val="20"/>
          <w:szCs w:val="20"/>
          <w:lang w:val="es-ES"/>
        </w:rPr>
        <w:t xml:space="preserve"> la alegada destitución indebida de </w:t>
      </w:r>
      <w:r w:rsidR="00A257A4" w:rsidRPr="006467C9">
        <w:rPr>
          <w:rFonts w:asciiTheme="majorHAnsi" w:hAnsiTheme="majorHAnsi"/>
          <w:sz w:val="20"/>
          <w:szCs w:val="20"/>
          <w:lang w:val="es-ES"/>
        </w:rPr>
        <w:t>ambas</w:t>
      </w:r>
      <w:r w:rsidR="00EE4AA7" w:rsidRPr="006467C9">
        <w:rPr>
          <w:rFonts w:asciiTheme="majorHAnsi" w:hAnsiTheme="majorHAnsi"/>
          <w:sz w:val="20"/>
          <w:szCs w:val="20"/>
          <w:lang w:val="es-ES"/>
        </w:rPr>
        <w:t xml:space="preserve"> víctimas de sus cargos como </w:t>
      </w:r>
      <w:r w:rsidRPr="006467C9">
        <w:rPr>
          <w:rFonts w:asciiTheme="majorHAnsi" w:hAnsiTheme="majorHAnsi"/>
          <w:sz w:val="20"/>
          <w:szCs w:val="20"/>
          <w:lang w:val="es-ES"/>
        </w:rPr>
        <w:t>juece</w:t>
      </w:r>
      <w:r w:rsidR="00EE4AA7" w:rsidRPr="006467C9">
        <w:rPr>
          <w:rFonts w:asciiTheme="majorHAnsi" w:hAnsiTheme="majorHAnsi"/>
          <w:sz w:val="20"/>
          <w:szCs w:val="20"/>
          <w:lang w:val="es-ES"/>
        </w:rPr>
        <w:t xml:space="preserve">s; y que a efectos de agotar la jurisdicción interna su representación canalizó tal reclamo judicialmente mediante una acción de protección. Sin embargo, los órganos de justicia </w:t>
      </w:r>
      <w:r w:rsidR="000761A3" w:rsidRPr="006467C9">
        <w:rPr>
          <w:rFonts w:asciiTheme="majorHAnsi" w:hAnsiTheme="majorHAnsi"/>
          <w:sz w:val="20"/>
          <w:szCs w:val="20"/>
          <w:lang w:val="es-ES"/>
        </w:rPr>
        <w:t xml:space="preserve">declararon sin lugar </w:t>
      </w:r>
      <w:r w:rsidR="00C21278" w:rsidRPr="006467C9">
        <w:rPr>
          <w:rFonts w:asciiTheme="majorHAnsi" w:hAnsiTheme="majorHAnsi"/>
          <w:sz w:val="20"/>
          <w:szCs w:val="20"/>
          <w:lang w:val="es-ES"/>
        </w:rPr>
        <w:t>esta acción</w:t>
      </w:r>
      <w:r w:rsidR="000761A3" w:rsidRPr="006467C9">
        <w:rPr>
          <w:rFonts w:asciiTheme="majorHAnsi" w:hAnsiTheme="majorHAnsi"/>
          <w:sz w:val="20"/>
          <w:szCs w:val="20"/>
          <w:lang w:val="es-ES"/>
        </w:rPr>
        <w:t xml:space="preserve"> e inadmitieron </w:t>
      </w:r>
      <w:r w:rsidR="00C21278" w:rsidRPr="006467C9">
        <w:rPr>
          <w:rFonts w:asciiTheme="majorHAnsi" w:hAnsiTheme="majorHAnsi"/>
          <w:sz w:val="20"/>
          <w:szCs w:val="20"/>
          <w:lang w:val="es-ES"/>
        </w:rPr>
        <w:t>el</w:t>
      </w:r>
      <w:r w:rsidR="000761A3" w:rsidRPr="006467C9">
        <w:rPr>
          <w:rFonts w:asciiTheme="majorHAnsi" w:hAnsiTheme="majorHAnsi"/>
          <w:sz w:val="20"/>
          <w:szCs w:val="20"/>
          <w:lang w:val="es-ES"/>
        </w:rPr>
        <w:t xml:space="preserve"> recurso extraordinario</w:t>
      </w:r>
      <w:r w:rsidR="00EE4AA7" w:rsidRPr="006467C9">
        <w:rPr>
          <w:rFonts w:asciiTheme="majorHAnsi" w:hAnsiTheme="majorHAnsi"/>
          <w:sz w:val="20"/>
          <w:szCs w:val="20"/>
          <w:lang w:val="es-ES"/>
        </w:rPr>
        <w:t xml:space="preserve">, </w:t>
      </w:r>
      <w:r w:rsidR="000761A3" w:rsidRPr="006467C9">
        <w:rPr>
          <w:rFonts w:asciiTheme="majorHAnsi" w:hAnsiTheme="majorHAnsi"/>
          <w:sz w:val="20"/>
          <w:szCs w:val="20"/>
          <w:lang w:val="es-ES"/>
        </w:rPr>
        <w:t>bajo dos fundamentos</w:t>
      </w:r>
      <w:r w:rsidR="00EE4AA7" w:rsidRPr="006467C9">
        <w:rPr>
          <w:rFonts w:asciiTheme="majorHAnsi" w:hAnsiTheme="majorHAnsi"/>
          <w:sz w:val="20"/>
          <w:szCs w:val="20"/>
          <w:lang w:val="es-ES"/>
        </w:rPr>
        <w:t>: i)</w:t>
      </w:r>
      <w:r w:rsidR="00835E15" w:rsidRPr="006467C9">
        <w:rPr>
          <w:rFonts w:asciiTheme="majorHAnsi" w:hAnsiTheme="majorHAnsi"/>
          <w:sz w:val="20"/>
          <w:szCs w:val="20"/>
          <w:lang w:val="es-ES"/>
        </w:rPr>
        <w:t xml:space="preserve"> no verificaron la vulneración de los derechos invocados</w:t>
      </w:r>
      <w:r w:rsidR="00EE4AA7" w:rsidRPr="006467C9">
        <w:rPr>
          <w:rFonts w:asciiTheme="majorHAnsi" w:hAnsiTheme="majorHAnsi"/>
          <w:sz w:val="20"/>
          <w:szCs w:val="20"/>
          <w:lang w:val="es-ES"/>
        </w:rPr>
        <w:t>;</w:t>
      </w:r>
      <w:r w:rsidR="00B8225D" w:rsidRPr="006467C9">
        <w:rPr>
          <w:rFonts w:asciiTheme="majorHAnsi" w:hAnsiTheme="majorHAnsi"/>
          <w:sz w:val="20"/>
          <w:szCs w:val="20"/>
          <w:lang w:val="es-ES"/>
        </w:rPr>
        <w:t xml:space="preserve"> y</w:t>
      </w:r>
      <w:r w:rsidR="00EE4AA7" w:rsidRPr="006467C9">
        <w:rPr>
          <w:rFonts w:asciiTheme="majorHAnsi" w:hAnsiTheme="majorHAnsi"/>
          <w:sz w:val="20"/>
          <w:szCs w:val="20"/>
          <w:lang w:val="es-ES"/>
        </w:rPr>
        <w:t xml:space="preserve"> </w:t>
      </w:r>
      <w:proofErr w:type="spellStart"/>
      <w:r w:rsidR="00EE4AA7" w:rsidRPr="006467C9">
        <w:rPr>
          <w:rFonts w:asciiTheme="majorHAnsi" w:hAnsiTheme="majorHAnsi"/>
          <w:sz w:val="20"/>
          <w:szCs w:val="20"/>
          <w:lang w:val="es-ES"/>
        </w:rPr>
        <w:t>ii</w:t>
      </w:r>
      <w:proofErr w:type="spellEnd"/>
      <w:r w:rsidR="00EE4AA7" w:rsidRPr="006467C9">
        <w:rPr>
          <w:rFonts w:asciiTheme="majorHAnsi" w:hAnsiTheme="majorHAnsi"/>
          <w:sz w:val="20"/>
          <w:szCs w:val="20"/>
          <w:lang w:val="es-ES"/>
        </w:rPr>
        <w:t xml:space="preserve">) </w:t>
      </w:r>
      <w:r w:rsidR="000761A3" w:rsidRPr="006467C9">
        <w:rPr>
          <w:rFonts w:asciiTheme="majorHAnsi" w:hAnsiTheme="majorHAnsi"/>
          <w:sz w:val="20"/>
          <w:szCs w:val="20"/>
          <w:lang w:val="es-ES"/>
        </w:rPr>
        <w:t>la vía constitucional solo debía activarse cuando no existiera otro mecanismo adecuado y efectivo</w:t>
      </w:r>
      <w:r w:rsidR="00835E15" w:rsidRPr="006467C9">
        <w:rPr>
          <w:rFonts w:asciiTheme="majorHAnsi" w:hAnsiTheme="majorHAnsi"/>
          <w:sz w:val="20"/>
          <w:szCs w:val="20"/>
          <w:lang w:val="es-ES"/>
        </w:rPr>
        <w:t>, y no ante la alegada ilegalidad o inconstitucionalidad de la destitución</w:t>
      </w:r>
      <w:r w:rsidR="00EE4AA7" w:rsidRPr="006467C9">
        <w:rPr>
          <w:rFonts w:asciiTheme="majorHAnsi" w:hAnsiTheme="majorHAnsi"/>
          <w:sz w:val="20"/>
          <w:szCs w:val="20"/>
          <w:lang w:val="es-ES"/>
        </w:rPr>
        <w:t>.</w:t>
      </w:r>
    </w:p>
    <w:p w14:paraId="27FCE045" w14:textId="4DD7AFC0" w:rsidR="00EE4AA7" w:rsidRPr="006467C9" w:rsidRDefault="00EE4AA7" w:rsidP="006467C9">
      <w:pPr>
        <w:pStyle w:val="ListParagraph"/>
        <w:numPr>
          <w:ilvl w:val="0"/>
          <w:numId w:val="61"/>
        </w:numPr>
        <w:ind w:left="0" w:firstLine="720"/>
        <w:jc w:val="both"/>
        <w:rPr>
          <w:rFonts w:asciiTheme="majorHAnsi" w:hAnsiTheme="majorHAnsi"/>
          <w:sz w:val="20"/>
          <w:szCs w:val="20"/>
          <w:lang w:val="es-ES"/>
        </w:rPr>
      </w:pPr>
      <w:r w:rsidRPr="006467C9">
        <w:rPr>
          <w:rFonts w:asciiTheme="majorHAnsi" w:hAnsiTheme="majorHAnsi"/>
          <w:sz w:val="20"/>
          <w:szCs w:val="20"/>
          <w:lang w:val="es-ES"/>
        </w:rPr>
        <w:t>Al respecto, la Comisión aprecia que las citadas decisiones judiciales son congruentes con lo regulado por la normativa procesal ecuatoriana</w:t>
      </w:r>
      <w:r w:rsidR="005F7E91" w:rsidRPr="006467C9">
        <w:rPr>
          <w:rFonts w:asciiTheme="majorHAnsi" w:hAnsiTheme="majorHAnsi"/>
          <w:sz w:val="20"/>
          <w:szCs w:val="20"/>
          <w:lang w:val="es-ES"/>
        </w:rPr>
        <w:t xml:space="preserve"> y con el precedente sentado por esta Comisión. </w:t>
      </w:r>
      <w:r w:rsidRPr="006467C9">
        <w:rPr>
          <w:rFonts w:asciiTheme="majorHAnsi" w:hAnsiTheme="majorHAnsi"/>
          <w:sz w:val="20"/>
          <w:szCs w:val="20"/>
          <w:lang w:val="es-ES"/>
        </w:rPr>
        <w:t xml:space="preserve">Por otra parte, </w:t>
      </w:r>
      <w:r w:rsidR="005F7E91" w:rsidRPr="006467C9">
        <w:rPr>
          <w:rFonts w:asciiTheme="majorHAnsi" w:hAnsiTheme="majorHAnsi"/>
          <w:sz w:val="20"/>
          <w:szCs w:val="20"/>
          <w:lang w:val="es-ES"/>
        </w:rPr>
        <w:t>si bien</w:t>
      </w:r>
      <w:r w:rsidRPr="006467C9">
        <w:rPr>
          <w:rFonts w:asciiTheme="majorHAnsi" w:hAnsiTheme="majorHAnsi"/>
          <w:sz w:val="20"/>
          <w:szCs w:val="20"/>
          <w:lang w:val="es-ES"/>
        </w:rPr>
        <w:t xml:space="preserve"> la parte peticionaria </w:t>
      </w:r>
      <w:r w:rsidR="005F7E91" w:rsidRPr="006467C9">
        <w:rPr>
          <w:rFonts w:asciiTheme="majorHAnsi" w:hAnsiTheme="majorHAnsi"/>
          <w:sz w:val="20"/>
          <w:szCs w:val="20"/>
          <w:lang w:val="es-ES"/>
        </w:rPr>
        <w:t>alega que optó por ejercer el mecanismo constitucional por</w:t>
      </w:r>
      <w:r w:rsidR="000F73B4" w:rsidRPr="006467C9">
        <w:rPr>
          <w:rFonts w:asciiTheme="majorHAnsi" w:hAnsiTheme="majorHAnsi"/>
          <w:sz w:val="20"/>
          <w:szCs w:val="20"/>
          <w:lang w:val="es-ES"/>
        </w:rPr>
        <w:t>que era una vía más rápida</w:t>
      </w:r>
      <w:r w:rsidR="00C21278" w:rsidRPr="006467C9">
        <w:rPr>
          <w:rFonts w:asciiTheme="majorHAnsi" w:hAnsiTheme="majorHAnsi"/>
          <w:sz w:val="20"/>
          <w:szCs w:val="20"/>
          <w:lang w:val="es-ES"/>
        </w:rPr>
        <w:t>,</w:t>
      </w:r>
      <w:r w:rsidR="000F73B4" w:rsidRPr="006467C9">
        <w:rPr>
          <w:rFonts w:asciiTheme="majorHAnsi" w:hAnsiTheme="majorHAnsi"/>
          <w:sz w:val="20"/>
          <w:szCs w:val="20"/>
          <w:lang w:val="es-ES"/>
        </w:rPr>
        <w:t xml:space="preserve"> </w:t>
      </w:r>
      <w:r w:rsidRPr="006467C9">
        <w:rPr>
          <w:rFonts w:asciiTheme="majorHAnsi" w:hAnsiTheme="majorHAnsi"/>
          <w:sz w:val="20"/>
          <w:szCs w:val="20"/>
          <w:lang w:val="es-ES"/>
        </w:rPr>
        <w:t xml:space="preserve">no ha aportado argumentos que permitan </w:t>
      </w:r>
      <w:r w:rsidR="000F73B4" w:rsidRPr="006467C9">
        <w:rPr>
          <w:rFonts w:asciiTheme="majorHAnsi" w:hAnsiTheme="majorHAnsi"/>
          <w:sz w:val="20"/>
          <w:szCs w:val="20"/>
          <w:lang w:val="es-ES"/>
        </w:rPr>
        <w:t xml:space="preserve">inferir </w:t>
      </w:r>
      <w:r w:rsidRPr="006467C9">
        <w:rPr>
          <w:rFonts w:asciiTheme="majorHAnsi" w:hAnsiTheme="majorHAnsi"/>
          <w:sz w:val="20"/>
          <w:szCs w:val="20"/>
          <w:lang w:val="es-ES"/>
        </w:rPr>
        <w:t>que</w:t>
      </w:r>
      <w:r w:rsidR="000F73B4" w:rsidRPr="006467C9">
        <w:rPr>
          <w:rFonts w:asciiTheme="majorHAnsi" w:hAnsiTheme="majorHAnsi"/>
          <w:sz w:val="20"/>
          <w:szCs w:val="20"/>
          <w:lang w:val="es-ES"/>
        </w:rPr>
        <w:t xml:space="preserve"> en efecto ése era el recurso idóneo bajo la legislación interna para </w:t>
      </w:r>
      <w:r w:rsidR="00253818" w:rsidRPr="006467C9">
        <w:rPr>
          <w:rFonts w:asciiTheme="majorHAnsi" w:hAnsiTheme="majorHAnsi"/>
          <w:sz w:val="20"/>
          <w:szCs w:val="20"/>
          <w:lang w:val="es-ES"/>
        </w:rPr>
        <w:t>plantear su reclamo</w:t>
      </w:r>
      <w:r w:rsidRPr="006467C9">
        <w:rPr>
          <w:rFonts w:asciiTheme="majorHAnsi" w:hAnsiTheme="majorHAnsi"/>
          <w:sz w:val="20"/>
          <w:szCs w:val="20"/>
          <w:lang w:val="es-ES"/>
        </w:rPr>
        <w:t>. Igualmente, la Comisión considera que la peticionaria tampoco ha brindado suficiente información que permita la aplicación de alguna de las excepciones previstas en el artículo 46.2 de la Convención.</w:t>
      </w:r>
    </w:p>
    <w:p w14:paraId="1A691C0C" w14:textId="765F6A95" w:rsidR="00B21E2C" w:rsidRPr="006467C9" w:rsidRDefault="00EE4AA7" w:rsidP="006467C9">
      <w:pPr>
        <w:pStyle w:val="ListParagraph"/>
        <w:numPr>
          <w:ilvl w:val="0"/>
          <w:numId w:val="61"/>
        </w:numPr>
        <w:ind w:left="0" w:firstLine="720"/>
        <w:jc w:val="both"/>
        <w:rPr>
          <w:rFonts w:asciiTheme="majorHAnsi" w:hAnsiTheme="majorHAnsi"/>
          <w:sz w:val="20"/>
          <w:szCs w:val="20"/>
          <w:lang w:val="es-ES"/>
        </w:rPr>
      </w:pPr>
      <w:r w:rsidRPr="006467C9">
        <w:rPr>
          <w:rFonts w:asciiTheme="majorHAnsi" w:hAnsiTheme="majorHAnsi"/>
          <w:sz w:val="20"/>
          <w:szCs w:val="20"/>
          <w:lang w:val="es-ES"/>
        </w:rPr>
        <w:t>Debido a ello, la Comisión concluye que hubo un agotamiento indebido de los recursos internos, por lo que no puede dar por cumplido el requisito previsto en el artículo 46.1.a</w:t>
      </w:r>
      <w:r w:rsidR="005C1938" w:rsidRPr="006467C9">
        <w:rPr>
          <w:rFonts w:asciiTheme="majorHAnsi" w:hAnsiTheme="majorHAnsi"/>
          <w:sz w:val="20"/>
          <w:szCs w:val="20"/>
          <w:lang w:val="es-ES"/>
        </w:rPr>
        <w:t>)</w:t>
      </w:r>
      <w:r w:rsidRPr="006467C9">
        <w:rPr>
          <w:rFonts w:asciiTheme="majorHAnsi" w:hAnsiTheme="majorHAnsi"/>
          <w:sz w:val="20"/>
          <w:szCs w:val="20"/>
          <w:lang w:val="es-ES"/>
        </w:rPr>
        <w:t xml:space="preserve"> de la Convención Americana. Por ende, corresponde inadmitir el presente reclamo.</w:t>
      </w:r>
    </w:p>
    <w:p w14:paraId="445BF42E" w14:textId="700C8A54" w:rsidR="003239B8" w:rsidRPr="006467C9" w:rsidRDefault="003239B8" w:rsidP="006467C9">
      <w:pPr>
        <w:pStyle w:val="ListParagraph"/>
        <w:numPr>
          <w:ilvl w:val="0"/>
          <w:numId w:val="0"/>
        </w:numPr>
        <w:ind w:left="720"/>
        <w:jc w:val="both"/>
        <w:rPr>
          <w:rFonts w:asciiTheme="majorHAnsi" w:hAnsiTheme="majorHAnsi"/>
          <w:b/>
          <w:bCs/>
          <w:sz w:val="20"/>
          <w:szCs w:val="20"/>
          <w:lang w:val="es-ES"/>
        </w:rPr>
      </w:pPr>
      <w:r w:rsidRPr="006467C9">
        <w:rPr>
          <w:rFonts w:asciiTheme="majorHAnsi" w:hAnsiTheme="majorHAnsi"/>
          <w:b/>
          <w:bCs/>
          <w:sz w:val="20"/>
          <w:szCs w:val="20"/>
          <w:lang w:val="es-ES"/>
        </w:rPr>
        <w:t xml:space="preserve">VII. </w:t>
      </w:r>
      <w:r w:rsidRPr="006467C9">
        <w:rPr>
          <w:rFonts w:asciiTheme="majorHAnsi" w:hAnsiTheme="majorHAnsi"/>
          <w:b/>
          <w:bCs/>
          <w:sz w:val="20"/>
          <w:szCs w:val="20"/>
          <w:lang w:val="es-ES"/>
        </w:rPr>
        <w:tab/>
        <w:t>DECISIÓN</w:t>
      </w:r>
    </w:p>
    <w:p w14:paraId="16B36F97" w14:textId="25BE267A" w:rsidR="003239B8" w:rsidRPr="006467C9" w:rsidRDefault="003239B8" w:rsidP="006467C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6467C9">
        <w:rPr>
          <w:rFonts w:asciiTheme="majorHAnsi" w:hAnsiTheme="majorHAnsi"/>
          <w:sz w:val="20"/>
          <w:szCs w:val="20"/>
          <w:lang w:val="es-ES"/>
        </w:rPr>
        <w:t xml:space="preserve">Declarar </w:t>
      </w:r>
      <w:r w:rsidR="00630284" w:rsidRPr="006467C9">
        <w:rPr>
          <w:rFonts w:asciiTheme="majorHAnsi" w:hAnsiTheme="majorHAnsi"/>
          <w:sz w:val="20"/>
          <w:szCs w:val="20"/>
          <w:lang w:val="es-ES"/>
        </w:rPr>
        <w:t>in</w:t>
      </w:r>
      <w:r w:rsidRPr="006467C9">
        <w:rPr>
          <w:rFonts w:asciiTheme="majorHAnsi" w:hAnsiTheme="majorHAnsi"/>
          <w:sz w:val="20"/>
          <w:szCs w:val="20"/>
          <w:lang w:val="es-ES"/>
        </w:rPr>
        <w:t>admisible la presente petición</w:t>
      </w:r>
      <w:r w:rsidR="00A758AA" w:rsidRPr="006467C9">
        <w:rPr>
          <w:rFonts w:asciiTheme="majorHAnsi" w:hAnsiTheme="majorHAnsi"/>
          <w:sz w:val="20"/>
          <w:szCs w:val="20"/>
          <w:lang w:val="es-ES"/>
        </w:rPr>
        <w:t>;</w:t>
      </w:r>
      <w:r w:rsidR="007B76D3" w:rsidRPr="006467C9">
        <w:rPr>
          <w:rFonts w:asciiTheme="majorHAnsi" w:hAnsiTheme="majorHAnsi"/>
          <w:sz w:val="20"/>
          <w:szCs w:val="20"/>
          <w:lang w:val="es-ES"/>
        </w:rPr>
        <w:t xml:space="preserve"> y</w:t>
      </w:r>
    </w:p>
    <w:p w14:paraId="02C904B2" w14:textId="022CA0E3" w:rsidR="009A56CE" w:rsidRDefault="004A6A54" w:rsidP="006467C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6467C9">
        <w:rPr>
          <w:rFonts w:asciiTheme="majorHAnsi" w:hAnsiTheme="majorHAnsi"/>
          <w:sz w:val="20"/>
          <w:szCs w:val="20"/>
          <w:lang w:val="es-ES"/>
        </w:rPr>
        <w:t>Notificar a las partes la presente decisión; y publicar esta decisión e incluirla en su Informe Anual a la Asamblea Gen</w:t>
      </w:r>
      <w:r w:rsidRPr="00FB6457">
        <w:rPr>
          <w:rFonts w:asciiTheme="majorHAnsi" w:hAnsiTheme="majorHAnsi"/>
          <w:sz w:val="20"/>
          <w:szCs w:val="20"/>
          <w:lang w:val="es-ES"/>
        </w:rPr>
        <w:t>eral de la Organización de los Estados Americanos.</w:t>
      </w:r>
    </w:p>
    <w:p w14:paraId="3872DC5C" w14:textId="0885A54A" w:rsidR="00B87B84" w:rsidRPr="00665F20" w:rsidRDefault="00B87B84" w:rsidP="00665F20">
      <w:pPr>
        <w:suppressAutoHyphens/>
        <w:ind w:firstLine="720"/>
        <w:jc w:val="both"/>
        <w:rPr>
          <w:rFonts w:ascii="Segoe UI" w:hAnsi="Segoe UI" w:cs="Segoe UI"/>
          <w:sz w:val="18"/>
          <w:szCs w:val="18"/>
          <w:lang w:val="es-ES"/>
        </w:rPr>
      </w:pPr>
      <w:bookmarkStart w:id="2" w:name="_Hlk215738151"/>
      <w:bookmarkStart w:id="3" w:name="_Hlk215737144"/>
      <w:r>
        <w:rPr>
          <w:rStyle w:val="normaltextrun"/>
          <w:rFonts w:ascii="Cambria" w:hAnsi="Cambria" w:cs="Segoe UI"/>
          <w:sz w:val="20"/>
          <w:szCs w:val="20"/>
          <w:lang w:val="es-CL"/>
        </w:rPr>
        <w:t>Aprobado por la Comisión Interamericana de Derecho</w:t>
      </w:r>
      <w:r w:rsidRPr="00B87B84">
        <w:rPr>
          <w:rStyle w:val="normaltextrun"/>
          <w:rFonts w:ascii="Cambria" w:hAnsi="Cambria" w:cs="Segoe UI"/>
          <w:sz w:val="20"/>
          <w:szCs w:val="20"/>
          <w:lang w:val="es-CL"/>
        </w:rPr>
        <w:t xml:space="preserve">s Humanos a los 21 días del mes de noviembre de 2025.  (Firmado): José Luis Caballero Ochoa, </w:t>
      </w:r>
      <w:proofErr w:type="gramStart"/>
      <w:r w:rsidRPr="00B87B84">
        <w:rPr>
          <w:rStyle w:val="normaltextrun"/>
          <w:rFonts w:ascii="Cambria" w:hAnsi="Cambria" w:cs="Segoe UI"/>
          <w:sz w:val="20"/>
          <w:szCs w:val="20"/>
          <w:lang w:val="es-CL"/>
        </w:rPr>
        <w:t>Presidente</w:t>
      </w:r>
      <w:proofErr w:type="gramEnd"/>
      <w:r w:rsidRPr="00B87B84">
        <w:rPr>
          <w:rStyle w:val="normaltextrun"/>
          <w:rFonts w:ascii="Cambria" w:hAnsi="Cambria" w:cs="Segoe UI"/>
          <w:sz w:val="20"/>
          <w:szCs w:val="20"/>
          <w:lang w:val="es-CL"/>
        </w:rPr>
        <w:t xml:space="preserve">; Andrea Pochak, Primera </w:t>
      </w:r>
      <w:proofErr w:type="gramStart"/>
      <w:r w:rsidRPr="00B87B84">
        <w:rPr>
          <w:rStyle w:val="normaltextrun"/>
          <w:rFonts w:ascii="Cambria" w:hAnsi="Cambria" w:cs="Segoe UI"/>
          <w:sz w:val="20"/>
          <w:szCs w:val="20"/>
          <w:lang w:val="es-CL"/>
        </w:rPr>
        <w:t>Vicepresidenta</w:t>
      </w:r>
      <w:proofErr w:type="gramEnd"/>
      <w:r w:rsidRPr="00B87B84">
        <w:rPr>
          <w:rStyle w:val="normaltextrun"/>
          <w:rFonts w:ascii="Cambria" w:hAnsi="Cambria" w:cs="Segoe UI"/>
          <w:sz w:val="20"/>
          <w:szCs w:val="20"/>
          <w:lang w:val="es-CL"/>
        </w:rPr>
        <w:t xml:space="preserve">; Edgar Stuardo </w:t>
      </w:r>
      <w:proofErr w:type="spellStart"/>
      <w:r w:rsidRPr="00B87B84">
        <w:rPr>
          <w:rStyle w:val="normaltextrun"/>
          <w:rFonts w:ascii="Cambria" w:hAnsi="Cambria" w:cs="Segoe UI"/>
          <w:sz w:val="20"/>
          <w:szCs w:val="20"/>
          <w:lang w:val="es-CL"/>
        </w:rPr>
        <w:t>Ralón</w:t>
      </w:r>
      <w:proofErr w:type="spellEnd"/>
      <w:r w:rsidRPr="00B87B84">
        <w:rPr>
          <w:rStyle w:val="normaltextrun"/>
          <w:rFonts w:ascii="Cambria" w:hAnsi="Cambria" w:cs="Segoe UI"/>
          <w:sz w:val="20"/>
          <w:szCs w:val="20"/>
          <w:lang w:val="es-CL"/>
        </w:rPr>
        <w:t xml:space="preserve"> Orellana y Carlos Bernal Pulido, </w:t>
      </w:r>
      <w:r w:rsidR="00C20AB4">
        <w:rPr>
          <w:rStyle w:val="normaltextrun"/>
          <w:rFonts w:ascii="Cambria" w:hAnsi="Cambria" w:cs="Segoe UI"/>
          <w:sz w:val="20"/>
          <w:szCs w:val="20"/>
          <w:lang w:val="es-CL"/>
        </w:rPr>
        <w:t>m</w:t>
      </w:r>
      <w:r w:rsidRPr="00B87B84">
        <w:rPr>
          <w:rStyle w:val="normaltextrun"/>
          <w:rFonts w:ascii="Cambria" w:hAnsi="Cambria" w:cs="Segoe UI"/>
          <w:sz w:val="20"/>
          <w:szCs w:val="20"/>
          <w:lang w:val="es-CL"/>
        </w:rPr>
        <w:t>iembros de la Comisión.</w:t>
      </w:r>
      <w:bookmarkEnd w:id="2"/>
      <w:bookmarkEnd w:id="3"/>
    </w:p>
    <w:sectPr w:rsidR="00B87B84" w:rsidRPr="00665F2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EF0A" w14:textId="77777777" w:rsidR="00203674" w:rsidRDefault="00203674">
      <w:r>
        <w:separator/>
      </w:r>
    </w:p>
  </w:endnote>
  <w:endnote w:type="continuationSeparator" w:id="0">
    <w:p w14:paraId="75A00A87" w14:textId="77777777" w:rsidR="00203674" w:rsidRDefault="0020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48A7" w14:textId="77777777" w:rsidR="00203674" w:rsidRPr="000F35ED" w:rsidRDefault="0020367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4F065A3" w14:textId="77777777" w:rsidR="00203674" w:rsidRPr="000F35ED" w:rsidRDefault="00203674" w:rsidP="000F35ED">
      <w:pPr>
        <w:rPr>
          <w:rFonts w:asciiTheme="majorHAnsi" w:hAnsiTheme="majorHAnsi"/>
          <w:sz w:val="16"/>
          <w:szCs w:val="16"/>
        </w:rPr>
      </w:pPr>
      <w:r w:rsidRPr="000F35ED">
        <w:rPr>
          <w:rFonts w:asciiTheme="majorHAnsi" w:hAnsiTheme="majorHAnsi"/>
          <w:sz w:val="16"/>
          <w:szCs w:val="16"/>
        </w:rPr>
        <w:separator/>
      </w:r>
    </w:p>
    <w:p w14:paraId="5578040B" w14:textId="77777777" w:rsidR="00203674" w:rsidRPr="000F35ED" w:rsidRDefault="00203674"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479CD45F" w14:textId="77777777" w:rsidR="00203674" w:rsidRPr="000F35ED" w:rsidRDefault="0020367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0F5005ED" w14:textId="629966C1" w:rsidR="00C33877" w:rsidRPr="00C33877" w:rsidRDefault="00C33877" w:rsidP="00C33877">
      <w:pPr>
        <w:pStyle w:val="Notasalpie"/>
      </w:pPr>
      <w:r>
        <w:rPr>
          <w:rStyle w:val="FootnoteReference"/>
        </w:rPr>
        <w:footnoteRef/>
      </w:r>
      <w:r w:rsidRPr="00C33877">
        <w:t xml:space="preserve"> </w:t>
      </w:r>
      <w:r>
        <w:t>En adelante “la Convención Americana” o “la Convención”.</w:t>
      </w:r>
    </w:p>
  </w:footnote>
  <w:footnote w:id="3">
    <w:p w14:paraId="1AFEF3B0" w14:textId="4ED80D45" w:rsidR="008E3BFE" w:rsidRPr="00306F33" w:rsidRDefault="008E3BFE" w:rsidP="00306F33">
      <w:pPr>
        <w:pStyle w:val="FootnoteText"/>
        <w:ind w:firstLine="720"/>
        <w:jc w:val="both"/>
        <w:rPr>
          <w:rFonts w:asciiTheme="majorHAnsi" w:hAnsiTheme="majorHAnsi"/>
          <w:sz w:val="16"/>
          <w:szCs w:val="16"/>
          <w:lang w:val="es-ES"/>
        </w:rPr>
      </w:pPr>
      <w:r w:rsidRPr="00E464E8">
        <w:rPr>
          <w:rStyle w:val="FootnoteReference"/>
          <w:rFonts w:asciiTheme="majorHAnsi" w:hAnsiTheme="majorHAnsi"/>
          <w:sz w:val="16"/>
          <w:szCs w:val="16"/>
        </w:rPr>
        <w:footnoteRef/>
      </w:r>
      <w:r w:rsidRPr="00E464E8">
        <w:rPr>
          <w:rFonts w:asciiTheme="majorHAnsi" w:hAnsiTheme="majorHAnsi"/>
          <w:sz w:val="16"/>
          <w:szCs w:val="16"/>
          <w:lang w:val="es-ES"/>
        </w:rPr>
        <w:t xml:space="preserve"> Las observaciones de cada parte fueron debidamente trasladadas a la parte contraria.</w:t>
      </w:r>
      <w:r w:rsidR="009A56CE" w:rsidRPr="00E464E8">
        <w:rPr>
          <w:rFonts w:asciiTheme="majorHAnsi" w:hAnsiTheme="majorHAnsi"/>
          <w:sz w:val="16"/>
          <w:szCs w:val="16"/>
          <w:lang w:val="es-ES"/>
        </w:rPr>
        <w:t xml:space="preserve"> </w:t>
      </w:r>
      <w:r w:rsidR="005A7A1F">
        <w:rPr>
          <w:rFonts w:asciiTheme="majorHAnsi" w:hAnsiTheme="majorHAnsi"/>
          <w:sz w:val="16"/>
          <w:szCs w:val="16"/>
          <w:lang w:val="es-ES"/>
        </w:rPr>
        <w:t>El 21 de diciembre de 2015 la parte peticionaria solicitó el otorgamiento de Medidas Cautelares de la Comisión Interamericana, solicitud que fue registrada bajo el número MC-679-15.</w:t>
      </w:r>
      <w:r w:rsidR="00822B62">
        <w:rPr>
          <w:rFonts w:asciiTheme="majorHAnsi" w:hAnsiTheme="majorHAnsi"/>
          <w:sz w:val="16"/>
          <w:szCs w:val="16"/>
          <w:lang w:val="es-ES"/>
        </w:rPr>
        <w:t xml:space="preserve"> Sin embargo, el 13 de abril de 2016 la CIDH notificó a la parte peticionaria el rechazo de su solicitud</w:t>
      </w:r>
      <w:r w:rsidR="00D03AEC">
        <w:rPr>
          <w:rFonts w:asciiTheme="majorHAnsi" w:hAnsiTheme="majorHAnsi"/>
          <w:sz w:val="16"/>
          <w:szCs w:val="16"/>
          <w:lang w:val="es-ES"/>
        </w:rPr>
        <w:t xml:space="preserve">, dado que por tratarse de alegadas violaciones al debido proceso, éste era un asunto que correspondía analizar en el ámbito del </w:t>
      </w:r>
      <w:r w:rsidR="00422FC3">
        <w:rPr>
          <w:rFonts w:asciiTheme="majorHAnsi" w:hAnsiTheme="majorHAnsi"/>
          <w:sz w:val="16"/>
          <w:szCs w:val="16"/>
          <w:lang w:val="es-ES"/>
        </w:rPr>
        <w:t>s</w:t>
      </w:r>
      <w:r w:rsidR="00D03AEC">
        <w:rPr>
          <w:rFonts w:asciiTheme="majorHAnsi" w:hAnsiTheme="majorHAnsi"/>
          <w:sz w:val="16"/>
          <w:szCs w:val="16"/>
          <w:lang w:val="es-ES"/>
        </w:rPr>
        <w:t xml:space="preserve">istema de </w:t>
      </w:r>
      <w:r w:rsidR="00422FC3">
        <w:rPr>
          <w:rFonts w:asciiTheme="majorHAnsi" w:hAnsiTheme="majorHAnsi"/>
          <w:sz w:val="16"/>
          <w:szCs w:val="16"/>
          <w:lang w:val="es-ES"/>
        </w:rPr>
        <w:t>p</w:t>
      </w:r>
      <w:r w:rsidR="00D03AEC">
        <w:rPr>
          <w:rFonts w:asciiTheme="majorHAnsi" w:hAnsiTheme="majorHAnsi"/>
          <w:sz w:val="16"/>
          <w:szCs w:val="16"/>
          <w:lang w:val="es-ES"/>
        </w:rPr>
        <w:t xml:space="preserve">eticiones y </w:t>
      </w:r>
      <w:r w:rsidR="00422FC3">
        <w:rPr>
          <w:rFonts w:asciiTheme="majorHAnsi" w:hAnsiTheme="majorHAnsi"/>
          <w:sz w:val="16"/>
          <w:szCs w:val="16"/>
          <w:lang w:val="es-ES"/>
        </w:rPr>
        <w:t>c</w:t>
      </w:r>
      <w:r w:rsidR="00D03AEC">
        <w:rPr>
          <w:rFonts w:asciiTheme="majorHAnsi" w:hAnsiTheme="majorHAnsi"/>
          <w:sz w:val="16"/>
          <w:szCs w:val="16"/>
          <w:lang w:val="es-ES"/>
        </w:rPr>
        <w:t>asos</w:t>
      </w:r>
      <w:r w:rsidR="00422FC3">
        <w:rPr>
          <w:rFonts w:asciiTheme="majorHAnsi" w:hAnsiTheme="majorHAnsi"/>
          <w:sz w:val="16"/>
          <w:szCs w:val="16"/>
          <w:lang w:val="es-ES"/>
        </w:rPr>
        <w:t>.</w:t>
      </w:r>
      <w:r w:rsidR="00D03AEC">
        <w:rPr>
          <w:rFonts w:asciiTheme="majorHAnsi" w:hAnsiTheme="majorHAnsi"/>
          <w:sz w:val="16"/>
          <w:szCs w:val="16"/>
          <w:lang w:val="es-ES"/>
        </w:rPr>
        <w:t xml:space="preserve"> </w:t>
      </w:r>
    </w:p>
  </w:footnote>
  <w:footnote w:id="4">
    <w:p w14:paraId="09B46EEC" w14:textId="48ECD37B" w:rsidR="00EE4AA7" w:rsidRPr="006F7039" w:rsidRDefault="00EE4AA7" w:rsidP="00EE4AA7">
      <w:pPr>
        <w:pStyle w:val="FootnoteText"/>
        <w:ind w:firstLine="720"/>
        <w:jc w:val="both"/>
        <w:rPr>
          <w:rFonts w:asciiTheme="majorHAnsi" w:hAnsiTheme="majorHAnsi"/>
          <w:sz w:val="16"/>
          <w:szCs w:val="16"/>
          <w:lang w:val="es-PE"/>
        </w:rPr>
      </w:pPr>
      <w:r w:rsidRPr="005464F9">
        <w:rPr>
          <w:rStyle w:val="FootnoteReference"/>
          <w:rFonts w:asciiTheme="majorHAnsi" w:hAnsiTheme="majorHAnsi"/>
          <w:sz w:val="16"/>
          <w:szCs w:val="16"/>
        </w:rPr>
        <w:footnoteRef/>
      </w:r>
      <w:r w:rsidRPr="005464F9">
        <w:rPr>
          <w:rFonts w:asciiTheme="majorHAnsi" w:hAnsiTheme="majorHAnsi"/>
          <w:sz w:val="16"/>
          <w:szCs w:val="16"/>
          <w:lang w:val="es-PE"/>
        </w:rPr>
        <w:t xml:space="preserve"> </w:t>
      </w:r>
      <w:r w:rsidR="00312A59" w:rsidRPr="00312A59">
        <w:rPr>
          <w:rFonts w:asciiTheme="majorHAnsi" w:hAnsiTheme="majorHAnsi"/>
          <w:sz w:val="16"/>
          <w:szCs w:val="16"/>
          <w:lang w:val="es-CO"/>
        </w:rPr>
        <w:t xml:space="preserve">CIDH, Informe No. 102/24. </w:t>
      </w:r>
      <w:proofErr w:type="spellStart"/>
      <w:r w:rsidR="00312A59" w:rsidRPr="00312A59">
        <w:rPr>
          <w:rFonts w:asciiTheme="majorHAnsi" w:hAnsiTheme="majorHAnsi"/>
          <w:sz w:val="16"/>
          <w:szCs w:val="16"/>
          <w:lang w:val="es-ES_tradnl"/>
        </w:rPr>
        <w:t>Petici</w:t>
      </w:r>
      <w:r w:rsidR="00312A59" w:rsidRPr="00312A59">
        <w:rPr>
          <w:rFonts w:asciiTheme="majorHAnsi" w:hAnsiTheme="majorHAnsi"/>
          <w:sz w:val="16"/>
          <w:szCs w:val="16"/>
          <w:lang w:val="es-ES"/>
        </w:rPr>
        <w:t>ón</w:t>
      </w:r>
      <w:proofErr w:type="spellEnd"/>
      <w:r w:rsidR="00312A59" w:rsidRPr="00312A59">
        <w:rPr>
          <w:rFonts w:asciiTheme="majorHAnsi" w:hAnsiTheme="majorHAnsi"/>
          <w:sz w:val="16"/>
          <w:szCs w:val="16"/>
          <w:lang w:val="es-ES"/>
        </w:rPr>
        <w:t xml:space="preserve"> 105-14. </w:t>
      </w:r>
      <w:r w:rsidR="00312A59" w:rsidRPr="00312A59">
        <w:rPr>
          <w:rFonts w:asciiTheme="majorHAnsi" w:hAnsiTheme="majorHAnsi"/>
          <w:sz w:val="16"/>
          <w:szCs w:val="16"/>
          <w:lang w:val="es-ES_tradnl"/>
        </w:rPr>
        <w:t xml:space="preserve">Inadmisibilidad. Mario Alfredo García Barragán y Jorge Washington Cárdenas Ramírez. Ecuador. </w:t>
      </w:r>
      <w:r w:rsidR="00312A59" w:rsidRPr="00312A59">
        <w:rPr>
          <w:rFonts w:asciiTheme="majorHAnsi" w:hAnsiTheme="majorHAnsi"/>
          <w:sz w:val="16"/>
          <w:szCs w:val="16"/>
          <w:lang w:val="es-ES"/>
        </w:rPr>
        <w:t>1º de julio de 2024</w:t>
      </w:r>
      <w:r w:rsidR="00312A59">
        <w:rPr>
          <w:rFonts w:asciiTheme="majorHAnsi" w:hAnsiTheme="majorHAnsi"/>
          <w:sz w:val="16"/>
          <w:szCs w:val="16"/>
          <w:lang w:val="es-ES"/>
        </w:rPr>
        <w:t>, párr. 12;</w:t>
      </w:r>
      <w:r w:rsidRPr="005464F9">
        <w:rPr>
          <w:rFonts w:asciiTheme="majorHAnsi" w:hAnsiTheme="majorHAnsi"/>
          <w:sz w:val="16"/>
          <w:szCs w:val="16"/>
          <w:lang w:val="es-PE"/>
        </w:rPr>
        <w:t xml:space="preserve"> </w:t>
      </w:r>
      <w:proofErr w:type="spellStart"/>
      <w:r w:rsidR="00B52951">
        <w:rPr>
          <w:rFonts w:asciiTheme="majorHAnsi" w:hAnsiTheme="majorHAnsi"/>
          <w:sz w:val="16"/>
          <w:szCs w:val="16"/>
          <w:lang w:val="es-PE"/>
        </w:rPr>
        <w:t>e</w:t>
      </w:r>
      <w:proofErr w:type="spellEnd"/>
      <w:r w:rsidR="00B52951">
        <w:rPr>
          <w:rFonts w:asciiTheme="majorHAnsi" w:hAnsiTheme="majorHAnsi"/>
          <w:sz w:val="16"/>
          <w:szCs w:val="16"/>
          <w:lang w:val="es-PE"/>
        </w:rPr>
        <w:t xml:space="preserve">, </w:t>
      </w:r>
      <w:r w:rsidRPr="005464F9">
        <w:rPr>
          <w:rFonts w:asciiTheme="majorHAnsi" w:hAnsiTheme="majorHAnsi"/>
          <w:sz w:val="16"/>
          <w:szCs w:val="16"/>
          <w:lang w:val="es-PE"/>
        </w:rPr>
        <w:t>Informe No. 90/03, Petició</w:t>
      </w:r>
      <w:r w:rsidRPr="006F7039">
        <w:rPr>
          <w:rFonts w:asciiTheme="majorHAnsi" w:hAnsiTheme="majorHAnsi"/>
          <w:sz w:val="16"/>
          <w:szCs w:val="16"/>
          <w:lang w:val="es-PE"/>
        </w:rPr>
        <w:t>n 0581/1999</w:t>
      </w:r>
      <w:r>
        <w:rPr>
          <w:rFonts w:asciiTheme="majorHAnsi" w:hAnsiTheme="majorHAnsi"/>
          <w:sz w:val="16"/>
          <w:szCs w:val="16"/>
          <w:lang w:val="es-PE"/>
        </w:rPr>
        <w:t>,</w:t>
      </w:r>
      <w:r w:rsidRPr="006F7039">
        <w:rPr>
          <w:rFonts w:asciiTheme="majorHAnsi" w:hAnsiTheme="majorHAnsi"/>
          <w:sz w:val="16"/>
          <w:szCs w:val="16"/>
          <w:lang w:val="es-PE"/>
        </w:rPr>
        <w:t xml:space="preserve"> Inadmisibilidad</w:t>
      </w:r>
      <w:r>
        <w:rPr>
          <w:rFonts w:asciiTheme="majorHAnsi" w:hAnsiTheme="majorHAnsi"/>
          <w:sz w:val="16"/>
          <w:szCs w:val="16"/>
          <w:lang w:val="es-PE"/>
        </w:rPr>
        <w:t>,</w:t>
      </w:r>
      <w:r w:rsidRPr="006F7039">
        <w:rPr>
          <w:rFonts w:asciiTheme="majorHAnsi" w:hAnsiTheme="majorHAnsi"/>
          <w:sz w:val="16"/>
          <w:szCs w:val="16"/>
          <w:lang w:val="es-PE"/>
        </w:rPr>
        <w:t xml:space="preserve"> Gustavo Trujillo González</w:t>
      </w:r>
      <w:r>
        <w:rPr>
          <w:rFonts w:asciiTheme="majorHAnsi" w:hAnsiTheme="majorHAnsi"/>
          <w:sz w:val="16"/>
          <w:szCs w:val="16"/>
          <w:lang w:val="es-PE"/>
        </w:rPr>
        <w:t>,</w:t>
      </w:r>
      <w:r w:rsidRPr="006F7039">
        <w:rPr>
          <w:rFonts w:asciiTheme="majorHAnsi" w:hAnsiTheme="majorHAnsi"/>
          <w:sz w:val="16"/>
          <w:szCs w:val="16"/>
          <w:lang w:val="es-PE"/>
        </w:rPr>
        <w:t xml:space="preserve"> Perú</w:t>
      </w:r>
      <w:r>
        <w:rPr>
          <w:rFonts w:asciiTheme="majorHAnsi" w:hAnsiTheme="majorHAnsi"/>
          <w:sz w:val="16"/>
          <w:szCs w:val="16"/>
          <w:lang w:val="es-PE"/>
        </w:rPr>
        <w:t>,</w:t>
      </w:r>
      <w:r w:rsidRPr="006F7039">
        <w:rPr>
          <w:rFonts w:asciiTheme="majorHAnsi" w:hAnsiTheme="majorHAnsi"/>
          <w:sz w:val="16"/>
          <w:szCs w:val="16"/>
          <w:lang w:val="es-PE"/>
        </w:rPr>
        <w:t xml:space="preserve"> 22 de octubre de 2003, párr. 32.</w:t>
      </w:r>
    </w:p>
  </w:footnote>
  <w:footnote w:id="5">
    <w:p w14:paraId="5A155A3B" w14:textId="77777777" w:rsidR="00F047D8" w:rsidRPr="00AA2CA4" w:rsidRDefault="00F047D8" w:rsidP="00F047D8">
      <w:pPr>
        <w:pStyle w:val="Notasalpie"/>
        <w:rPr>
          <w:lang w:val="es-CO"/>
        </w:rPr>
      </w:pPr>
      <w:r>
        <w:rPr>
          <w:rStyle w:val="FootnoteReference"/>
        </w:rPr>
        <w:footnoteRef/>
      </w:r>
      <w:r>
        <w:t xml:space="preserve"> </w:t>
      </w:r>
      <w:r w:rsidRPr="00312A59">
        <w:rPr>
          <w:lang w:val="es-CO"/>
        </w:rPr>
        <w:t xml:space="preserve">CIDH, Informe No. 102/24. </w:t>
      </w:r>
      <w:proofErr w:type="spellStart"/>
      <w:r w:rsidRPr="00312A59">
        <w:rPr>
          <w:lang w:val="es-ES_tradnl"/>
        </w:rPr>
        <w:t>Petici</w:t>
      </w:r>
      <w:r w:rsidRPr="00312A59">
        <w:t>ón</w:t>
      </w:r>
      <w:proofErr w:type="spellEnd"/>
      <w:r w:rsidRPr="00312A59">
        <w:t xml:space="preserve"> 105-14. </w:t>
      </w:r>
      <w:r w:rsidRPr="00312A59">
        <w:rPr>
          <w:lang w:val="es-ES_tradnl"/>
        </w:rPr>
        <w:t xml:space="preserve">Inadmisibilidad. Mario Alfredo García Barragán y Jorge Washington Cárdenas Ramírez. Ecuador. </w:t>
      </w:r>
      <w:r w:rsidRPr="00312A59">
        <w:t>1º de julio de 2024</w:t>
      </w:r>
      <w:r>
        <w:t>, párr.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000000"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D7D4B9D"/>
    <w:multiLevelType w:val="hybridMultilevel"/>
    <w:tmpl w:val="402EB966"/>
    <w:lvl w:ilvl="0" w:tplc="3668A7D4">
      <w:start w:val="1"/>
      <w:numFmt w:val="decimal"/>
      <w:pStyle w:val="parrafos"/>
      <w:lvlText w:val="%1."/>
      <w:lvlJc w:val="left"/>
      <w:pPr>
        <w:ind w:left="360" w:hanging="360"/>
      </w:pPr>
      <w:rPr>
        <w:rFonts w:ascii="Cambria" w:hAnsi="Cambria"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8"/>
  </w:num>
  <w:num w:numId="4" w16cid:durableId="2018339747">
    <w:abstractNumId w:val="21"/>
  </w:num>
  <w:num w:numId="5" w16cid:durableId="368341374">
    <w:abstractNumId w:val="51"/>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50"/>
  </w:num>
  <w:num w:numId="42" w16cid:durableId="910309630">
    <w:abstractNumId w:val="52"/>
  </w:num>
  <w:num w:numId="43" w16cid:durableId="221603102">
    <w:abstractNumId w:val="53"/>
  </w:num>
  <w:num w:numId="44" w16cid:durableId="779104680">
    <w:abstractNumId w:val="56"/>
  </w:num>
  <w:num w:numId="45" w16cid:durableId="1713115894">
    <w:abstractNumId w:val="57"/>
  </w:num>
  <w:num w:numId="46" w16cid:durableId="1387951419">
    <w:abstractNumId w:val="59"/>
  </w:num>
  <w:num w:numId="47" w16cid:durableId="648510715">
    <w:abstractNumId w:val="60"/>
  </w:num>
  <w:num w:numId="48" w16cid:durableId="1806315575">
    <w:abstractNumId w:val="61"/>
  </w:num>
  <w:num w:numId="49" w16cid:durableId="1682586011">
    <w:abstractNumId w:val="62"/>
  </w:num>
  <w:num w:numId="50" w16cid:durableId="2025083079">
    <w:abstractNumId w:val="63"/>
  </w:num>
  <w:num w:numId="51" w16cid:durableId="530342504">
    <w:abstractNumId w:val="20"/>
  </w:num>
  <w:num w:numId="52" w16cid:durableId="955454438">
    <w:abstractNumId w:val="43"/>
  </w:num>
  <w:num w:numId="53" w16cid:durableId="586957926">
    <w:abstractNumId w:val="55"/>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4"/>
  </w:num>
  <w:num w:numId="62" w16cid:durableId="362898492">
    <w:abstractNumId w:val="6"/>
  </w:num>
  <w:num w:numId="63" w16cid:durableId="413744366">
    <w:abstractNumId w:val="22"/>
  </w:num>
  <w:num w:numId="64" w16cid:durableId="780029960">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85D"/>
    <w:rsid w:val="00000CDA"/>
    <w:rsid w:val="00001052"/>
    <w:rsid w:val="00006E1F"/>
    <w:rsid w:val="000070D7"/>
    <w:rsid w:val="00014178"/>
    <w:rsid w:val="0001788C"/>
    <w:rsid w:val="0002349D"/>
    <w:rsid w:val="000337EF"/>
    <w:rsid w:val="00040C3A"/>
    <w:rsid w:val="000419AD"/>
    <w:rsid w:val="00042E48"/>
    <w:rsid w:val="000433C9"/>
    <w:rsid w:val="00046EFB"/>
    <w:rsid w:val="00050DB7"/>
    <w:rsid w:val="000619E3"/>
    <w:rsid w:val="00070FB7"/>
    <w:rsid w:val="00071174"/>
    <w:rsid w:val="000716C5"/>
    <w:rsid w:val="000748BB"/>
    <w:rsid w:val="00075E23"/>
    <w:rsid w:val="000761A3"/>
    <w:rsid w:val="0008158C"/>
    <w:rsid w:val="0008221C"/>
    <w:rsid w:val="000825D0"/>
    <w:rsid w:val="0009344A"/>
    <w:rsid w:val="000A392E"/>
    <w:rsid w:val="000A575F"/>
    <w:rsid w:val="000B4906"/>
    <w:rsid w:val="000C0686"/>
    <w:rsid w:val="000C37A3"/>
    <w:rsid w:val="000D05CB"/>
    <w:rsid w:val="000D10DB"/>
    <w:rsid w:val="000D459F"/>
    <w:rsid w:val="000E298F"/>
    <w:rsid w:val="000E5EB5"/>
    <w:rsid w:val="000E6F08"/>
    <w:rsid w:val="000F35ED"/>
    <w:rsid w:val="000F73B4"/>
    <w:rsid w:val="001004FE"/>
    <w:rsid w:val="00104763"/>
    <w:rsid w:val="00105EF2"/>
    <w:rsid w:val="00107131"/>
    <w:rsid w:val="0010736F"/>
    <w:rsid w:val="00113F73"/>
    <w:rsid w:val="00116C11"/>
    <w:rsid w:val="00121CC2"/>
    <w:rsid w:val="0012231C"/>
    <w:rsid w:val="00125980"/>
    <w:rsid w:val="00126D2E"/>
    <w:rsid w:val="00131425"/>
    <w:rsid w:val="001332BB"/>
    <w:rsid w:val="00133EE5"/>
    <w:rsid w:val="00135599"/>
    <w:rsid w:val="001433F4"/>
    <w:rsid w:val="001459B6"/>
    <w:rsid w:val="00147C45"/>
    <w:rsid w:val="00164FED"/>
    <w:rsid w:val="00167A34"/>
    <w:rsid w:val="0018470C"/>
    <w:rsid w:val="00193B89"/>
    <w:rsid w:val="001A1A76"/>
    <w:rsid w:val="001A520D"/>
    <w:rsid w:val="001A7870"/>
    <w:rsid w:val="001B3A00"/>
    <w:rsid w:val="001B478B"/>
    <w:rsid w:val="001B5A4A"/>
    <w:rsid w:val="001B5DC4"/>
    <w:rsid w:val="001C1B41"/>
    <w:rsid w:val="001D65EF"/>
    <w:rsid w:val="001D7F96"/>
    <w:rsid w:val="001E49E7"/>
    <w:rsid w:val="001E5A7D"/>
    <w:rsid w:val="001F220C"/>
    <w:rsid w:val="001F365C"/>
    <w:rsid w:val="001F3E41"/>
    <w:rsid w:val="001F7201"/>
    <w:rsid w:val="00200EF2"/>
    <w:rsid w:val="0020166A"/>
    <w:rsid w:val="00203674"/>
    <w:rsid w:val="00203E5E"/>
    <w:rsid w:val="0021034F"/>
    <w:rsid w:val="002138D2"/>
    <w:rsid w:val="00223A29"/>
    <w:rsid w:val="002250A3"/>
    <w:rsid w:val="00235217"/>
    <w:rsid w:val="002378BD"/>
    <w:rsid w:val="00240CF5"/>
    <w:rsid w:val="00245C2E"/>
    <w:rsid w:val="00246D1F"/>
    <w:rsid w:val="00247403"/>
    <w:rsid w:val="00247542"/>
    <w:rsid w:val="00253818"/>
    <w:rsid w:val="002543F0"/>
    <w:rsid w:val="0025700A"/>
    <w:rsid w:val="002632E1"/>
    <w:rsid w:val="00266B61"/>
    <w:rsid w:val="0026712A"/>
    <w:rsid w:val="002704DB"/>
    <w:rsid w:val="002705BF"/>
    <w:rsid w:val="002732B2"/>
    <w:rsid w:val="0029760D"/>
    <w:rsid w:val="00297AB2"/>
    <w:rsid w:val="002A0AAE"/>
    <w:rsid w:val="002A19C9"/>
    <w:rsid w:val="002A5820"/>
    <w:rsid w:val="002B522D"/>
    <w:rsid w:val="002C1757"/>
    <w:rsid w:val="002D2B26"/>
    <w:rsid w:val="002D30CD"/>
    <w:rsid w:val="002D678C"/>
    <w:rsid w:val="002D7EA2"/>
    <w:rsid w:val="002E0600"/>
    <w:rsid w:val="002E187C"/>
    <w:rsid w:val="002E5A4F"/>
    <w:rsid w:val="002F0172"/>
    <w:rsid w:val="003005AF"/>
    <w:rsid w:val="00302733"/>
    <w:rsid w:val="00303799"/>
    <w:rsid w:val="003044C1"/>
    <w:rsid w:val="00304B2E"/>
    <w:rsid w:val="003056F3"/>
    <w:rsid w:val="00305835"/>
    <w:rsid w:val="00306951"/>
    <w:rsid w:val="00306F33"/>
    <w:rsid w:val="00312A59"/>
    <w:rsid w:val="00313574"/>
    <w:rsid w:val="00314078"/>
    <w:rsid w:val="0031535D"/>
    <w:rsid w:val="00315ABD"/>
    <w:rsid w:val="003239B8"/>
    <w:rsid w:val="00323DD5"/>
    <w:rsid w:val="00326803"/>
    <w:rsid w:val="0033169F"/>
    <w:rsid w:val="0033375C"/>
    <w:rsid w:val="00333C11"/>
    <w:rsid w:val="00334550"/>
    <w:rsid w:val="00335D68"/>
    <w:rsid w:val="00336618"/>
    <w:rsid w:val="00337D06"/>
    <w:rsid w:val="00344977"/>
    <w:rsid w:val="00346C95"/>
    <w:rsid w:val="00350256"/>
    <w:rsid w:val="00352361"/>
    <w:rsid w:val="00356185"/>
    <w:rsid w:val="00360380"/>
    <w:rsid w:val="0036506D"/>
    <w:rsid w:val="003653DA"/>
    <w:rsid w:val="00371E31"/>
    <w:rsid w:val="00374145"/>
    <w:rsid w:val="0037519E"/>
    <w:rsid w:val="00386CF0"/>
    <w:rsid w:val="00393973"/>
    <w:rsid w:val="00394073"/>
    <w:rsid w:val="003968EE"/>
    <w:rsid w:val="003A4EBD"/>
    <w:rsid w:val="003B5766"/>
    <w:rsid w:val="003B70FB"/>
    <w:rsid w:val="003B795E"/>
    <w:rsid w:val="003C676B"/>
    <w:rsid w:val="003D1D01"/>
    <w:rsid w:val="003D2BE7"/>
    <w:rsid w:val="003D2D1B"/>
    <w:rsid w:val="003D3566"/>
    <w:rsid w:val="003D3BC2"/>
    <w:rsid w:val="003D4B8D"/>
    <w:rsid w:val="003E24D5"/>
    <w:rsid w:val="003E2869"/>
    <w:rsid w:val="003E434B"/>
    <w:rsid w:val="003E559C"/>
    <w:rsid w:val="003E6CA1"/>
    <w:rsid w:val="003F27AE"/>
    <w:rsid w:val="003F5154"/>
    <w:rsid w:val="003F516F"/>
    <w:rsid w:val="004054DE"/>
    <w:rsid w:val="00405F9C"/>
    <w:rsid w:val="004065A8"/>
    <w:rsid w:val="00414C6D"/>
    <w:rsid w:val="004165C2"/>
    <w:rsid w:val="00421F9F"/>
    <w:rsid w:val="00422FC3"/>
    <w:rsid w:val="004241A0"/>
    <w:rsid w:val="00425219"/>
    <w:rsid w:val="0043081E"/>
    <w:rsid w:val="004335FF"/>
    <w:rsid w:val="00441ECB"/>
    <w:rsid w:val="00444953"/>
    <w:rsid w:val="00444F64"/>
    <w:rsid w:val="00445193"/>
    <w:rsid w:val="0044625A"/>
    <w:rsid w:val="00447B37"/>
    <w:rsid w:val="00454EDC"/>
    <w:rsid w:val="00462C1B"/>
    <w:rsid w:val="00466AE0"/>
    <w:rsid w:val="00467B7E"/>
    <w:rsid w:val="00470A6D"/>
    <w:rsid w:val="00473BB4"/>
    <w:rsid w:val="00477592"/>
    <w:rsid w:val="00477887"/>
    <w:rsid w:val="00486F1C"/>
    <w:rsid w:val="0049003A"/>
    <w:rsid w:val="00493602"/>
    <w:rsid w:val="0049419D"/>
    <w:rsid w:val="00495BAA"/>
    <w:rsid w:val="004A057B"/>
    <w:rsid w:val="004A0E52"/>
    <w:rsid w:val="004A6A54"/>
    <w:rsid w:val="004B421C"/>
    <w:rsid w:val="004B4EBE"/>
    <w:rsid w:val="004C20D2"/>
    <w:rsid w:val="004C2312"/>
    <w:rsid w:val="004C4B62"/>
    <w:rsid w:val="004C54C9"/>
    <w:rsid w:val="004D0E63"/>
    <w:rsid w:val="004D4ABA"/>
    <w:rsid w:val="004D6025"/>
    <w:rsid w:val="004E071F"/>
    <w:rsid w:val="004E2649"/>
    <w:rsid w:val="004E55CB"/>
    <w:rsid w:val="004F5F29"/>
    <w:rsid w:val="004F626F"/>
    <w:rsid w:val="00501399"/>
    <w:rsid w:val="005047ED"/>
    <w:rsid w:val="005060DD"/>
    <w:rsid w:val="0050633D"/>
    <w:rsid w:val="00507BC4"/>
    <w:rsid w:val="005128E4"/>
    <w:rsid w:val="005133DB"/>
    <w:rsid w:val="00514504"/>
    <w:rsid w:val="005173A3"/>
    <w:rsid w:val="005215E3"/>
    <w:rsid w:val="00521E1F"/>
    <w:rsid w:val="00525560"/>
    <w:rsid w:val="00531420"/>
    <w:rsid w:val="005415DA"/>
    <w:rsid w:val="00543614"/>
    <w:rsid w:val="00544C49"/>
    <w:rsid w:val="00544D40"/>
    <w:rsid w:val="0055014C"/>
    <w:rsid w:val="0055051E"/>
    <w:rsid w:val="005516A1"/>
    <w:rsid w:val="00554458"/>
    <w:rsid w:val="005559EF"/>
    <w:rsid w:val="00563557"/>
    <w:rsid w:val="00573520"/>
    <w:rsid w:val="0057402A"/>
    <w:rsid w:val="00576BD2"/>
    <w:rsid w:val="005771D0"/>
    <w:rsid w:val="00580323"/>
    <w:rsid w:val="005851FF"/>
    <w:rsid w:val="00587815"/>
    <w:rsid w:val="005918E6"/>
    <w:rsid w:val="0059191A"/>
    <w:rsid w:val="005921FF"/>
    <w:rsid w:val="00595E0A"/>
    <w:rsid w:val="005A24ED"/>
    <w:rsid w:val="005A53CA"/>
    <w:rsid w:val="005A6D0E"/>
    <w:rsid w:val="005A7A1F"/>
    <w:rsid w:val="005B216F"/>
    <w:rsid w:val="005B52B0"/>
    <w:rsid w:val="005B6592"/>
    <w:rsid w:val="005B6754"/>
    <w:rsid w:val="005B6806"/>
    <w:rsid w:val="005C1938"/>
    <w:rsid w:val="005C1B2B"/>
    <w:rsid w:val="005C2852"/>
    <w:rsid w:val="005C4225"/>
    <w:rsid w:val="005C5AF7"/>
    <w:rsid w:val="005D0C19"/>
    <w:rsid w:val="005F0DAD"/>
    <w:rsid w:val="005F0F33"/>
    <w:rsid w:val="005F7E91"/>
    <w:rsid w:val="00600DEB"/>
    <w:rsid w:val="00604E02"/>
    <w:rsid w:val="0061274A"/>
    <w:rsid w:val="00616E5B"/>
    <w:rsid w:val="00620087"/>
    <w:rsid w:val="00627C9F"/>
    <w:rsid w:val="00630284"/>
    <w:rsid w:val="006311E9"/>
    <w:rsid w:val="00632354"/>
    <w:rsid w:val="00635421"/>
    <w:rsid w:val="00642810"/>
    <w:rsid w:val="006438A1"/>
    <w:rsid w:val="006467C9"/>
    <w:rsid w:val="0065157C"/>
    <w:rsid w:val="00652333"/>
    <w:rsid w:val="006554D5"/>
    <w:rsid w:val="00665F20"/>
    <w:rsid w:val="00666003"/>
    <w:rsid w:val="0067538D"/>
    <w:rsid w:val="0068009E"/>
    <w:rsid w:val="00680317"/>
    <w:rsid w:val="00681224"/>
    <w:rsid w:val="00682D90"/>
    <w:rsid w:val="006837F9"/>
    <w:rsid w:val="006845D1"/>
    <w:rsid w:val="006903F8"/>
    <w:rsid w:val="00692219"/>
    <w:rsid w:val="00693D03"/>
    <w:rsid w:val="0069742B"/>
    <w:rsid w:val="00697949"/>
    <w:rsid w:val="006A17D2"/>
    <w:rsid w:val="006A73E6"/>
    <w:rsid w:val="006B2D5C"/>
    <w:rsid w:val="006C0ECF"/>
    <w:rsid w:val="006C1067"/>
    <w:rsid w:val="006C4EB1"/>
    <w:rsid w:val="006C5FC3"/>
    <w:rsid w:val="006D3014"/>
    <w:rsid w:val="006E0166"/>
    <w:rsid w:val="006E139A"/>
    <w:rsid w:val="006E2FFB"/>
    <w:rsid w:val="006E621A"/>
    <w:rsid w:val="006E64F5"/>
    <w:rsid w:val="006E7B34"/>
    <w:rsid w:val="006F0857"/>
    <w:rsid w:val="006F62F7"/>
    <w:rsid w:val="00701094"/>
    <w:rsid w:val="00703564"/>
    <w:rsid w:val="0070697F"/>
    <w:rsid w:val="007103C4"/>
    <w:rsid w:val="0071276A"/>
    <w:rsid w:val="0072199C"/>
    <w:rsid w:val="00722C9F"/>
    <w:rsid w:val="007253B8"/>
    <w:rsid w:val="0073347C"/>
    <w:rsid w:val="0073741F"/>
    <w:rsid w:val="00737A0C"/>
    <w:rsid w:val="007435BF"/>
    <w:rsid w:val="00757E93"/>
    <w:rsid w:val="00763088"/>
    <w:rsid w:val="007659B8"/>
    <w:rsid w:val="0076643F"/>
    <w:rsid w:val="007712FF"/>
    <w:rsid w:val="00771FC0"/>
    <w:rsid w:val="00772AFD"/>
    <w:rsid w:val="00774CD9"/>
    <w:rsid w:val="00777825"/>
    <w:rsid w:val="00777F63"/>
    <w:rsid w:val="00780D8A"/>
    <w:rsid w:val="007813B4"/>
    <w:rsid w:val="00781BFE"/>
    <w:rsid w:val="00785903"/>
    <w:rsid w:val="0079188B"/>
    <w:rsid w:val="00791F28"/>
    <w:rsid w:val="007A1E05"/>
    <w:rsid w:val="007A2771"/>
    <w:rsid w:val="007A42FE"/>
    <w:rsid w:val="007A5817"/>
    <w:rsid w:val="007B05C4"/>
    <w:rsid w:val="007B60E9"/>
    <w:rsid w:val="007B6CC3"/>
    <w:rsid w:val="007B76D3"/>
    <w:rsid w:val="007C277C"/>
    <w:rsid w:val="007C2D11"/>
    <w:rsid w:val="007C3334"/>
    <w:rsid w:val="007C72C7"/>
    <w:rsid w:val="007D00B8"/>
    <w:rsid w:val="007D0142"/>
    <w:rsid w:val="007D146E"/>
    <w:rsid w:val="007D2B98"/>
    <w:rsid w:val="007E21BC"/>
    <w:rsid w:val="007E7C82"/>
    <w:rsid w:val="007F2AA1"/>
    <w:rsid w:val="007F588D"/>
    <w:rsid w:val="00803F1C"/>
    <w:rsid w:val="0080600E"/>
    <w:rsid w:val="00810F22"/>
    <w:rsid w:val="0081313C"/>
    <w:rsid w:val="00814688"/>
    <w:rsid w:val="00815DFF"/>
    <w:rsid w:val="00817612"/>
    <w:rsid w:val="00822B62"/>
    <w:rsid w:val="008338A4"/>
    <w:rsid w:val="00834D49"/>
    <w:rsid w:val="00835E15"/>
    <w:rsid w:val="00835E96"/>
    <w:rsid w:val="00837992"/>
    <w:rsid w:val="00837C45"/>
    <w:rsid w:val="00840192"/>
    <w:rsid w:val="00841C5F"/>
    <w:rsid w:val="00844730"/>
    <w:rsid w:val="008457C2"/>
    <w:rsid w:val="00851076"/>
    <w:rsid w:val="00857A82"/>
    <w:rsid w:val="00862CDF"/>
    <w:rsid w:val="0086459E"/>
    <w:rsid w:val="00865405"/>
    <w:rsid w:val="00873836"/>
    <w:rsid w:val="0088252C"/>
    <w:rsid w:val="00882EBA"/>
    <w:rsid w:val="00885737"/>
    <w:rsid w:val="00890650"/>
    <w:rsid w:val="00890DA0"/>
    <w:rsid w:val="008944DC"/>
    <w:rsid w:val="00897E12"/>
    <w:rsid w:val="008A3228"/>
    <w:rsid w:val="008A5556"/>
    <w:rsid w:val="008A7E0F"/>
    <w:rsid w:val="008B0E2D"/>
    <w:rsid w:val="008B12F5"/>
    <w:rsid w:val="008B2599"/>
    <w:rsid w:val="008B3036"/>
    <w:rsid w:val="008C2150"/>
    <w:rsid w:val="008C5E2D"/>
    <w:rsid w:val="008D50FA"/>
    <w:rsid w:val="008D768D"/>
    <w:rsid w:val="008E0E6C"/>
    <w:rsid w:val="008E216E"/>
    <w:rsid w:val="008E2C48"/>
    <w:rsid w:val="008E3759"/>
    <w:rsid w:val="008E3BFE"/>
    <w:rsid w:val="008F1912"/>
    <w:rsid w:val="00901503"/>
    <w:rsid w:val="0090270B"/>
    <w:rsid w:val="009041DC"/>
    <w:rsid w:val="009122F1"/>
    <w:rsid w:val="00913212"/>
    <w:rsid w:val="0091568A"/>
    <w:rsid w:val="00917B5A"/>
    <w:rsid w:val="00920A58"/>
    <w:rsid w:val="00920A8C"/>
    <w:rsid w:val="009345E3"/>
    <w:rsid w:val="00934A2C"/>
    <w:rsid w:val="0094133A"/>
    <w:rsid w:val="009458A7"/>
    <w:rsid w:val="00950C33"/>
    <w:rsid w:val="00957E47"/>
    <w:rsid w:val="00962E81"/>
    <w:rsid w:val="009639DE"/>
    <w:rsid w:val="0096706E"/>
    <w:rsid w:val="00970A74"/>
    <w:rsid w:val="00974276"/>
    <w:rsid w:val="00974491"/>
    <w:rsid w:val="00975AE3"/>
    <w:rsid w:val="00975C4E"/>
    <w:rsid w:val="00976EFA"/>
    <w:rsid w:val="00981FBA"/>
    <w:rsid w:val="00985E3A"/>
    <w:rsid w:val="00985F73"/>
    <w:rsid w:val="009901FF"/>
    <w:rsid w:val="009957F5"/>
    <w:rsid w:val="00995F22"/>
    <w:rsid w:val="00996BCB"/>
    <w:rsid w:val="00997BC5"/>
    <w:rsid w:val="009A3069"/>
    <w:rsid w:val="009A4F41"/>
    <w:rsid w:val="009A56CE"/>
    <w:rsid w:val="009A595D"/>
    <w:rsid w:val="009B381B"/>
    <w:rsid w:val="009C5425"/>
    <w:rsid w:val="009C71E6"/>
    <w:rsid w:val="009D0112"/>
    <w:rsid w:val="009D1753"/>
    <w:rsid w:val="009D7611"/>
    <w:rsid w:val="009E0B61"/>
    <w:rsid w:val="009E11AF"/>
    <w:rsid w:val="009E4B55"/>
    <w:rsid w:val="009E4EBF"/>
    <w:rsid w:val="009E53DE"/>
    <w:rsid w:val="009F564D"/>
    <w:rsid w:val="009F6325"/>
    <w:rsid w:val="00A03F6A"/>
    <w:rsid w:val="00A042C3"/>
    <w:rsid w:val="00A07EFD"/>
    <w:rsid w:val="00A11212"/>
    <w:rsid w:val="00A11E44"/>
    <w:rsid w:val="00A148F6"/>
    <w:rsid w:val="00A15562"/>
    <w:rsid w:val="00A23959"/>
    <w:rsid w:val="00A253BF"/>
    <w:rsid w:val="00A256A1"/>
    <w:rsid w:val="00A257A4"/>
    <w:rsid w:val="00A30100"/>
    <w:rsid w:val="00A328B3"/>
    <w:rsid w:val="00A346A2"/>
    <w:rsid w:val="00A3527B"/>
    <w:rsid w:val="00A37D75"/>
    <w:rsid w:val="00A50FCF"/>
    <w:rsid w:val="00A528D1"/>
    <w:rsid w:val="00A60827"/>
    <w:rsid w:val="00A610CD"/>
    <w:rsid w:val="00A621BF"/>
    <w:rsid w:val="00A758AA"/>
    <w:rsid w:val="00A81094"/>
    <w:rsid w:val="00A91F37"/>
    <w:rsid w:val="00A94FD2"/>
    <w:rsid w:val="00AA09A2"/>
    <w:rsid w:val="00AA19A0"/>
    <w:rsid w:val="00AA2CA4"/>
    <w:rsid w:val="00AA32D3"/>
    <w:rsid w:val="00AA675A"/>
    <w:rsid w:val="00AA6A68"/>
    <w:rsid w:val="00AA7750"/>
    <w:rsid w:val="00AA7996"/>
    <w:rsid w:val="00AC19CB"/>
    <w:rsid w:val="00AC7672"/>
    <w:rsid w:val="00AE180E"/>
    <w:rsid w:val="00AE5488"/>
    <w:rsid w:val="00AE628D"/>
    <w:rsid w:val="00AE6F91"/>
    <w:rsid w:val="00AF5571"/>
    <w:rsid w:val="00B0417F"/>
    <w:rsid w:val="00B04818"/>
    <w:rsid w:val="00B07341"/>
    <w:rsid w:val="00B079CC"/>
    <w:rsid w:val="00B10265"/>
    <w:rsid w:val="00B11EF4"/>
    <w:rsid w:val="00B148C6"/>
    <w:rsid w:val="00B21325"/>
    <w:rsid w:val="00B21E2C"/>
    <w:rsid w:val="00B30539"/>
    <w:rsid w:val="00B3140A"/>
    <w:rsid w:val="00B314DB"/>
    <w:rsid w:val="00B35D3D"/>
    <w:rsid w:val="00B361F2"/>
    <w:rsid w:val="00B3718B"/>
    <w:rsid w:val="00B3745F"/>
    <w:rsid w:val="00B44207"/>
    <w:rsid w:val="00B4632A"/>
    <w:rsid w:val="00B46B87"/>
    <w:rsid w:val="00B5126D"/>
    <w:rsid w:val="00B52951"/>
    <w:rsid w:val="00B530F1"/>
    <w:rsid w:val="00B61839"/>
    <w:rsid w:val="00B6765D"/>
    <w:rsid w:val="00B80A2C"/>
    <w:rsid w:val="00B8225D"/>
    <w:rsid w:val="00B87B84"/>
    <w:rsid w:val="00B91AD1"/>
    <w:rsid w:val="00B93D7F"/>
    <w:rsid w:val="00BA276C"/>
    <w:rsid w:val="00BA5D40"/>
    <w:rsid w:val="00BB019D"/>
    <w:rsid w:val="00BB306F"/>
    <w:rsid w:val="00BB4F00"/>
    <w:rsid w:val="00BC03CA"/>
    <w:rsid w:val="00BD0FF5"/>
    <w:rsid w:val="00BD4B89"/>
    <w:rsid w:val="00BD5922"/>
    <w:rsid w:val="00BD7088"/>
    <w:rsid w:val="00BE79EF"/>
    <w:rsid w:val="00BF02CB"/>
    <w:rsid w:val="00BF134A"/>
    <w:rsid w:val="00BF41B5"/>
    <w:rsid w:val="00BF6FD8"/>
    <w:rsid w:val="00C00487"/>
    <w:rsid w:val="00C02066"/>
    <w:rsid w:val="00C03680"/>
    <w:rsid w:val="00C054DF"/>
    <w:rsid w:val="00C0680A"/>
    <w:rsid w:val="00C0701F"/>
    <w:rsid w:val="00C122B8"/>
    <w:rsid w:val="00C1482D"/>
    <w:rsid w:val="00C1485B"/>
    <w:rsid w:val="00C20AB4"/>
    <w:rsid w:val="00C21278"/>
    <w:rsid w:val="00C21762"/>
    <w:rsid w:val="00C21FEF"/>
    <w:rsid w:val="00C23BA4"/>
    <w:rsid w:val="00C24543"/>
    <w:rsid w:val="00C256A2"/>
    <w:rsid w:val="00C25ADB"/>
    <w:rsid w:val="00C27231"/>
    <w:rsid w:val="00C311B0"/>
    <w:rsid w:val="00C33877"/>
    <w:rsid w:val="00C474DD"/>
    <w:rsid w:val="00C51515"/>
    <w:rsid w:val="00C5660B"/>
    <w:rsid w:val="00C66B72"/>
    <w:rsid w:val="00C66E58"/>
    <w:rsid w:val="00C74381"/>
    <w:rsid w:val="00C74A94"/>
    <w:rsid w:val="00C84658"/>
    <w:rsid w:val="00C87AC4"/>
    <w:rsid w:val="00C93E2B"/>
    <w:rsid w:val="00C9567A"/>
    <w:rsid w:val="00CB183E"/>
    <w:rsid w:val="00CB212D"/>
    <w:rsid w:val="00CB2660"/>
    <w:rsid w:val="00CB29D3"/>
    <w:rsid w:val="00CC5E90"/>
    <w:rsid w:val="00CD046C"/>
    <w:rsid w:val="00CD06AB"/>
    <w:rsid w:val="00CD607F"/>
    <w:rsid w:val="00CE076C"/>
    <w:rsid w:val="00CE218F"/>
    <w:rsid w:val="00CE5199"/>
    <w:rsid w:val="00CE58C5"/>
    <w:rsid w:val="00CE66D5"/>
    <w:rsid w:val="00CF637A"/>
    <w:rsid w:val="00D03AEC"/>
    <w:rsid w:val="00D04179"/>
    <w:rsid w:val="00D049A2"/>
    <w:rsid w:val="00D059DE"/>
    <w:rsid w:val="00D05ABD"/>
    <w:rsid w:val="00D10EA1"/>
    <w:rsid w:val="00D13FCE"/>
    <w:rsid w:val="00D14088"/>
    <w:rsid w:val="00D17D0C"/>
    <w:rsid w:val="00D255B7"/>
    <w:rsid w:val="00D306D1"/>
    <w:rsid w:val="00D30800"/>
    <w:rsid w:val="00D34786"/>
    <w:rsid w:val="00D36BA4"/>
    <w:rsid w:val="00D37BFC"/>
    <w:rsid w:val="00D4293B"/>
    <w:rsid w:val="00D469B9"/>
    <w:rsid w:val="00D47A8E"/>
    <w:rsid w:val="00D52D14"/>
    <w:rsid w:val="00D54FEE"/>
    <w:rsid w:val="00D669F1"/>
    <w:rsid w:val="00D712D3"/>
    <w:rsid w:val="00D71422"/>
    <w:rsid w:val="00D72DC6"/>
    <w:rsid w:val="00D7558D"/>
    <w:rsid w:val="00D77D74"/>
    <w:rsid w:val="00D81D92"/>
    <w:rsid w:val="00D82BFF"/>
    <w:rsid w:val="00D876F9"/>
    <w:rsid w:val="00D9008D"/>
    <w:rsid w:val="00D95D26"/>
    <w:rsid w:val="00DA5064"/>
    <w:rsid w:val="00DA7B5F"/>
    <w:rsid w:val="00DB3555"/>
    <w:rsid w:val="00DB5A29"/>
    <w:rsid w:val="00DB6797"/>
    <w:rsid w:val="00DB772F"/>
    <w:rsid w:val="00DB7C38"/>
    <w:rsid w:val="00DC0D1A"/>
    <w:rsid w:val="00DC11E7"/>
    <w:rsid w:val="00DC23AE"/>
    <w:rsid w:val="00DC24E3"/>
    <w:rsid w:val="00DC5A06"/>
    <w:rsid w:val="00DC7023"/>
    <w:rsid w:val="00DC769A"/>
    <w:rsid w:val="00DD3D86"/>
    <w:rsid w:val="00DD4AD2"/>
    <w:rsid w:val="00DD629A"/>
    <w:rsid w:val="00DD66A0"/>
    <w:rsid w:val="00DE0738"/>
    <w:rsid w:val="00DE2862"/>
    <w:rsid w:val="00DE4BAB"/>
    <w:rsid w:val="00DF1EC4"/>
    <w:rsid w:val="00DF49F2"/>
    <w:rsid w:val="00E031AA"/>
    <w:rsid w:val="00E0340B"/>
    <w:rsid w:val="00E03973"/>
    <w:rsid w:val="00E04A90"/>
    <w:rsid w:val="00E0551F"/>
    <w:rsid w:val="00E2044F"/>
    <w:rsid w:val="00E219C7"/>
    <w:rsid w:val="00E305EB"/>
    <w:rsid w:val="00E31749"/>
    <w:rsid w:val="00E36781"/>
    <w:rsid w:val="00E4118C"/>
    <w:rsid w:val="00E43157"/>
    <w:rsid w:val="00E461CE"/>
    <w:rsid w:val="00E464E8"/>
    <w:rsid w:val="00E4729B"/>
    <w:rsid w:val="00E573E4"/>
    <w:rsid w:val="00E64C3D"/>
    <w:rsid w:val="00E64CAB"/>
    <w:rsid w:val="00E65DE4"/>
    <w:rsid w:val="00E66075"/>
    <w:rsid w:val="00E71DC8"/>
    <w:rsid w:val="00E720CA"/>
    <w:rsid w:val="00E75F5D"/>
    <w:rsid w:val="00E7798B"/>
    <w:rsid w:val="00E84EB5"/>
    <w:rsid w:val="00E85662"/>
    <w:rsid w:val="00E8789F"/>
    <w:rsid w:val="00E93BC2"/>
    <w:rsid w:val="00E97B71"/>
    <w:rsid w:val="00EA149E"/>
    <w:rsid w:val="00EA3D34"/>
    <w:rsid w:val="00EA4F24"/>
    <w:rsid w:val="00EB454D"/>
    <w:rsid w:val="00EC7465"/>
    <w:rsid w:val="00ED549D"/>
    <w:rsid w:val="00ED5E10"/>
    <w:rsid w:val="00ED76BE"/>
    <w:rsid w:val="00EE00E9"/>
    <w:rsid w:val="00EE173F"/>
    <w:rsid w:val="00EE2293"/>
    <w:rsid w:val="00EE4AA7"/>
    <w:rsid w:val="00EF196C"/>
    <w:rsid w:val="00EF1AAA"/>
    <w:rsid w:val="00EF4AE0"/>
    <w:rsid w:val="00EF619B"/>
    <w:rsid w:val="00F00B55"/>
    <w:rsid w:val="00F02AD1"/>
    <w:rsid w:val="00F047D8"/>
    <w:rsid w:val="00F05147"/>
    <w:rsid w:val="00F253CC"/>
    <w:rsid w:val="00F31CAC"/>
    <w:rsid w:val="00F37106"/>
    <w:rsid w:val="00F4270D"/>
    <w:rsid w:val="00F44E25"/>
    <w:rsid w:val="00F502D5"/>
    <w:rsid w:val="00F519CF"/>
    <w:rsid w:val="00F56BA5"/>
    <w:rsid w:val="00F56ECB"/>
    <w:rsid w:val="00F60E22"/>
    <w:rsid w:val="00F625DA"/>
    <w:rsid w:val="00F663C8"/>
    <w:rsid w:val="00F676CC"/>
    <w:rsid w:val="00F7080C"/>
    <w:rsid w:val="00F80BD4"/>
    <w:rsid w:val="00F81395"/>
    <w:rsid w:val="00F81BB8"/>
    <w:rsid w:val="00F866C1"/>
    <w:rsid w:val="00F869CD"/>
    <w:rsid w:val="00F90C64"/>
    <w:rsid w:val="00F917D1"/>
    <w:rsid w:val="00F9653B"/>
    <w:rsid w:val="00FA2E0C"/>
    <w:rsid w:val="00FA4533"/>
    <w:rsid w:val="00FA62F8"/>
    <w:rsid w:val="00FB20B6"/>
    <w:rsid w:val="00FB37F0"/>
    <w:rsid w:val="00FB62CF"/>
    <w:rsid w:val="00FB6457"/>
    <w:rsid w:val="00FB6BE0"/>
    <w:rsid w:val="00FC3361"/>
    <w:rsid w:val="00FD17A2"/>
    <w:rsid w:val="00FD3454"/>
    <w:rsid w:val="00FD3C3B"/>
    <w:rsid w:val="00FD5433"/>
    <w:rsid w:val="00FE07DD"/>
    <w:rsid w:val="00FE54AB"/>
    <w:rsid w:val="00FE6A51"/>
    <w:rsid w:val="00FE6B45"/>
    <w:rsid w:val="00FE6C5F"/>
    <w:rsid w:val="00FF55F3"/>
    <w:rsid w:val="00FF5851"/>
    <w:rsid w:val="00FF789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8E216E"/>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315AB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parrafos">
    <w:name w:val="parrafos"/>
    <w:basedOn w:val="Normal"/>
    <w:qFormat/>
    <w:rsid w:val="006837F9"/>
    <w:pPr>
      <w:numPr>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num" w:pos="720"/>
      </w:tabs>
      <w:ind w:left="0" w:firstLine="0"/>
      <w:jc w:val="both"/>
    </w:pPr>
    <w:rPr>
      <w:rFonts w:ascii="Cambria" w:hAnsi="Cambria"/>
      <w:color w:val="000000"/>
      <w:sz w:val="20"/>
      <w:szCs w:val="20"/>
      <w:lang w:val="es-VE"/>
    </w:rPr>
  </w:style>
  <w:style w:type="paragraph" w:styleId="CommentText">
    <w:name w:val="annotation text"/>
    <w:basedOn w:val="Normal"/>
    <w:link w:val="CommentTextChar"/>
    <w:uiPriority w:val="99"/>
    <w:unhideWhenUsed/>
    <w:rsid w:val="007C2D11"/>
    <w:rPr>
      <w:sz w:val="20"/>
      <w:szCs w:val="20"/>
    </w:rPr>
  </w:style>
  <w:style w:type="character" w:customStyle="1" w:styleId="CommentTextChar">
    <w:name w:val="Comment Text Char"/>
    <w:basedOn w:val="DefaultParagraphFont"/>
    <w:link w:val="CommentText"/>
    <w:uiPriority w:val="99"/>
    <w:rsid w:val="007C2D11"/>
    <w:rPr>
      <w:lang w:val="en-US" w:eastAsia="en-US"/>
    </w:rPr>
  </w:style>
  <w:style w:type="paragraph" w:styleId="CommentSubject">
    <w:name w:val="annotation subject"/>
    <w:basedOn w:val="CommentText"/>
    <w:next w:val="CommentText"/>
    <w:link w:val="CommentSubjectChar"/>
    <w:uiPriority w:val="99"/>
    <w:semiHidden/>
    <w:unhideWhenUsed/>
    <w:rsid w:val="007C2D11"/>
    <w:rPr>
      <w:b/>
      <w:bCs/>
    </w:rPr>
  </w:style>
  <w:style w:type="character" w:customStyle="1" w:styleId="CommentSubjectChar">
    <w:name w:val="Comment Subject Char"/>
    <w:basedOn w:val="CommentTextChar"/>
    <w:link w:val="CommentSubject"/>
    <w:uiPriority w:val="99"/>
    <w:semiHidden/>
    <w:rsid w:val="007C2D11"/>
    <w:rPr>
      <w:b/>
      <w:bCs/>
      <w:lang w:val="en-US" w:eastAsia="en-US"/>
    </w:rPr>
  </w:style>
  <w:style w:type="paragraph" w:customStyle="1" w:styleId="paragraph">
    <w:name w:val="paragraph"/>
    <w:basedOn w:val="Normal"/>
    <w:rsid w:val="00B87B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87B84"/>
  </w:style>
  <w:style w:type="character" w:customStyle="1" w:styleId="eop">
    <w:name w:val="eop"/>
    <w:basedOn w:val="DefaultParagraphFont"/>
    <w:rsid w:val="00B8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427FD"/>
    <w:rsid w:val="00126D2E"/>
    <w:rsid w:val="00170B1C"/>
    <w:rsid w:val="00200821"/>
    <w:rsid w:val="0021034F"/>
    <w:rsid w:val="0025245B"/>
    <w:rsid w:val="002705BF"/>
    <w:rsid w:val="002A3923"/>
    <w:rsid w:val="002D30CD"/>
    <w:rsid w:val="00323DD5"/>
    <w:rsid w:val="00335D68"/>
    <w:rsid w:val="00394049"/>
    <w:rsid w:val="003B0C71"/>
    <w:rsid w:val="003B795E"/>
    <w:rsid w:val="003E2DD8"/>
    <w:rsid w:val="004B5BBB"/>
    <w:rsid w:val="004F2DF8"/>
    <w:rsid w:val="00517E2A"/>
    <w:rsid w:val="00680317"/>
    <w:rsid w:val="006D3128"/>
    <w:rsid w:val="006F24A1"/>
    <w:rsid w:val="007C72C7"/>
    <w:rsid w:val="00875B8A"/>
    <w:rsid w:val="008937F7"/>
    <w:rsid w:val="008953BC"/>
    <w:rsid w:val="00901503"/>
    <w:rsid w:val="009A261B"/>
    <w:rsid w:val="009E4EBF"/>
    <w:rsid w:val="00AA2E17"/>
    <w:rsid w:val="00AC15A4"/>
    <w:rsid w:val="00AE628D"/>
    <w:rsid w:val="00B0336C"/>
    <w:rsid w:val="00B61839"/>
    <w:rsid w:val="00D241E9"/>
    <w:rsid w:val="00D3126A"/>
    <w:rsid w:val="00D60CB5"/>
    <w:rsid w:val="00D7750D"/>
    <w:rsid w:val="00D85D33"/>
    <w:rsid w:val="00DD629A"/>
    <w:rsid w:val="00E66075"/>
    <w:rsid w:val="00EA4F24"/>
    <w:rsid w:val="00F00D2F"/>
    <w:rsid w:val="00F128DF"/>
    <w:rsid w:val="00F15509"/>
    <w:rsid w:val="00F7080C"/>
    <w:rsid w:val="00FA2E0C"/>
    <w:rsid w:val="00FD5433"/>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A3BCFCEE-444F-4E75-98D7-E28ACD2C41CC}"/>
</file>

<file path=customXml/itemProps3.xml><?xml version="1.0" encoding="utf-8"?>
<ds:datastoreItem xmlns:ds="http://schemas.openxmlformats.org/officeDocument/2006/customXml" ds:itemID="{4336C7C8-36C9-414F-927D-98DE4889655A}"/>
</file>

<file path=customXml/itemProps4.xml><?xml version="1.0" encoding="utf-8"?>
<ds:datastoreItem xmlns:ds="http://schemas.openxmlformats.org/officeDocument/2006/customXml" ds:itemID="{03FFF1D7-69EE-4F64-AB2A-6F5AF8731ED4}"/>
</file>

<file path=docProps/app.xml><?xml version="1.0" encoding="utf-8"?>
<Properties xmlns="http://schemas.openxmlformats.org/officeDocument/2006/extended-properties" xmlns:vt="http://schemas.openxmlformats.org/officeDocument/2006/docPropsVTypes">
  <Template>Normal.dotm</Template>
  <TotalTime>0</TotalTime>
  <Pages>6</Pages>
  <Words>2748</Words>
  <Characters>14816</Characters>
  <Application>Microsoft Office Word</Application>
  <DocSecurity>0</DocSecurity>
  <Lines>279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244/25</dc:title>
  <dc:creator/>
  <cp:lastModifiedBy/>
  <cp:revision>1</cp:revision>
  <dcterms:created xsi:type="dcterms:W3CDTF">2025-12-17T20:04:00Z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