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FD9C" w14:textId="77777777" w:rsidR="00040C3A" w:rsidRPr="008476F2" w:rsidRDefault="00D306D1" w:rsidP="62C613A4">
      <w:pPr>
        <w:jc w:val="both"/>
        <w:rPr>
          <w:rFonts w:ascii="Cambria" w:hAnsi="Cambria" w:cs="Univers"/>
          <w:b/>
          <w:bCs/>
          <w:sz w:val="22"/>
          <w:szCs w:val="22"/>
          <w:lang w:val="es-ES"/>
        </w:rPr>
      </w:pPr>
      <w:r w:rsidRPr="008476F2">
        <w:rPr>
          <w:rFonts w:ascii="Cambria" w:hAnsi="Cambria"/>
          <w:noProof/>
          <w:sz w:val="22"/>
          <w:szCs w:val="22"/>
        </w:rPr>
        <mc:AlternateContent>
          <mc:Choice Requires="wps">
            <w:drawing>
              <wp:anchor distT="0" distB="0" distL="114300" distR="114300" simplePos="0" relativeHeight="251658240" behindDoc="0" locked="0" layoutInCell="1" allowOverlap="1" wp14:anchorId="44791422" wp14:editId="7406293A">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arto="http://schemas.microsoft.com/office/word/2006/arto">
            <w:pict w14:anchorId="247A1251">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2158B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"/>
            </w:pict>
          </mc:Fallback>
        </mc:AlternateContent>
      </w:r>
      <w:r w:rsidR="003E6CA1" w:rsidRPr="008476F2">
        <w:rPr>
          <w:rFonts w:ascii="Cambria" w:hAnsi="Cambria"/>
          <w:noProof/>
          <w:sz w:val="22"/>
          <w:szCs w:val="22"/>
        </w:rPr>
        <mc:AlternateContent>
          <mc:Choice Requires="wps">
            <w:drawing>
              <wp:anchor distT="0" distB="0" distL="114300" distR="114300" simplePos="0" relativeHeight="251658244" behindDoc="0" locked="0" layoutInCell="1" allowOverlap="1" wp14:anchorId="26715A15" wp14:editId="6599AE0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5A15"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p>
    <w:p w14:paraId="27962439" w14:textId="413E2288" w:rsidR="00040C3A" w:rsidRPr="008476F2" w:rsidRDefault="00040C3A" w:rsidP="310286D4">
      <w:pPr>
        <w:tabs>
          <w:tab w:val="center" w:pos="5400"/>
        </w:tabs>
        <w:suppressAutoHyphens/>
        <w:jc w:val="center"/>
        <w:rPr>
          <w:rFonts w:ascii="Cambria" w:hAnsi="Cambria"/>
          <w:sz w:val="22"/>
          <w:szCs w:val="22"/>
          <w:lang w:val="es-ES"/>
        </w:rPr>
      </w:pPr>
    </w:p>
    <w:p w14:paraId="049F31CB" w14:textId="7AD31B76" w:rsidR="00040C3A" w:rsidRPr="008476F2" w:rsidRDefault="00040C3A" w:rsidP="00040C3A">
      <w:pPr>
        <w:tabs>
          <w:tab w:val="center" w:pos="5400"/>
        </w:tabs>
        <w:suppressAutoHyphens/>
        <w:jc w:val="center"/>
        <w:rPr>
          <w:rFonts w:ascii="Cambria" w:hAnsi="Cambria"/>
          <w:sz w:val="22"/>
          <w:szCs w:val="22"/>
          <w:lang w:val="es-ES_tradnl"/>
        </w:rPr>
      </w:pPr>
    </w:p>
    <w:p w14:paraId="53128261" w14:textId="77777777" w:rsidR="00040C3A" w:rsidRPr="008476F2" w:rsidRDefault="00040C3A" w:rsidP="00040C3A">
      <w:pPr>
        <w:tabs>
          <w:tab w:val="center" w:pos="5400"/>
        </w:tabs>
        <w:suppressAutoHyphens/>
        <w:jc w:val="center"/>
        <w:rPr>
          <w:rFonts w:ascii="Cambria" w:hAnsi="Cambria"/>
          <w:sz w:val="22"/>
          <w:szCs w:val="22"/>
          <w:lang w:val="es-ES_tradnl"/>
        </w:rPr>
      </w:pPr>
    </w:p>
    <w:p w14:paraId="62486C05" w14:textId="6E86650C" w:rsidR="00040C3A" w:rsidRPr="008476F2" w:rsidRDefault="00040C3A" w:rsidP="00040C3A">
      <w:pPr>
        <w:tabs>
          <w:tab w:val="center" w:pos="5400"/>
        </w:tabs>
        <w:suppressAutoHyphens/>
        <w:jc w:val="center"/>
        <w:rPr>
          <w:rFonts w:ascii="Cambria" w:hAnsi="Cambria" w:cs="Arial"/>
          <w:sz w:val="22"/>
          <w:szCs w:val="22"/>
          <w:lang w:val="es-ES_tradnl"/>
        </w:rPr>
      </w:pPr>
    </w:p>
    <w:p w14:paraId="4101652C" w14:textId="77777777" w:rsidR="00040C3A" w:rsidRPr="008476F2" w:rsidRDefault="00040C3A" w:rsidP="00040C3A">
      <w:pPr>
        <w:tabs>
          <w:tab w:val="center" w:pos="5400"/>
        </w:tabs>
        <w:suppressAutoHyphens/>
        <w:jc w:val="center"/>
        <w:rPr>
          <w:rFonts w:ascii="Cambria" w:hAnsi="Cambria"/>
          <w:sz w:val="22"/>
          <w:szCs w:val="22"/>
          <w:lang w:val="es-ES_tradnl"/>
        </w:rPr>
      </w:pPr>
    </w:p>
    <w:p w14:paraId="4B99056E" w14:textId="035D5DA6" w:rsidR="00040C3A" w:rsidRPr="008476F2" w:rsidRDefault="00040C3A" w:rsidP="00040C3A">
      <w:pPr>
        <w:tabs>
          <w:tab w:val="center" w:pos="5400"/>
        </w:tabs>
        <w:suppressAutoHyphens/>
        <w:jc w:val="center"/>
        <w:rPr>
          <w:rFonts w:ascii="Cambria" w:hAnsi="Cambria"/>
          <w:sz w:val="22"/>
          <w:szCs w:val="22"/>
          <w:lang w:val="es-ES_tradnl"/>
        </w:rPr>
      </w:pPr>
    </w:p>
    <w:p w14:paraId="1299C43A" w14:textId="5EFB4499" w:rsidR="00040C3A" w:rsidRPr="008476F2" w:rsidRDefault="00040C3A" w:rsidP="00040C3A">
      <w:pPr>
        <w:tabs>
          <w:tab w:val="center" w:pos="5400"/>
        </w:tabs>
        <w:suppressAutoHyphens/>
        <w:jc w:val="center"/>
        <w:rPr>
          <w:rFonts w:ascii="Cambria" w:hAnsi="Cambria"/>
          <w:sz w:val="22"/>
          <w:szCs w:val="22"/>
          <w:lang w:val="es-ES_tradnl"/>
        </w:rPr>
      </w:pPr>
    </w:p>
    <w:p w14:paraId="4DDBEF00" w14:textId="77777777" w:rsidR="00040C3A" w:rsidRPr="008476F2" w:rsidRDefault="00040C3A" w:rsidP="00040C3A">
      <w:pPr>
        <w:tabs>
          <w:tab w:val="center" w:pos="5400"/>
        </w:tabs>
        <w:suppressAutoHyphens/>
        <w:jc w:val="center"/>
        <w:rPr>
          <w:rFonts w:ascii="Cambria" w:hAnsi="Cambria"/>
          <w:sz w:val="22"/>
          <w:szCs w:val="22"/>
          <w:lang w:val="es-ES_tradnl"/>
        </w:rPr>
      </w:pPr>
    </w:p>
    <w:p w14:paraId="3461D779" w14:textId="77777777" w:rsidR="005128E4" w:rsidRPr="008476F2" w:rsidRDefault="005128E4" w:rsidP="00040C3A">
      <w:pPr>
        <w:tabs>
          <w:tab w:val="center" w:pos="5400"/>
        </w:tabs>
        <w:suppressAutoHyphens/>
        <w:jc w:val="center"/>
        <w:rPr>
          <w:rFonts w:ascii="Cambria" w:hAnsi="Cambria"/>
          <w:sz w:val="22"/>
          <w:szCs w:val="22"/>
          <w:lang w:val="es-ES_tradnl"/>
        </w:rPr>
      </w:pPr>
    </w:p>
    <w:p w14:paraId="3CF2D8B6" w14:textId="65B56873" w:rsidR="00040C3A" w:rsidRPr="008476F2" w:rsidRDefault="00040C3A" w:rsidP="00040C3A">
      <w:pPr>
        <w:tabs>
          <w:tab w:val="center" w:pos="5400"/>
        </w:tabs>
        <w:suppressAutoHyphens/>
        <w:jc w:val="center"/>
        <w:rPr>
          <w:rFonts w:ascii="Cambria" w:hAnsi="Cambria"/>
          <w:sz w:val="22"/>
          <w:szCs w:val="22"/>
          <w:lang w:val="es-ES_tradnl"/>
        </w:rPr>
      </w:pPr>
    </w:p>
    <w:p w14:paraId="0FB78278" w14:textId="77777777" w:rsidR="005128E4" w:rsidRPr="008476F2" w:rsidRDefault="005128E4" w:rsidP="00040C3A">
      <w:pPr>
        <w:tabs>
          <w:tab w:val="center" w:pos="5400"/>
        </w:tabs>
        <w:suppressAutoHyphens/>
        <w:jc w:val="center"/>
        <w:rPr>
          <w:rFonts w:ascii="Cambria" w:hAnsi="Cambria"/>
          <w:sz w:val="22"/>
          <w:szCs w:val="22"/>
          <w:lang w:val="es-ES_tradnl"/>
        </w:rPr>
      </w:pPr>
    </w:p>
    <w:p w14:paraId="1FC39945" w14:textId="4E5B9DD9" w:rsidR="005128E4" w:rsidRPr="008476F2" w:rsidRDefault="005128E4" w:rsidP="00040C3A">
      <w:pPr>
        <w:tabs>
          <w:tab w:val="center" w:pos="5400"/>
        </w:tabs>
        <w:suppressAutoHyphens/>
        <w:jc w:val="center"/>
        <w:rPr>
          <w:rFonts w:ascii="Cambria" w:hAnsi="Cambria"/>
          <w:sz w:val="22"/>
          <w:szCs w:val="22"/>
          <w:lang w:val="es-ES_tradnl"/>
        </w:rPr>
      </w:pPr>
    </w:p>
    <w:p w14:paraId="0562CB0E" w14:textId="1DC00CFF" w:rsidR="005128E4" w:rsidRPr="008476F2" w:rsidRDefault="005128E4" w:rsidP="00040C3A">
      <w:pPr>
        <w:tabs>
          <w:tab w:val="center" w:pos="5400"/>
        </w:tabs>
        <w:suppressAutoHyphens/>
        <w:jc w:val="center"/>
        <w:rPr>
          <w:rFonts w:ascii="Cambria" w:hAnsi="Cambria"/>
          <w:sz w:val="22"/>
          <w:szCs w:val="22"/>
          <w:lang w:val="es-ES_tradnl"/>
        </w:rPr>
      </w:pPr>
    </w:p>
    <w:p w14:paraId="34CE0A41" w14:textId="0D0F3EC1" w:rsidR="00040C3A" w:rsidRPr="008476F2" w:rsidRDefault="00040C3A" w:rsidP="00040C3A">
      <w:pPr>
        <w:tabs>
          <w:tab w:val="center" w:pos="5400"/>
        </w:tabs>
        <w:suppressAutoHyphens/>
        <w:jc w:val="center"/>
        <w:rPr>
          <w:rFonts w:ascii="Cambria" w:hAnsi="Cambria"/>
          <w:sz w:val="22"/>
          <w:szCs w:val="22"/>
          <w:lang w:val="es-ES_tradnl"/>
        </w:rPr>
      </w:pPr>
    </w:p>
    <w:p w14:paraId="62EBF3C5" w14:textId="7C48A643" w:rsidR="00040C3A" w:rsidRPr="008476F2" w:rsidRDefault="00040C3A" w:rsidP="00040C3A">
      <w:pPr>
        <w:tabs>
          <w:tab w:val="center" w:pos="5400"/>
        </w:tabs>
        <w:suppressAutoHyphens/>
        <w:jc w:val="center"/>
        <w:rPr>
          <w:rFonts w:ascii="Cambria" w:hAnsi="Cambria"/>
          <w:sz w:val="22"/>
          <w:szCs w:val="22"/>
          <w:lang w:val="es-ES_tradnl"/>
        </w:rPr>
      </w:pPr>
    </w:p>
    <w:p w14:paraId="6D98A12B" w14:textId="758112D9" w:rsidR="00A50FCF" w:rsidRPr="008476F2" w:rsidRDefault="00A50FCF" w:rsidP="00040C3A">
      <w:pPr>
        <w:tabs>
          <w:tab w:val="center" w:pos="5400"/>
        </w:tabs>
        <w:suppressAutoHyphens/>
        <w:jc w:val="center"/>
        <w:rPr>
          <w:rFonts w:ascii="Cambria" w:hAnsi="Cambria"/>
          <w:sz w:val="18"/>
          <w:szCs w:val="22"/>
          <w:lang w:val="es-ES_tradnl"/>
        </w:rPr>
      </w:pPr>
    </w:p>
    <w:p w14:paraId="2946DB82" w14:textId="1FDD2DAA" w:rsidR="00A50FCF" w:rsidRPr="008476F2" w:rsidRDefault="00A50FCF" w:rsidP="00040C3A">
      <w:pPr>
        <w:tabs>
          <w:tab w:val="center" w:pos="5400"/>
        </w:tabs>
        <w:suppressAutoHyphens/>
        <w:jc w:val="center"/>
        <w:rPr>
          <w:rFonts w:ascii="Cambria" w:hAnsi="Cambria"/>
          <w:sz w:val="18"/>
          <w:szCs w:val="22"/>
          <w:lang w:val="es-ES_tradnl"/>
        </w:rPr>
      </w:pPr>
    </w:p>
    <w:p w14:paraId="5997CC1D" w14:textId="5994C633" w:rsidR="00A50FCF" w:rsidRPr="008476F2" w:rsidRDefault="00A50FCF" w:rsidP="00040C3A">
      <w:pPr>
        <w:tabs>
          <w:tab w:val="center" w:pos="5400"/>
        </w:tabs>
        <w:suppressAutoHyphens/>
        <w:jc w:val="center"/>
        <w:rPr>
          <w:rFonts w:ascii="Cambria" w:hAnsi="Cambria"/>
          <w:sz w:val="18"/>
          <w:szCs w:val="22"/>
          <w:lang w:val="es-ES_tradnl"/>
        </w:rPr>
      </w:pPr>
    </w:p>
    <w:p w14:paraId="110FFD37" w14:textId="07BF94A6" w:rsidR="00A50FCF" w:rsidRPr="008476F2" w:rsidRDefault="00F16950" w:rsidP="00040C3A">
      <w:pPr>
        <w:tabs>
          <w:tab w:val="center" w:pos="5400"/>
        </w:tabs>
        <w:suppressAutoHyphens/>
        <w:jc w:val="center"/>
        <w:rPr>
          <w:rFonts w:ascii="Cambria" w:hAnsi="Cambria"/>
          <w:sz w:val="18"/>
          <w:szCs w:val="22"/>
          <w:lang w:val="es-ES_tradnl"/>
        </w:rPr>
      </w:pPr>
      <w:r w:rsidRPr="008476F2">
        <w:rPr>
          <w:rFonts w:ascii="Cambria" w:hAnsi="Cambria"/>
          <w:noProof/>
          <w:sz w:val="22"/>
          <w:szCs w:val="22"/>
        </w:rPr>
        <mc:AlternateContent>
          <mc:Choice Requires="wps">
            <w:drawing>
              <wp:anchor distT="0" distB="0" distL="114300" distR="114300" simplePos="0" relativeHeight="251658243" behindDoc="0" locked="0" layoutInCell="1" allowOverlap="1" wp14:anchorId="2AE0EDE4" wp14:editId="357E5D72">
                <wp:simplePos x="0" y="0"/>
                <wp:positionH relativeFrom="column">
                  <wp:posOffset>-266700</wp:posOffset>
                </wp:positionH>
                <wp:positionV relativeFrom="paragraph">
                  <wp:posOffset>182245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CEAF0" w14:textId="69A34110" w:rsidR="00627C9F" w:rsidRPr="00A316A3" w:rsidRDefault="00627C9F" w:rsidP="007A5817">
                            <w:pPr>
                              <w:spacing w:line="276" w:lineRule="auto"/>
                              <w:jc w:val="right"/>
                              <w:rPr>
                                <w:rFonts w:asciiTheme="minorHAnsi" w:hAnsiTheme="minorHAnsi"/>
                                <w:color w:val="FFFFFF" w:themeColor="background1"/>
                                <w:sz w:val="22"/>
                                <w:lang w:val="es-ES"/>
                              </w:rPr>
                            </w:pPr>
                            <w:r w:rsidRPr="00A316A3">
                              <w:rPr>
                                <w:rFonts w:asciiTheme="minorHAnsi" w:hAnsiTheme="minorHAnsi"/>
                                <w:color w:val="FFFFFF" w:themeColor="background1"/>
                                <w:sz w:val="22"/>
                                <w:lang w:val="es-ES"/>
                              </w:rPr>
                              <w:t>OEA/</w:t>
                            </w:r>
                            <w:proofErr w:type="spellStart"/>
                            <w:r w:rsidRPr="00A316A3">
                              <w:rPr>
                                <w:rFonts w:asciiTheme="minorHAnsi" w:hAnsiTheme="minorHAnsi"/>
                                <w:color w:val="FFFFFF" w:themeColor="background1"/>
                                <w:sz w:val="22"/>
                                <w:lang w:val="es-ES"/>
                              </w:rPr>
                              <w:t>Ser.L</w:t>
                            </w:r>
                            <w:proofErr w:type="spellEnd"/>
                            <w:r w:rsidRPr="00A316A3">
                              <w:rPr>
                                <w:rFonts w:asciiTheme="minorHAnsi" w:hAnsiTheme="minorHAnsi"/>
                                <w:color w:val="FFFFFF" w:themeColor="background1"/>
                                <w:sz w:val="22"/>
                                <w:lang w:val="es-ES"/>
                              </w:rPr>
                              <w:t>/V/II</w:t>
                            </w:r>
                          </w:p>
                          <w:p w14:paraId="146D00F4" w14:textId="734F12C7" w:rsidR="00627C9F" w:rsidRPr="009B7C80" w:rsidRDefault="00627C9F" w:rsidP="007A5817">
                            <w:pPr>
                              <w:spacing w:line="276" w:lineRule="auto"/>
                              <w:jc w:val="right"/>
                              <w:rPr>
                                <w:rFonts w:asciiTheme="minorHAnsi" w:hAnsiTheme="minorHAnsi"/>
                                <w:color w:val="FFFFFF" w:themeColor="background1"/>
                                <w:sz w:val="22"/>
                                <w:lang w:val="es-US"/>
                              </w:rPr>
                            </w:pPr>
                            <w:r w:rsidRPr="009B7C80">
                              <w:rPr>
                                <w:rFonts w:asciiTheme="minorHAnsi" w:hAnsiTheme="minorHAnsi"/>
                                <w:color w:val="FFFFFF" w:themeColor="background1"/>
                                <w:sz w:val="22"/>
                                <w:lang w:val="es-US"/>
                              </w:rPr>
                              <w:t xml:space="preserve">Doc. </w:t>
                            </w:r>
                            <w:r w:rsidR="009B7C80">
                              <w:rPr>
                                <w:rFonts w:asciiTheme="minorHAnsi" w:hAnsiTheme="minorHAnsi"/>
                                <w:color w:val="FFFFFF" w:themeColor="background1"/>
                                <w:sz w:val="22"/>
                                <w:lang w:val="es-US"/>
                              </w:rPr>
                              <w:t>285</w:t>
                            </w:r>
                          </w:p>
                          <w:p w14:paraId="61D0FF40" w14:textId="53BA9232" w:rsidR="00627C9F" w:rsidRPr="003E7EB5" w:rsidRDefault="009B7C80"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10 diciembre</w:t>
                            </w:r>
                            <w:r w:rsidR="00627C9F" w:rsidRPr="00BF6682">
                              <w:rPr>
                                <w:rFonts w:asciiTheme="minorHAnsi" w:hAnsiTheme="minorHAnsi"/>
                                <w:color w:val="FFFFFF" w:themeColor="background1"/>
                                <w:sz w:val="22"/>
                                <w:lang w:val="es-CO"/>
                              </w:rPr>
                              <w:t xml:space="preserve"> 20</w:t>
                            </w:r>
                            <w:r w:rsidR="00BF6682">
                              <w:rPr>
                                <w:rFonts w:asciiTheme="minorHAnsi" w:hAnsiTheme="minorHAnsi"/>
                                <w:color w:val="FFFFFF" w:themeColor="background1"/>
                                <w:sz w:val="22"/>
                                <w:lang w:val="es-CO"/>
                              </w:rPr>
                              <w:t>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EDE4" id="Text Box 8" o:spid="_x0000_s1027" type="#_x0000_t202" style="position:absolute;left:0;text-align:left;margin-left:-21pt;margin-top:14.3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" filled="f" stroked="f" strokeweight=".5pt">
                <v:textbox>
                  <w:txbxContent>
                    <w:p w14:paraId="457CEAF0" w14:textId="69A34110" w:rsidR="00627C9F" w:rsidRPr="00A316A3" w:rsidRDefault="00627C9F" w:rsidP="007A5817">
                      <w:pPr>
                        <w:spacing w:line="276" w:lineRule="auto"/>
                        <w:jc w:val="right"/>
                        <w:rPr>
                          <w:rFonts w:asciiTheme="minorHAnsi" w:hAnsiTheme="minorHAnsi"/>
                          <w:color w:val="FFFFFF" w:themeColor="background1"/>
                          <w:sz w:val="22"/>
                          <w:lang w:val="es-ES"/>
                        </w:rPr>
                      </w:pPr>
                      <w:r w:rsidRPr="00A316A3">
                        <w:rPr>
                          <w:rFonts w:asciiTheme="minorHAnsi" w:hAnsiTheme="minorHAnsi"/>
                          <w:color w:val="FFFFFF" w:themeColor="background1"/>
                          <w:sz w:val="22"/>
                          <w:lang w:val="es-ES"/>
                        </w:rPr>
                        <w:t>OEA/</w:t>
                      </w:r>
                      <w:proofErr w:type="spellStart"/>
                      <w:r w:rsidRPr="00A316A3">
                        <w:rPr>
                          <w:rFonts w:asciiTheme="minorHAnsi" w:hAnsiTheme="minorHAnsi"/>
                          <w:color w:val="FFFFFF" w:themeColor="background1"/>
                          <w:sz w:val="22"/>
                          <w:lang w:val="es-ES"/>
                        </w:rPr>
                        <w:t>Ser.L</w:t>
                      </w:r>
                      <w:proofErr w:type="spellEnd"/>
                      <w:r w:rsidRPr="00A316A3">
                        <w:rPr>
                          <w:rFonts w:asciiTheme="minorHAnsi" w:hAnsiTheme="minorHAnsi"/>
                          <w:color w:val="FFFFFF" w:themeColor="background1"/>
                          <w:sz w:val="22"/>
                          <w:lang w:val="es-ES"/>
                        </w:rPr>
                        <w:t>/V/II</w:t>
                      </w:r>
                    </w:p>
                    <w:p w14:paraId="146D00F4" w14:textId="734F12C7" w:rsidR="00627C9F" w:rsidRPr="009B7C80" w:rsidRDefault="00627C9F" w:rsidP="007A5817">
                      <w:pPr>
                        <w:spacing w:line="276" w:lineRule="auto"/>
                        <w:jc w:val="right"/>
                        <w:rPr>
                          <w:rFonts w:asciiTheme="minorHAnsi" w:hAnsiTheme="minorHAnsi"/>
                          <w:color w:val="FFFFFF" w:themeColor="background1"/>
                          <w:sz w:val="22"/>
                          <w:lang w:val="es-US"/>
                        </w:rPr>
                      </w:pPr>
                      <w:r w:rsidRPr="009B7C80">
                        <w:rPr>
                          <w:rFonts w:asciiTheme="minorHAnsi" w:hAnsiTheme="minorHAnsi"/>
                          <w:color w:val="FFFFFF" w:themeColor="background1"/>
                          <w:sz w:val="22"/>
                          <w:lang w:val="es-US"/>
                        </w:rPr>
                        <w:t xml:space="preserve">Doc. </w:t>
                      </w:r>
                      <w:r w:rsidR="009B7C80">
                        <w:rPr>
                          <w:rFonts w:asciiTheme="minorHAnsi" w:hAnsiTheme="minorHAnsi"/>
                          <w:color w:val="FFFFFF" w:themeColor="background1"/>
                          <w:sz w:val="22"/>
                          <w:lang w:val="es-US"/>
                        </w:rPr>
                        <w:t>285</w:t>
                      </w:r>
                    </w:p>
                    <w:p w14:paraId="61D0FF40" w14:textId="53BA9232" w:rsidR="00627C9F" w:rsidRPr="003E7EB5" w:rsidRDefault="009B7C80"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10 diciembre</w:t>
                      </w:r>
                      <w:r w:rsidR="00627C9F" w:rsidRPr="00BF6682">
                        <w:rPr>
                          <w:rFonts w:asciiTheme="minorHAnsi" w:hAnsiTheme="minorHAnsi"/>
                          <w:color w:val="FFFFFF" w:themeColor="background1"/>
                          <w:sz w:val="22"/>
                          <w:lang w:val="es-CO"/>
                        </w:rPr>
                        <w:t xml:space="preserve"> 20</w:t>
                      </w:r>
                      <w:r w:rsidR="00BF6682">
                        <w:rPr>
                          <w:rFonts w:asciiTheme="minorHAnsi" w:hAnsiTheme="minorHAnsi"/>
                          <w:color w:val="FFFFFF" w:themeColor="background1"/>
                          <w:sz w:val="22"/>
                          <w:lang w:val="es-CO"/>
                        </w:rPr>
                        <w:t>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v:textbox>
              </v:shape>
            </w:pict>
          </mc:Fallback>
        </mc:AlternateContent>
      </w:r>
      <w:r w:rsidR="003249FF" w:rsidRPr="008476F2">
        <w:rPr>
          <w:rFonts w:ascii="Cambria" w:hAnsi="Cambria"/>
          <w:noProof/>
          <w:sz w:val="22"/>
          <w:szCs w:val="22"/>
        </w:rPr>
        <mc:AlternateContent>
          <mc:Choice Requires="wps">
            <w:drawing>
              <wp:anchor distT="0" distB="0" distL="114300" distR="114300" simplePos="0" relativeHeight="251658241" behindDoc="0" locked="0" layoutInCell="1" allowOverlap="1" wp14:anchorId="2431D62B" wp14:editId="02FB6EB2">
                <wp:simplePos x="0" y="0"/>
                <wp:positionH relativeFrom="column">
                  <wp:posOffset>1352550</wp:posOffset>
                </wp:positionH>
                <wp:positionV relativeFrom="paragraph">
                  <wp:posOffset>97790</wp:posOffset>
                </wp:positionV>
                <wp:extent cx="4441190" cy="2185200"/>
                <wp:effectExtent l="0" t="0" r="0" b="0"/>
                <wp:wrapNone/>
                <wp:docPr id="5" name="Text Box 5"/>
                <wp:cNvGraphicFramePr/>
                <a:graphic xmlns:a="http://schemas.openxmlformats.org/drawingml/2006/main">
                  <a:graphicData uri="http://schemas.microsoft.com/office/word/2010/wordprocessingShape">
                    <wps:wsp>
                      <wps:cNvSpPr/>
                      <wps:spPr>
                        <a:xfrm>
                          <a:off x="0" y="0"/>
                          <a:ext cx="4441190" cy="218520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3E7DAD0" w14:textId="5613350E" w:rsidR="00C16B9E" w:rsidRPr="0061086F" w:rsidRDefault="00C16B9E">
                            <w:pPr>
                              <w:spacing w:line="276" w:lineRule="auto"/>
                              <w:rPr>
                                <w:rFonts w:ascii="Cambria" w:eastAsia="Cambria" w:hAnsi="Cambria"/>
                                <w:b/>
                                <w:bCs/>
                                <w:color w:val="0D0D0D"/>
                                <w:sz w:val="36"/>
                                <w:szCs w:val="36"/>
                                <w:lang w:val="es-CO"/>
                              </w:rPr>
                            </w:pPr>
                            <w:r w:rsidRPr="0061086F">
                              <w:rPr>
                                <w:rFonts w:ascii="Cambria" w:eastAsia="Cambria" w:hAnsi="Cambria"/>
                                <w:b/>
                                <w:bCs/>
                                <w:color w:val="0D0D0D"/>
                                <w:sz w:val="36"/>
                                <w:szCs w:val="36"/>
                                <w:lang w:val="es-CO"/>
                              </w:rPr>
                              <w:t xml:space="preserve">INFORME No. </w:t>
                            </w:r>
                            <w:r w:rsidR="009B7C80">
                              <w:rPr>
                                <w:rFonts w:ascii="Cambria" w:eastAsia="Cambria" w:hAnsi="Cambria"/>
                                <w:b/>
                                <w:bCs/>
                                <w:color w:val="0D0D0D"/>
                                <w:sz w:val="36"/>
                                <w:szCs w:val="36"/>
                                <w:lang w:val="es-CO"/>
                              </w:rPr>
                              <w:t>270</w:t>
                            </w:r>
                            <w:r w:rsidRPr="0061086F">
                              <w:rPr>
                                <w:rFonts w:ascii="Cambria" w:eastAsia="Cambria" w:hAnsi="Cambria"/>
                                <w:b/>
                                <w:bCs/>
                                <w:color w:val="0D0D0D"/>
                                <w:sz w:val="36"/>
                                <w:szCs w:val="36"/>
                                <w:lang w:val="es-CO"/>
                              </w:rPr>
                              <w:t>/25</w:t>
                            </w:r>
                          </w:p>
                          <w:p w14:paraId="30C242A4" w14:textId="0B837A3B" w:rsidR="00C16B9E" w:rsidRPr="008A08F5" w:rsidRDefault="007B2733">
                            <w:pPr>
                              <w:spacing w:line="276" w:lineRule="auto"/>
                              <w:rPr>
                                <w:rFonts w:ascii="Cambria" w:eastAsia="Cambria" w:hAnsi="Cambria"/>
                                <w:b/>
                                <w:bCs/>
                                <w:color w:val="0D0D0D"/>
                                <w:sz w:val="36"/>
                                <w:szCs w:val="36"/>
                                <w:lang w:val="es-US"/>
                              </w:rPr>
                            </w:pPr>
                            <w:r>
                              <w:rPr>
                                <w:rFonts w:ascii="Cambria" w:eastAsia="Cambria" w:hAnsi="Cambria"/>
                                <w:b/>
                                <w:bCs/>
                                <w:color w:val="0D0D0D"/>
                                <w:sz w:val="36"/>
                                <w:szCs w:val="36"/>
                                <w:lang w:val="es-US"/>
                              </w:rPr>
                              <w:t>PETICIÓN</w:t>
                            </w:r>
                            <w:r w:rsidR="00C16B9E" w:rsidRPr="008A08F5">
                              <w:rPr>
                                <w:rFonts w:ascii="Cambria" w:eastAsia="Cambria" w:hAnsi="Cambria"/>
                                <w:b/>
                                <w:bCs/>
                                <w:color w:val="0D0D0D"/>
                                <w:sz w:val="36"/>
                                <w:szCs w:val="36"/>
                                <w:lang w:val="es-US"/>
                              </w:rPr>
                              <w:t xml:space="preserve"> </w:t>
                            </w:r>
                            <w:r w:rsidR="00BF6682">
                              <w:rPr>
                                <w:rFonts w:ascii="Cambria" w:eastAsia="Cambria" w:hAnsi="Cambria"/>
                                <w:b/>
                                <w:bCs/>
                                <w:color w:val="0D0D0D"/>
                                <w:sz w:val="36"/>
                                <w:szCs w:val="36"/>
                                <w:lang w:val="es-US"/>
                              </w:rPr>
                              <w:t>1</w:t>
                            </w:r>
                            <w:r>
                              <w:rPr>
                                <w:rFonts w:ascii="Cambria" w:eastAsia="Cambria" w:hAnsi="Cambria"/>
                                <w:b/>
                                <w:bCs/>
                                <w:color w:val="0D0D0D"/>
                                <w:sz w:val="36"/>
                                <w:szCs w:val="36"/>
                                <w:lang w:val="es-US"/>
                              </w:rPr>
                              <w:t>198-23</w:t>
                            </w:r>
                          </w:p>
                          <w:p w14:paraId="71DCC706" w14:textId="27F45089" w:rsidR="00C16B9E" w:rsidRPr="00BF6682" w:rsidRDefault="00C16B9E">
                            <w:pPr>
                              <w:spacing w:line="276" w:lineRule="auto"/>
                              <w:rPr>
                                <w:rFonts w:ascii="Cambria" w:eastAsia="Cambria" w:hAnsi="Cambria"/>
                                <w:color w:val="0D0D0D"/>
                                <w:lang w:val="es-US"/>
                              </w:rPr>
                            </w:pPr>
                            <w:r w:rsidRPr="008A08F5">
                              <w:rPr>
                                <w:rFonts w:ascii="Cambria" w:eastAsia="Cambria" w:hAnsi="Cambria"/>
                                <w:color w:val="0D0D0D"/>
                                <w:lang w:val="es-US"/>
                              </w:rPr>
                              <w:t xml:space="preserve">INFORME DE </w:t>
                            </w:r>
                            <w:r w:rsidRPr="0061086F">
                              <w:rPr>
                                <w:rFonts w:ascii="Cambria" w:eastAsia="Cambria" w:hAnsi="Cambria"/>
                                <w:color w:val="0D0D0D"/>
                                <w:lang w:val="es-CO"/>
                              </w:rPr>
                              <w:t>SOLUCIÓN AMISTOSA</w:t>
                            </w:r>
                          </w:p>
                          <w:p w14:paraId="3DCC2C4A" w14:textId="62C258BB" w:rsidR="00C16B9E" w:rsidRPr="0061086F" w:rsidRDefault="00C16B9E">
                            <w:pPr>
                              <w:spacing w:line="276" w:lineRule="auto"/>
                              <w:rPr>
                                <w:rFonts w:ascii="Cambria" w:eastAsia="Cambria" w:hAnsi="Cambria"/>
                                <w:color w:val="0D0D0D"/>
                                <w:lang w:val="es-CO"/>
                              </w:rPr>
                            </w:pPr>
                          </w:p>
                          <w:p w14:paraId="5CCBD724" w14:textId="1883438D" w:rsidR="00C16B9E" w:rsidRPr="0061086F" w:rsidRDefault="007B2733">
                            <w:pPr>
                              <w:spacing w:line="276" w:lineRule="auto"/>
                              <w:rPr>
                                <w:rFonts w:ascii="Cambria" w:eastAsia="Cambria" w:hAnsi="Cambria"/>
                                <w:color w:val="0D0D0D"/>
                                <w:lang w:val="es-CO"/>
                              </w:rPr>
                            </w:pPr>
                            <w:r>
                              <w:rPr>
                                <w:rFonts w:ascii="Cambria" w:eastAsia="Cambria" w:hAnsi="Cambria"/>
                                <w:color w:val="0D0D0D"/>
                                <w:lang w:val="es-CO"/>
                              </w:rPr>
                              <w:t>AUGUSTO JORDÁN RODAS ANDRADE</w:t>
                            </w:r>
                          </w:p>
                          <w:p w14:paraId="13096C21" w14:textId="49953415" w:rsidR="00C16B9E" w:rsidRDefault="007B2733">
                            <w:pPr>
                              <w:spacing w:line="276" w:lineRule="auto"/>
                              <w:rPr>
                                <w:rFonts w:ascii="Cambria" w:eastAsia="Cambria" w:hAnsi="Cambria"/>
                                <w:color w:val="0D0D0D"/>
                              </w:rPr>
                            </w:pPr>
                            <w:r>
                              <w:rPr>
                                <w:rFonts w:ascii="Cambria" w:eastAsia="Cambria" w:hAnsi="Cambria"/>
                                <w:color w:val="0D0D0D"/>
                              </w:rPr>
                              <w:t>GUATEMALA</w:t>
                            </w:r>
                          </w:p>
                          <w:p w14:paraId="6B85DE9D" w14:textId="77777777" w:rsidR="00C16B9E" w:rsidRDefault="00C16B9E">
                            <w:pPr>
                              <w:spacing w:line="276" w:lineRule="auto"/>
                              <w:rPr>
                                <w:rFonts w:eastAsia="Calibri" w:hAnsi="Calibri" w:cs="Calibri"/>
                                <w:color w:val="0D0D0D"/>
                              </w:rPr>
                            </w:pPr>
                            <w:r>
                              <w:rPr>
                                <w:rFonts w:eastAsia="Calibri" w:hAnsi="Calibri" w:cs="Calibri"/>
                                <w:color w:val="0D0D0D"/>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431D62B" id="Text Box 5" o:spid="_x0000_s1028" style="position:absolute;left:0;text-align:left;margin-left:106.5pt;margin-top:7.7pt;width:349.7pt;height:17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" filled="f" stroked="f" strokeweight=".5pt">
                <v:textbox>
                  <w:txbxContent>
                    <w:p w14:paraId="43E7DAD0" w14:textId="5613350E" w:rsidR="00C16B9E" w:rsidRPr="0061086F" w:rsidRDefault="00C16B9E">
                      <w:pPr>
                        <w:spacing w:line="276" w:lineRule="auto"/>
                        <w:rPr>
                          <w:rFonts w:ascii="Cambria" w:eastAsia="Cambria" w:hAnsi="Cambria"/>
                          <w:b/>
                          <w:bCs/>
                          <w:color w:val="0D0D0D"/>
                          <w:sz w:val="36"/>
                          <w:szCs w:val="36"/>
                          <w:lang w:val="es-CO"/>
                        </w:rPr>
                      </w:pPr>
                      <w:r w:rsidRPr="0061086F">
                        <w:rPr>
                          <w:rFonts w:ascii="Cambria" w:eastAsia="Cambria" w:hAnsi="Cambria"/>
                          <w:b/>
                          <w:bCs/>
                          <w:color w:val="0D0D0D"/>
                          <w:sz w:val="36"/>
                          <w:szCs w:val="36"/>
                          <w:lang w:val="es-CO"/>
                        </w:rPr>
                        <w:t xml:space="preserve">INFORME No. </w:t>
                      </w:r>
                      <w:r w:rsidR="009B7C80">
                        <w:rPr>
                          <w:rFonts w:ascii="Cambria" w:eastAsia="Cambria" w:hAnsi="Cambria"/>
                          <w:b/>
                          <w:bCs/>
                          <w:color w:val="0D0D0D"/>
                          <w:sz w:val="36"/>
                          <w:szCs w:val="36"/>
                          <w:lang w:val="es-CO"/>
                        </w:rPr>
                        <w:t>270</w:t>
                      </w:r>
                      <w:r w:rsidRPr="0061086F">
                        <w:rPr>
                          <w:rFonts w:ascii="Cambria" w:eastAsia="Cambria" w:hAnsi="Cambria"/>
                          <w:b/>
                          <w:bCs/>
                          <w:color w:val="0D0D0D"/>
                          <w:sz w:val="36"/>
                          <w:szCs w:val="36"/>
                          <w:lang w:val="es-CO"/>
                        </w:rPr>
                        <w:t>/25</w:t>
                      </w:r>
                    </w:p>
                    <w:p w14:paraId="30C242A4" w14:textId="0B837A3B" w:rsidR="00C16B9E" w:rsidRPr="008A08F5" w:rsidRDefault="007B2733">
                      <w:pPr>
                        <w:spacing w:line="276" w:lineRule="auto"/>
                        <w:rPr>
                          <w:rFonts w:ascii="Cambria" w:eastAsia="Cambria" w:hAnsi="Cambria"/>
                          <w:b/>
                          <w:bCs/>
                          <w:color w:val="0D0D0D"/>
                          <w:sz w:val="36"/>
                          <w:szCs w:val="36"/>
                          <w:lang w:val="es-US"/>
                        </w:rPr>
                      </w:pPr>
                      <w:r>
                        <w:rPr>
                          <w:rFonts w:ascii="Cambria" w:eastAsia="Cambria" w:hAnsi="Cambria"/>
                          <w:b/>
                          <w:bCs/>
                          <w:color w:val="0D0D0D"/>
                          <w:sz w:val="36"/>
                          <w:szCs w:val="36"/>
                          <w:lang w:val="es-US"/>
                        </w:rPr>
                        <w:t>PETICIÓN</w:t>
                      </w:r>
                      <w:r w:rsidR="00C16B9E" w:rsidRPr="008A08F5">
                        <w:rPr>
                          <w:rFonts w:ascii="Cambria" w:eastAsia="Cambria" w:hAnsi="Cambria"/>
                          <w:b/>
                          <w:bCs/>
                          <w:color w:val="0D0D0D"/>
                          <w:sz w:val="36"/>
                          <w:szCs w:val="36"/>
                          <w:lang w:val="es-US"/>
                        </w:rPr>
                        <w:t xml:space="preserve"> </w:t>
                      </w:r>
                      <w:r w:rsidR="00BF6682">
                        <w:rPr>
                          <w:rFonts w:ascii="Cambria" w:eastAsia="Cambria" w:hAnsi="Cambria"/>
                          <w:b/>
                          <w:bCs/>
                          <w:color w:val="0D0D0D"/>
                          <w:sz w:val="36"/>
                          <w:szCs w:val="36"/>
                          <w:lang w:val="es-US"/>
                        </w:rPr>
                        <w:t>1</w:t>
                      </w:r>
                      <w:r>
                        <w:rPr>
                          <w:rFonts w:ascii="Cambria" w:eastAsia="Cambria" w:hAnsi="Cambria"/>
                          <w:b/>
                          <w:bCs/>
                          <w:color w:val="0D0D0D"/>
                          <w:sz w:val="36"/>
                          <w:szCs w:val="36"/>
                          <w:lang w:val="es-US"/>
                        </w:rPr>
                        <w:t>198-23</w:t>
                      </w:r>
                    </w:p>
                    <w:p w14:paraId="71DCC706" w14:textId="27F45089" w:rsidR="00C16B9E" w:rsidRPr="00BF6682" w:rsidRDefault="00C16B9E">
                      <w:pPr>
                        <w:spacing w:line="276" w:lineRule="auto"/>
                        <w:rPr>
                          <w:rFonts w:ascii="Cambria" w:eastAsia="Cambria" w:hAnsi="Cambria"/>
                          <w:color w:val="0D0D0D"/>
                          <w:lang w:val="es-US"/>
                        </w:rPr>
                      </w:pPr>
                      <w:r w:rsidRPr="008A08F5">
                        <w:rPr>
                          <w:rFonts w:ascii="Cambria" w:eastAsia="Cambria" w:hAnsi="Cambria"/>
                          <w:color w:val="0D0D0D"/>
                          <w:lang w:val="es-US"/>
                        </w:rPr>
                        <w:t xml:space="preserve">INFORME DE </w:t>
                      </w:r>
                      <w:r w:rsidRPr="0061086F">
                        <w:rPr>
                          <w:rFonts w:ascii="Cambria" w:eastAsia="Cambria" w:hAnsi="Cambria"/>
                          <w:color w:val="0D0D0D"/>
                          <w:lang w:val="es-CO"/>
                        </w:rPr>
                        <w:t>SOLUCIÓN AMISTOSA</w:t>
                      </w:r>
                    </w:p>
                    <w:p w14:paraId="3DCC2C4A" w14:textId="62C258BB" w:rsidR="00C16B9E" w:rsidRPr="0061086F" w:rsidRDefault="00C16B9E">
                      <w:pPr>
                        <w:spacing w:line="276" w:lineRule="auto"/>
                        <w:rPr>
                          <w:rFonts w:ascii="Cambria" w:eastAsia="Cambria" w:hAnsi="Cambria"/>
                          <w:color w:val="0D0D0D"/>
                          <w:lang w:val="es-CO"/>
                        </w:rPr>
                      </w:pPr>
                    </w:p>
                    <w:p w14:paraId="5CCBD724" w14:textId="1883438D" w:rsidR="00C16B9E" w:rsidRPr="0061086F" w:rsidRDefault="007B2733">
                      <w:pPr>
                        <w:spacing w:line="276" w:lineRule="auto"/>
                        <w:rPr>
                          <w:rFonts w:ascii="Cambria" w:eastAsia="Cambria" w:hAnsi="Cambria"/>
                          <w:color w:val="0D0D0D"/>
                          <w:lang w:val="es-CO"/>
                        </w:rPr>
                      </w:pPr>
                      <w:r>
                        <w:rPr>
                          <w:rFonts w:ascii="Cambria" w:eastAsia="Cambria" w:hAnsi="Cambria"/>
                          <w:color w:val="0D0D0D"/>
                          <w:lang w:val="es-CO"/>
                        </w:rPr>
                        <w:t>AUGUSTO JORDÁN RODAS ANDRADE</w:t>
                      </w:r>
                    </w:p>
                    <w:p w14:paraId="13096C21" w14:textId="49953415" w:rsidR="00C16B9E" w:rsidRDefault="007B2733">
                      <w:pPr>
                        <w:spacing w:line="276" w:lineRule="auto"/>
                        <w:rPr>
                          <w:rFonts w:ascii="Cambria" w:eastAsia="Cambria" w:hAnsi="Cambria"/>
                          <w:color w:val="0D0D0D"/>
                        </w:rPr>
                      </w:pPr>
                      <w:r>
                        <w:rPr>
                          <w:rFonts w:ascii="Cambria" w:eastAsia="Cambria" w:hAnsi="Cambria"/>
                          <w:color w:val="0D0D0D"/>
                        </w:rPr>
                        <w:t>GUATEMALA</w:t>
                      </w:r>
                    </w:p>
                    <w:p w14:paraId="6B85DE9D" w14:textId="77777777" w:rsidR="00C16B9E" w:rsidRDefault="00C16B9E">
                      <w:pPr>
                        <w:spacing w:line="276" w:lineRule="auto"/>
                        <w:rPr>
                          <w:rFonts w:eastAsia="Calibri" w:hAnsi="Calibri" w:cs="Calibri"/>
                          <w:color w:val="0D0D0D"/>
                        </w:rPr>
                      </w:pPr>
                      <w:r>
                        <w:rPr>
                          <w:rFonts w:eastAsia="Calibri" w:hAnsi="Calibri" w:cs="Calibri"/>
                          <w:color w:val="0D0D0D"/>
                        </w:rPr>
                        <w:t> </w:t>
                      </w:r>
                    </w:p>
                  </w:txbxContent>
                </v:textbox>
              </v:rect>
            </w:pict>
          </mc:Fallback>
        </mc:AlternateContent>
      </w:r>
    </w:p>
    <w:p w14:paraId="6B699379" w14:textId="5AAE21A9" w:rsidR="00A50FCF" w:rsidRPr="008476F2" w:rsidRDefault="00A50FCF" w:rsidP="00040C3A">
      <w:pPr>
        <w:tabs>
          <w:tab w:val="center" w:pos="5400"/>
        </w:tabs>
        <w:suppressAutoHyphens/>
        <w:jc w:val="center"/>
        <w:rPr>
          <w:rFonts w:ascii="Cambria" w:hAnsi="Cambria"/>
          <w:sz w:val="18"/>
          <w:szCs w:val="22"/>
          <w:lang w:val="es-ES_tradnl"/>
        </w:rPr>
      </w:pPr>
    </w:p>
    <w:p w14:paraId="3FE9F23F" w14:textId="411D56E1" w:rsidR="00A50FCF" w:rsidRPr="008476F2" w:rsidRDefault="00A50FCF" w:rsidP="00040C3A">
      <w:pPr>
        <w:tabs>
          <w:tab w:val="center" w:pos="5400"/>
        </w:tabs>
        <w:suppressAutoHyphens/>
        <w:jc w:val="center"/>
        <w:rPr>
          <w:rFonts w:ascii="Cambria" w:hAnsi="Cambria"/>
          <w:sz w:val="18"/>
          <w:szCs w:val="22"/>
          <w:lang w:val="es-ES_tradnl"/>
        </w:rPr>
      </w:pPr>
    </w:p>
    <w:p w14:paraId="1F72F646" w14:textId="7FF10E9C" w:rsidR="00A50FCF" w:rsidRPr="008476F2" w:rsidRDefault="00A50FCF" w:rsidP="00040C3A">
      <w:pPr>
        <w:tabs>
          <w:tab w:val="center" w:pos="5400"/>
        </w:tabs>
        <w:suppressAutoHyphens/>
        <w:jc w:val="center"/>
        <w:rPr>
          <w:rFonts w:ascii="Cambria" w:hAnsi="Cambria"/>
          <w:sz w:val="18"/>
          <w:szCs w:val="22"/>
          <w:lang w:val="es-ES_tradnl"/>
        </w:rPr>
      </w:pPr>
    </w:p>
    <w:p w14:paraId="08CE6F91" w14:textId="77777777" w:rsidR="00A50FCF" w:rsidRPr="008476F2" w:rsidRDefault="00A50FCF" w:rsidP="00040C3A">
      <w:pPr>
        <w:tabs>
          <w:tab w:val="center" w:pos="5400"/>
        </w:tabs>
        <w:suppressAutoHyphens/>
        <w:jc w:val="center"/>
        <w:rPr>
          <w:rFonts w:ascii="Cambria" w:hAnsi="Cambria"/>
          <w:sz w:val="18"/>
          <w:szCs w:val="22"/>
          <w:lang w:val="es-ES_tradnl"/>
        </w:rPr>
      </w:pPr>
    </w:p>
    <w:p w14:paraId="61CDCEAD" w14:textId="77777777" w:rsidR="00A50FCF" w:rsidRPr="008476F2" w:rsidRDefault="00A50FCF" w:rsidP="00040C3A">
      <w:pPr>
        <w:tabs>
          <w:tab w:val="center" w:pos="5400"/>
        </w:tabs>
        <w:suppressAutoHyphens/>
        <w:jc w:val="center"/>
        <w:rPr>
          <w:rFonts w:ascii="Cambria" w:hAnsi="Cambria"/>
          <w:sz w:val="18"/>
          <w:szCs w:val="22"/>
          <w:lang w:val="es-ES_tradnl"/>
        </w:rPr>
      </w:pPr>
    </w:p>
    <w:p w14:paraId="6BB9E253" w14:textId="77777777" w:rsidR="00A50FCF" w:rsidRPr="008476F2" w:rsidRDefault="00A50FCF" w:rsidP="00040C3A">
      <w:pPr>
        <w:tabs>
          <w:tab w:val="center" w:pos="5400"/>
        </w:tabs>
        <w:suppressAutoHyphens/>
        <w:jc w:val="center"/>
        <w:rPr>
          <w:rFonts w:ascii="Cambria" w:hAnsi="Cambria"/>
          <w:sz w:val="18"/>
          <w:szCs w:val="22"/>
          <w:lang w:val="es-ES_tradnl"/>
        </w:rPr>
      </w:pPr>
    </w:p>
    <w:p w14:paraId="23DE523C" w14:textId="77777777" w:rsidR="00A50FCF" w:rsidRPr="008476F2" w:rsidRDefault="00A50FCF" w:rsidP="00040C3A">
      <w:pPr>
        <w:tabs>
          <w:tab w:val="center" w:pos="5400"/>
        </w:tabs>
        <w:suppressAutoHyphens/>
        <w:jc w:val="center"/>
        <w:rPr>
          <w:rFonts w:ascii="Cambria" w:hAnsi="Cambria"/>
          <w:sz w:val="18"/>
          <w:szCs w:val="22"/>
          <w:lang w:val="es-ES_tradnl"/>
        </w:rPr>
      </w:pPr>
    </w:p>
    <w:p w14:paraId="52E56223" w14:textId="77777777" w:rsidR="00A50FCF" w:rsidRPr="008476F2" w:rsidRDefault="00A50FCF" w:rsidP="00040C3A">
      <w:pPr>
        <w:tabs>
          <w:tab w:val="center" w:pos="5400"/>
        </w:tabs>
        <w:suppressAutoHyphens/>
        <w:jc w:val="center"/>
        <w:rPr>
          <w:rFonts w:ascii="Cambria" w:hAnsi="Cambria"/>
          <w:sz w:val="18"/>
          <w:szCs w:val="22"/>
          <w:lang w:val="es-ES_tradnl"/>
        </w:rPr>
      </w:pPr>
    </w:p>
    <w:p w14:paraId="07547A01" w14:textId="77777777" w:rsidR="00A50FCF" w:rsidRPr="008476F2" w:rsidRDefault="00A50FCF" w:rsidP="00040C3A">
      <w:pPr>
        <w:tabs>
          <w:tab w:val="center" w:pos="5400"/>
        </w:tabs>
        <w:suppressAutoHyphens/>
        <w:jc w:val="center"/>
        <w:rPr>
          <w:rFonts w:ascii="Cambria" w:hAnsi="Cambria"/>
          <w:sz w:val="18"/>
          <w:szCs w:val="22"/>
          <w:lang w:val="es-ES_tradnl"/>
        </w:rPr>
      </w:pPr>
    </w:p>
    <w:p w14:paraId="5043CB0F" w14:textId="77777777" w:rsidR="00A50FCF" w:rsidRPr="008476F2" w:rsidRDefault="00A50FCF" w:rsidP="00040C3A">
      <w:pPr>
        <w:tabs>
          <w:tab w:val="center" w:pos="5400"/>
        </w:tabs>
        <w:suppressAutoHyphens/>
        <w:jc w:val="center"/>
        <w:rPr>
          <w:rFonts w:ascii="Cambria" w:hAnsi="Cambria"/>
          <w:sz w:val="18"/>
          <w:szCs w:val="22"/>
          <w:lang w:val="es-ES_tradnl"/>
        </w:rPr>
      </w:pPr>
    </w:p>
    <w:p w14:paraId="39AEE913" w14:textId="6049B365" w:rsidR="00A50FCF" w:rsidRPr="008476F2" w:rsidRDefault="00A50FCF" w:rsidP="310286D4">
      <w:pPr>
        <w:tabs>
          <w:tab w:val="center" w:pos="5400"/>
        </w:tabs>
        <w:suppressAutoHyphens/>
        <w:jc w:val="center"/>
        <w:rPr>
          <w:rFonts w:ascii="Cambria" w:hAnsi="Cambria"/>
          <w:sz w:val="18"/>
          <w:szCs w:val="18"/>
          <w:lang w:val="es-ES"/>
        </w:rPr>
      </w:pPr>
    </w:p>
    <w:p w14:paraId="44E871BC" w14:textId="35A5679B" w:rsidR="00A50FCF" w:rsidRPr="008476F2" w:rsidRDefault="00A50FCF" w:rsidP="00040C3A">
      <w:pPr>
        <w:tabs>
          <w:tab w:val="center" w:pos="5400"/>
        </w:tabs>
        <w:suppressAutoHyphens/>
        <w:jc w:val="center"/>
        <w:rPr>
          <w:rFonts w:ascii="Cambria" w:hAnsi="Cambria"/>
          <w:sz w:val="18"/>
          <w:szCs w:val="22"/>
          <w:lang w:val="es-ES_tradnl"/>
        </w:rPr>
      </w:pPr>
    </w:p>
    <w:p w14:paraId="144A5D23" w14:textId="77777777" w:rsidR="00A50FCF" w:rsidRPr="008476F2" w:rsidRDefault="00A50FCF" w:rsidP="00040C3A">
      <w:pPr>
        <w:tabs>
          <w:tab w:val="center" w:pos="5400"/>
        </w:tabs>
        <w:suppressAutoHyphens/>
        <w:jc w:val="center"/>
        <w:rPr>
          <w:rFonts w:ascii="Cambria" w:hAnsi="Cambria"/>
          <w:sz w:val="18"/>
          <w:szCs w:val="22"/>
          <w:lang w:val="es-ES_tradnl"/>
        </w:rPr>
      </w:pPr>
    </w:p>
    <w:p w14:paraId="738610EB" w14:textId="77777777" w:rsidR="00A50FCF" w:rsidRPr="008476F2" w:rsidRDefault="00A50FCF" w:rsidP="00040C3A">
      <w:pPr>
        <w:tabs>
          <w:tab w:val="center" w:pos="5400"/>
        </w:tabs>
        <w:suppressAutoHyphens/>
        <w:jc w:val="center"/>
        <w:rPr>
          <w:rFonts w:ascii="Cambria" w:hAnsi="Cambria"/>
          <w:sz w:val="18"/>
          <w:szCs w:val="22"/>
          <w:lang w:val="es-ES_tradnl"/>
        </w:rPr>
      </w:pPr>
    </w:p>
    <w:p w14:paraId="637805D2" w14:textId="57D08A68" w:rsidR="00A50FCF" w:rsidRPr="008476F2" w:rsidRDefault="00A50FCF" w:rsidP="00040C3A">
      <w:pPr>
        <w:tabs>
          <w:tab w:val="center" w:pos="5400"/>
        </w:tabs>
        <w:suppressAutoHyphens/>
        <w:jc w:val="center"/>
        <w:rPr>
          <w:rFonts w:ascii="Cambria" w:hAnsi="Cambria"/>
          <w:sz w:val="18"/>
          <w:szCs w:val="22"/>
          <w:lang w:val="es-ES_tradnl"/>
        </w:rPr>
      </w:pPr>
    </w:p>
    <w:p w14:paraId="3B27A56A" w14:textId="34DCD31F" w:rsidR="00A50FCF" w:rsidRPr="008476F2" w:rsidRDefault="00A50FCF" w:rsidP="00040C3A">
      <w:pPr>
        <w:tabs>
          <w:tab w:val="center" w:pos="5400"/>
        </w:tabs>
        <w:suppressAutoHyphens/>
        <w:jc w:val="center"/>
        <w:rPr>
          <w:rFonts w:ascii="Cambria" w:hAnsi="Cambria"/>
          <w:sz w:val="18"/>
          <w:szCs w:val="22"/>
          <w:lang w:val="es-ES_tradnl"/>
        </w:rPr>
      </w:pPr>
    </w:p>
    <w:p w14:paraId="463F29E8" w14:textId="6D4E7ED0" w:rsidR="00A50FCF" w:rsidRPr="008476F2" w:rsidRDefault="00A50FCF" w:rsidP="00040C3A">
      <w:pPr>
        <w:tabs>
          <w:tab w:val="center" w:pos="5400"/>
        </w:tabs>
        <w:suppressAutoHyphens/>
        <w:jc w:val="center"/>
        <w:rPr>
          <w:rFonts w:ascii="Cambria" w:hAnsi="Cambria"/>
          <w:sz w:val="18"/>
          <w:szCs w:val="22"/>
          <w:lang w:val="es-ES_tradnl"/>
        </w:rPr>
      </w:pPr>
    </w:p>
    <w:p w14:paraId="3D26E00A" w14:textId="7D601BF5" w:rsidR="0090270B" w:rsidRPr="008476F2" w:rsidRDefault="005D0F91" w:rsidP="005516A1">
      <w:pPr>
        <w:tabs>
          <w:tab w:val="center" w:pos="5400"/>
        </w:tabs>
        <w:suppressAutoHyphens/>
        <w:jc w:val="center"/>
        <w:rPr>
          <w:rFonts w:ascii="Cambria" w:hAnsi="Cambria"/>
          <w:b/>
          <w:sz w:val="20"/>
          <w:lang w:val="es-ES_tradnl"/>
        </w:rPr>
      </w:pPr>
      <w:r>
        <w:rPr>
          <w:noProof/>
          <w:color w:val="FFFFFF" w:themeColor="background1"/>
        </w:rPr>
        <w:drawing>
          <wp:anchor distT="0" distB="0" distL="114300" distR="114300" simplePos="0" relativeHeight="251658248" behindDoc="0" locked="0" layoutInCell="1" allowOverlap="1" wp14:anchorId="040DA6AB" wp14:editId="1ABFA86B">
            <wp:simplePos x="0" y="0"/>
            <wp:positionH relativeFrom="column">
              <wp:posOffset>1360967</wp:posOffset>
            </wp:positionH>
            <wp:positionV relativeFrom="page">
              <wp:posOffset>8973879</wp:posOffset>
            </wp:positionV>
            <wp:extent cx="1152144" cy="457200"/>
            <wp:effectExtent l="0" t="0" r="0" b="0"/>
            <wp:wrapNone/>
            <wp:docPr id="114781804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18042" name="Picture 1" descr="A close 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144" cy="457200"/>
                    </a:xfrm>
                    <a:prstGeom prst="rect">
                      <a:avLst/>
                    </a:prstGeom>
                  </pic:spPr>
                </pic:pic>
              </a:graphicData>
            </a:graphic>
            <wp14:sizeRelH relativeFrom="margin">
              <wp14:pctWidth>0</wp14:pctWidth>
            </wp14:sizeRelH>
            <wp14:sizeRelV relativeFrom="margin">
              <wp14:pctHeight>0</wp14:pctHeight>
            </wp14:sizeRelV>
          </wp:anchor>
        </w:drawing>
      </w:r>
      <w:r w:rsidR="00C16B9E" w:rsidRPr="008476F2">
        <w:rPr>
          <w:rFonts w:ascii="Cambria" w:hAnsi="Cambria"/>
          <w:noProof/>
          <w:sz w:val="22"/>
          <w:szCs w:val="22"/>
        </w:rPr>
        <mc:AlternateContent>
          <mc:Choice Requires="wps">
            <w:drawing>
              <wp:anchor distT="0" distB="0" distL="114300" distR="114300" simplePos="0" relativeHeight="251658247" behindDoc="0" locked="0" layoutInCell="1" allowOverlap="1" wp14:anchorId="70E92519" wp14:editId="4E76FC6C">
                <wp:simplePos x="0" y="0"/>
                <wp:positionH relativeFrom="column">
                  <wp:posOffset>-205105</wp:posOffset>
                </wp:positionH>
                <wp:positionV relativeFrom="paragraph">
                  <wp:posOffset>2620010</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2519" id="Text Box 4" o:spid="_x0000_s1029" type="#_x0000_t202" style="position:absolute;left:0;text-align:left;margin-left:-16.15pt;margin-top:206.3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y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" filled="f" stroked="f" strokeweight=".5pt">
                <v:textbo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00C16B9E" w:rsidRPr="008476F2">
        <w:rPr>
          <w:rFonts w:ascii="Cambria" w:hAnsi="Cambria"/>
          <w:noProof/>
          <w:sz w:val="18"/>
          <w:szCs w:val="22"/>
        </w:rPr>
        <mc:AlternateContent>
          <mc:Choice Requires="wps">
            <w:drawing>
              <wp:anchor distT="0" distB="0" distL="114300" distR="114300" simplePos="0" relativeHeight="251658245" behindDoc="0" locked="0" layoutInCell="1" allowOverlap="1" wp14:anchorId="2F9E530E" wp14:editId="6B1D8A8D">
                <wp:simplePos x="0" y="0"/>
                <wp:positionH relativeFrom="column">
                  <wp:posOffset>1333500</wp:posOffset>
                </wp:positionH>
                <wp:positionV relativeFrom="paragraph">
                  <wp:posOffset>1638935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91DB4" w14:textId="7CCFD8B0" w:rsidR="00113F73" w:rsidRPr="00FC5E02" w:rsidRDefault="00113F73" w:rsidP="009B7C80">
                            <w:pPr>
                              <w:spacing w:line="276" w:lineRule="auto"/>
                              <w:jc w:val="both"/>
                              <w:rPr>
                                <w:rFonts w:asciiTheme="majorHAnsi" w:hAnsiTheme="majorHAnsi"/>
                                <w:color w:val="595959" w:themeColor="text1" w:themeTint="A6"/>
                                <w:sz w:val="18"/>
                                <w:szCs w:val="18"/>
                                <w:lang w:val="es-CO"/>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9B7C80">
                              <w:rPr>
                                <w:rFonts w:asciiTheme="majorHAnsi" w:hAnsiTheme="majorHAnsi"/>
                                <w:color w:val="595959" w:themeColor="text1" w:themeTint="A6"/>
                                <w:sz w:val="18"/>
                                <w:szCs w:val="18"/>
                                <w:lang w:val="es-ES_tradnl"/>
                              </w:rPr>
                              <w:t>270</w:t>
                            </w:r>
                            <w:r w:rsidRPr="00890650">
                              <w:rPr>
                                <w:rFonts w:asciiTheme="majorHAnsi" w:hAnsiTheme="majorHAnsi"/>
                                <w:color w:val="595959" w:themeColor="text1" w:themeTint="A6"/>
                                <w:sz w:val="18"/>
                                <w:szCs w:val="18"/>
                                <w:lang w:val="es-ES_tradnl"/>
                              </w:rPr>
                              <w:t>/</w:t>
                            </w:r>
                            <w:r w:rsidR="00BF6682">
                              <w:rPr>
                                <w:rFonts w:asciiTheme="majorHAnsi" w:hAnsiTheme="majorHAnsi"/>
                                <w:color w:val="595959" w:themeColor="text1" w:themeTint="A6"/>
                                <w:sz w:val="18"/>
                                <w:szCs w:val="18"/>
                                <w:lang w:val="es-ES_tradnl"/>
                              </w:rPr>
                              <w:t>25</w:t>
                            </w:r>
                            <w:r w:rsidRPr="00890650">
                              <w:rPr>
                                <w:rFonts w:asciiTheme="majorHAnsi" w:hAnsiTheme="majorHAnsi"/>
                                <w:color w:val="595959" w:themeColor="text1" w:themeTint="A6"/>
                                <w:sz w:val="18"/>
                                <w:szCs w:val="18"/>
                                <w:lang w:val="es-ES_tradnl"/>
                              </w:rPr>
                              <w:t xml:space="preserve">, </w:t>
                            </w:r>
                            <w:r w:rsidR="007B2733">
                              <w:rPr>
                                <w:rFonts w:asciiTheme="majorHAnsi" w:hAnsiTheme="majorHAnsi"/>
                                <w:color w:val="595959" w:themeColor="text1" w:themeTint="A6"/>
                                <w:sz w:val="18"/>
                                <w:szCs w:val="18"/>
                                <w:lang w:val="es-ES_tradnl"/>
                              </w:rPr>
                              <w:t>Petición</w:t>
                            </w:r>
                            <w:r w:rsidRPr="00890650">
                              <w:rPr>
                                <w:rFonts w:asciiTheme="majorHAnsi" w:hAnsiTheme="majorHAnsi"/>
                                <w:color w:val="595959" w:themeColor="text1" w:themeTint="A6"/>
                                <w:sz w:val="18"/>
                                <w:szCs w:val="18"/>
                                <w:lang w:val="es-ES_tradnl"/>
                              </w:rPr>
                              <w:t xml:space="preserve"> </w:t>
                            </w:r>
                            <w:r w:rsidR="00BF6682">
                              <w:rPr>
                                <w:rFonts w:asciiTheme="majorHAnsi" w:hAnsiTheme="majorHAnsi"/>
                                <w:color w:val="595959" w:themeColor="text1" w:themeTint="A6"/>
                                <w:sz w:val="18"/>
                                <w:szCs w:val="18"/>
                                <w:lang w:val="es-ES_tradnl"/>
                              </w:rPr>
                              <w:t>1</w:t>
                            </w:r>
                            <w:r w:rsidR="007B2733">
                              <w:rPr>
                                <w:rFonts w:asciiTheme="majorHAnsi" w:hAnsiTheme="majorHAnsi"/>
                                <w:color w:val="595959" w:themeColor="text1" w:themeTint="A6"/>
                                <w:sz w:val="18"/>
                                <w:szCs w:val="18"/>
                                <w:lang w:val="es-ES_tradnl"/>
                              </w:rPr>
                              <w:t>198-23</w:t>
                            </w:r>
                            <w:r w:rsidR="00FC5E0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Solución Amistosa</w:t>
                            </w:r>
                            <w:r w:rsidR="00FC5E0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7B2733">
                              <w:rPr>
                                <w:rFonts w:asciiTheme="majorHAnsi" w:hAnsiTheme="majorHAnsi"/>
                                <w:color w:val="595959" w:themeColor="text1" w:themeTint="A6"/>
                                <w:sz w:val="18"/>
                                <w:szCs w:val="18"/>
                                <w:lang w:val="es-ES_tradnl"/>
                              </w:rPr>
                              <w:t>Augusto Jordán Rodas Andrade</w:t>
                            </w:r>
                            <w:r w:rsidR="00FC5E0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7B2733">
                              <w:rPr>
                                <w:rFonts w:asciiTheme="majorHAnsi" w:hAnsiTheme="majorHAnsi"/>
                                <w:color w:val="595959" w:themeColor="text1" w:themeTint="A6"/>
                                <w:sz w:val="18"/>
                                <w:szCs w:val="18"/>
                                <w:lang w:val="es-ES_tradnl"/>
                              </w:rPr>
                              <w:t>Guatemala</w:t>
                            </w:r>
                            <w:r w:rsidR="00FC5E02">
                              <w:rPr>
                                <w:rFonts w:asciiTheme="majorHAnsi" w:hAnsiTheme="majorHAnsi"/>
                                <w:color w:val="595959" w:themeColor="text1" w:themeTint="A6"/>
                                <w:sz w:val="18"/>
                                <w:szCs w:val="18"/>
                                <w:lang w:val="es-ES_tradnl"/>
                              </w:rPr>
                              <w:t>,</w:t>
                            </w:r>
                            <w:r w:rsidR="00BF6682" w:rsidRPr="00FC5E02">
                              <w:rPr>
                                <w:rFonts w:asciiTheme="majorHAnsi" w:hAnsiTheme="majorHAnsi"/>
                                <w:color w:val="595959" w:themeColor="text1" w:themeTint="A6"/>
                                <w:sz w:val="18"/>
                                <w:szCs w:val="18"/>
                                <w:lang w:val="es-CO"/>
                              </w:rPr>
                              <w:t xml:space="preserve"> </w:t>
                            </w:r>
                            <w:r w:rsidR="009B7C80">
                              <w:rPr>
                                <w:rFonts w:asciiTheme="majorHAnsi" w:hAnsiTheme="majorHAnsi"/>
                                <w:color w:val="595959" w:themeColor="text1" w:themeTint="A6"/>
                                <w:sz w:val="18"/>
                                <w:szCs w:val="18"/>
                                <w:lang w:val="es-CO"/>
                              </w:rPr>
                              <w:t>10</w:t>
                            </w:r>
                            <w:r w:rsidR="00BF6682" w:rsidRPr="00FC5E02">
                              <w:rPr>
                                <w:rFonts w:asciiTheme="majorHAnsi" w:hAnsiTheme="majorHAnsi"/>
                                <w:color w:val="595959" w:themeColor="text1" w:themeTint="A6"/>
                                <w:sz w:val="18"/>
                                <w:szCs w:val="18"/>
                                <w:lang w:val="es-CO"/>
                              </w:rPr>
                              <w:t xml:space="preserve"> de </w:t>
                            </w:r>
                            <w:r w:rsidR="009B7C80">
                              <w:rPr>
                                <w:rFonts w:asciiTheme="majorHAnsi" w:hAnsiTheme="majorHAnsi"/>
                                <w:color w:val="595959" w:themeColor="text1" w:themeTint="A6"/>
                                <w:sz w:val="18"/>
                                <w:szCs w:val="18"/>
                                <w:lang w:val="es-CO"/>
                              </w:rPr>
                              <w:t>diciembre</w:t>
                            </w:r>
                            <w:r w:rsidR="00BF6682" w:rsidRPr="00FC5E02">
                              <w:rPr>
                                <w:rFonts w:asciiTheme="majorHAnsi" w:hAnsiTheme="majorHAnsi"/>
                                <w:color w:val="595959" w:themeColor="text1" w:themeTint="A6"/>
                                <w:sz w:val="18"/>
                                <w:szCs w:val="18"/>
                                <w:lang w:val="es-CO"/>
                              </w:rPr>
                              <w:t xml:space="preserve"> de 2025</w:t>
                            </w:r>
                            <w:r w:rsidRPr="00FC5E02">
                              <w:rPr>
                                <w:rFonts w:asciiTheme="majorHAnsi" w:hAnsiTheme="majorHAnsi"/>
                                <w:color w:val="595959" w:themeColor="text1" w:themeTint="A6"/>
                                <w:sz w:val="18"/>
                                <w:szCs w:val="18"/>
                                <w:lang w:val="es-C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E530E" id="Text Box 10" o:spid="_x0000_s1030" type="#_x0000_t202" style="position:absolute;left:0;text-align:left;margin-left:105pt;margin-top:129.0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" filled="f" stroked="f" strokeweight=".5pt">
                <v:textbox>
                  <w:txbxContent>
                    <w:p w14:paraId="6FA91DB4" w14:textId="7CCFD8B0" w:rsidR="00113F73" w:rsidRPr="00FC5E02" w:rsidRDefault="00113F73" w:rsidP="009B7C80">
                      <w:pPr>
                        <w:spacing w:line="276" w:lineRule="auto"/>
                        <w:jc w:val="both"/>
                        <w:rPr>
                          <w:rFonts w:asciiTheme="majorHAnsi" w:hAnsiTheme="majorHAnsi"/>
                          <w:color w:val="595959" w:themeColor="text1" w:themeTint="A6"/>
                          <w:sz w:val="18"/>
                          <w:szCs w:val="18"/>
                          <w:lang w:val="es-CO"/>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9B7C80">
                        <w:rPr>
                          <w:rFonts w:asciiTheme="majorHAnsi" w:hAnsiTheme="majorHAnsi"/>
                          <w:color w:val="595959" w:themeColor="text1" w:themeTint="A6"/>
                          <w:sz w:val="18"/>
                          <w:szCs w:val="18"/>
                          <w:lang w:val="es-ES_tradnl"/>
                        </w:rPr>
                        <w:t>270</w:t>
                      </w:r>
                      <w:r w:rsidRPr="00890650">
                        <w:rPr>
                          <w:rFonts w:asciiTheme="majorHAnsi" w:hAnsiTheme="majorHAnsi"/>
                          <w:color w:val="595959" w:themeColor="text1" w:themeTint="A6"/>
                          <w:sz w:val="18"/>
                          <w:szCs w:val="18"/>
                          <w:lang w:val="es-ES_tradnl"/>
                        </w:rPr>
                        <w:t>/</w:t>
                      </w:r>
                      <w:r w:rsidR="00BF6682">
                        <w:rPr>
                          <w:rFonts w:asciiTheme="majorHAnsi" w:hAnsiTheme="majorHAnsi"/>
                          <w:color w:val="595959" w:themeColor="text1" w:themeTint="A6"/>
                          <w:sz w:val="18"/>
                          <w:szCs w:val="18"/>
                          <w:lang w:val="es-ES_tradnl"/>
                        </w:rPr>
                        <w:t>25</w:t>
                      </w:r>
                      <w:r w:rsidRPr="00890650">
                        <w:rPr>
                          <w:rFonts w:asciiTheme="majorHAnsi" w:hAnsiTheme="majorHAnsi"/>
                          <w:color w:val="595959" w:themeColor="text1" w:themeTint="A6"/>
                          <w:sz w:val="18"/>
                          <w:szCs w:val="18"/>
                          <w:lang w:val="es-ES_tradnl"/>
                        </w:rPr>
                        <w:t xml:space="preserve">, </w:t>
                      </w:r>
                      <w:r w:rsidR="007B2733">
                        <w:rPr>
                          <w:rFonts w:asciiTheme="majorHAnsi" w:hAnsiTheme="majorHAnsi"/>
                          <w:color w:val="595959" w:themeColor="text1" w:themeTint="A6"/>
                          <w:sz w:val="18"/>
                          <w:szCs w:val="18"/>
                          <w:lang w:val="es-ES_tradnl"/>
                        </w:rPr>
                        <w:t>Petición</w:t>
                      </w:r>
                      <w:r w:rsidRPr="00890650">
                        <w:rPr>
                          <w:rFonts w:asciiTheme="majorHAnsi" w:hAnsiTheme="majorHAnsi"/>
                          <w:color w:val="595959" w:themeColor="text1" w:themeTint="A6"/>
                          <w:sz w:val="18"/>
                          <w:szCs w:val="18"/>
                          <w:lang w:val="es-ES_tradnl"/>
                        </w:rPr>
                        <w:t xml:space="preserve"> </w:t>
                      </w:r>
                      <w:r w:rsidR="00BF6682">
                        <w:rPr>
                          <w:rFonts w:asciiTheme="majorHAnsi" w:hAnsiTheme="majorHAnsi"/>
                          <w:color w:val="595959" w:themeColor="text1" w:themeTint="A6"/>
                          <w:sz w:val="18"/>
                          <w:szCs w:val="18"/>
                          <w:lang w:val="es-ES_tradnl"/>
                        </w:rPr>
                        <w:t>1</w:t>
                      </w:r>
                      <w:r w:rsidR="007B2733">
                        <w:rPr>
                          <w:rFonts w:asciiTheme="majorHAnsi" w:hAnsiTheme="majorHAnsi"/>
                          <w:color w:val="595959" w:themeColor="text1" w:themeTint="A6"/>
                          <w:sz w:val="18"/>
                          <w:szCs w:val="18"/>
                          <w:lang w:val="es-ES_tradnl"/>
                        </w:rPr>
                        <w:t>198-23</w:t>
                      </w:r>
                      <w:r w:rsidR="00FC5E0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Solución Amistosa</w:t>
                      </w:r>
                      <w:r w:rsidR="00FC5E0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7B2733">
                        <w:rPr>
                          <w:rFonts w:asciiTheme="majorHAnsi" w:hAnsiTheme="majorHAnsi"/>
                          <w:color w:val="595959" w:themeColor="text1" w:themeTint="A6"/>
                          <w:sz w:val="18"/>
                          <w:szCs w:val="18"/>
                          <w:lang w:val="es-ES_tradnl"/>
                        </w:rPr>
                        <w:t>Augusto Jordán Rodas Andrade</w:t>
                      </w:r>
                      <w:r w:rsidR="00FC5E02">
                        <w:rPr>
                          <w:rFonts w:asciiTheme="majorHAnsi" w:hAnsiTheme="majorHAnsi"/>
                          <w:color w:val="595959" w:themeColor="text1" w:themeTint="A6"/>
                          <w:sz w:val="18"/>
                          <w:szCs w:val="18"/>
                          <w:lang w:val="es-ES_tradnl"/>
                        </w:rPr>
                        <w:t>,</w:t>
                      </w:r>
                      <w:r w:rsidRPr="00890650">
                        <w:rPr>
                          <w:rFonts w:asciiTheme="majorHAnsi" w:hAnsiTheme="majorHAnsi"/>
                          <w:color w:val="595959" w:themeColor="text1" w:themeTint="A6"/>
                          <w:sz w:val="18"/>
                          <w:szCs w:val="18"/>
                          <w:lang w:val="es-ES_tradnl"/>
                        </w:rPr>
                        <w:t xml:space="preserve"> </w:t>
                      </w:r>
                      <w:r w:rsidR="007B2733">
                        <w:rPr>
                          <w:rFonts w:asciiTheme="majorHAnsi" w:hAnsiTheme="majorHAnsi"/>
                          <w:color w:val="595959" w:themeColor="text1" w:themeTint="A6"/>
                          <w:sz w:val="18"/>
                          <w:szCs w:val="18"/>
                          <w:lang w:val="es-ES_tradnl"/>
                        </w:rPr>
                        <w:t>Guatemala</w:t>
                      </w:r>
                      <w:r w:rsidR="00FC5E02">
                        <w:rPr>
                          <w:rFonts w:asciiTheme="majorHAnsi" w:hAnsiTheme="majorHAnsi"/>
                          <w:color w:val="595959" w:themeColor="text1" w:themeTint="A6"/>
                          <w:sz w:val="18"/>
                          <w:szCs w:val="18"/>
                          <w:lang w:val="es-ES_tradnl"/>
                        </w:rPr>
                        <w:t>,</w:t>
                      </w:r>
                      <w:r w:rsidR="00BF6682" w:rsidRPr="00FC5E02">
                        <w:rPr>
                          <w:rFonts w:asciiTheme="majorHAnsi" w:hAnsiTheme="majorHAnsi"/>
                          <w:color w:val="595959" w:themeColor="text1" w:themeTint="A6"/>
                          <w:sz w:val="18"/>
                          <w:szCs w:val="18"/>
                          <w:lang w:val="es-CO"/>
                        </w:rPr>
                        <w:t xml:space="preserve"> </w:t>
                      </w:r>
                      <w:r w:rsidR="009B7C80">
                        <w:rPr>
                          <w:rFonts w:asciiTheme="majorHAnsi" w:hAnsiTheme="majorHAnsi"/>
                          <w:color w:val="595959" w:themeColor="text1" w:themeTint="A6"/>
                          <w:sz w:val="18"/>
                          <w:szCs w:val="18"/>
                          <w:lang w:val="es-CO"/>
                        </w:rPr>
                        <w:t>10</w:t>
                      </w:r>
                      <w:r w:rsidR="00BF6682" w:rsidRPr="00FC5E02">
                        <w:rPr>
                          <w:rFonts w:asciiTheme="majorHAnsi" w:hAnsiTheme="majorHAnsi"/>
                          <w:color w:val="595959" w:themeColor="text1" w:themeTint="A6"/>
                          <w:sz w:val="18"/>
                          <w:szCs w:val="18"/>
                          <w:lang w:val="es-CO"/>
                        </w:rPr>
                        <w:t xml:space="preserve"> de </w:t>
                      </w:r>
                      <w:r w:rsidR="009B7C80">
                        <w:rPr>
                          <w:rFonts w:asciiTheme="majorHAnsi" w:hAnsiTheme="majorHAnsi"/>
                          <w:color w:val="595959" w:themeColor="text1" w:themeTint="A6"/>
                          <w:sz w:val="18"/>
                          <w:szCs w:val="18"/>
                          <w:lang w:val="es-CO"/>
                        </w:rPr>
                        <w:t>diciembre</w:t>
                      </w:r>
                      <w:r w:rsidR="00BF6682" w:rsidRPr="00FC5E02">
                        <w:rPr>
                          <w:rFonts w:asciiTheme="majorHAnsi" w:hAnsiTheme="majorHAnsi"/>
                          <w:color w:val="595959" w:themeColor="text1" w:themeTint="A6"/>
                          <w:sz w:val="18"/>
                          <w:szCs w:val="18"/>
                          <w:lang w:val="es-CO"/>
                        </w:rPr>
                        <w:t xml:space="preserve"> de 2025</w:t>
                      </w:r>
                      <w:r w:rsidRPr="00FC5E02">
                        <w:rPr>
                          <w:rFonts w:asciiTheme="majorHAnsi" w:hAnsiTheme="majorHAnsi"/>
                          <w:color w:val="595959" w:themeColor="text1" w:themeTint="A6"/>
                          <w:sz w:val="18"/>
                          <w:szCs w:val="18"/>
                          <w:lang w:val="es-CO"/>
                        </w:rPr>
                        <w:t>.</w:t>
                      </w:r>
                    </w:p>
                  </w:txbxContent>
                </v:textbox>
              </v:shape>
            </w:pict>
          </mc:Fallback>
        </mc:AlternateContent>
      </w:r>
      <w:r w:rsidR="003249FF" w:rsidRPr="008476F2">
        <w:rPr>
          <w:rFonts w:ascii="Cambria" w:hAnsi="Cambria"/>
          <w:noProof/>
          <w:sz w:val="22"/>
          <w:szCs w:val="22"/>
        </w:rPr>
        <mc:AlternateContent>
          <mc:Choice Requires="wps">
            <w:drawing>
              <wp:anchor distT="0" distB="0" distL="114300" distR="114300" simplePos="0" relativeHeight="251658242" behindDoc="0" locked="0" layoutInCell="1" allowOverlap="1" wp14:anchorId="082E39A9" wp14:editId="2F63E051">
                <wp:simplePos x="0" y="0"/>
                <wp:positionH relativeFrom="column">
                  <wp:posOffset>1371600</wp:posOffset>
                </wp:positionH>
                <wp:positionV relativeFrom="paragraph">
                  <wp:posOffset>1099820</wp:posOffset>
                </wp:positionV>
                <wp:extent cx="4933950"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933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6573B" w14:textId="79C4AA8C"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9B7C80">
                              <w:rPr>
                                <w:rFonts w:asciiTheme="majorHAnsi" w:hAnsiTheme="majorHAnsi"/>
                                <w:color w:val="0D0D0D" w:themeColor="text1" w:themeTint="F2"/>
                                <w:sz w:val="18"/>
                                <w:szCs w:val="22"/>
                                <w:lang w:val="es-ES"/>
                              </w:rPr>
                              <w:t>10</w:t>
                            </w:r>
                            <w:r w:rsidRPr="00890650">
                              <w:rPr>
                                <w:rFonts w:asciiTheme="majorHAnsi" w:hAnsiTheme="majorHAnsi"/>
                                <w:color w:val="0D0D0D" w:themeColor="text1" w:themeTint="F2"/>
                                <w:sz w:val="18"/>
                                <w:szCs w:val="22"/>
                                <w:lang w:val="es-ES"/>
                              </w:rPr>
                              <w:t xml:space="preserve"> de </w:t>
                            </w:r>
                            <w:r w:rsidR="009B7C80">
                              <w:rPr>
                                <w:rFonts w:asciiTheme="majorHAnsi" w:hAnsiTheme="majorHAnsi"/>
                                <w:color w:val="0D0D0D" w:themeColor="text1" w:themeTint="F2"/>
                                <w:sz w:val="18"/>
                                <w:szCs w:val="22"/>
                                <w:lang w:val="es-ES"/>
                              </w:rPr>
                              <w:t>diciembre</w:t>
                            </w:r>
                            <w:r w:rsidRPr="00890650">
                              <w:rPr>
                                <w:rFonts w:asciiTheme="majorHAnsi" w:hAnsiTheme="majorHAnsi"/>
                                <w:color w:val="0D0D0D" w:themeColor="text1" w:themeTint="F2"/>
                                <w:sz w:val="18"/>
                                <w:szCs w:val="22"/>
                                <w:lang w:val="es-ES"/>
                              </w:rPr>
                              <w:t xml:space="preserve"> de 20</w:t>
                            </w:r>
                            <w:r w:rsidR="00F16950">
                              <w:rPr>
                                <w:rFonts w:asciiTheme="majorHAnsi" w:hAnsiTheme="majorHAnsi"/>
                                <w:color w:val="0D0D0D" w:themeColor="text1" w:themeTint="F2"/>
                                <w:sz w:val="18"/>
                                <w:szCs w:val="22"/>
                                <w:lang w:val="es-ES"/>
                              </w:rPr>
                              <w:t>25</w:t>
                            </w:r>
                            <w:r w:rsidR="009B7C80">
                              <w:rPr>
                                <w:rFonts w:asciiTheme="majorHAnsi" w:hAnsiTheme="majorHAnsi"/>
                                <w:color w:val="0D0D0D" w:themeColor="text1" w:themeTint="F2"/>
                                <w:sz w:val="18"/>
                                <w:szCs w:val="22"/>
                                <w:lang w:val="es-ES"/>
                              </w:rPr>
                              <w:t>.</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E39A9" id="Text Box 7" o:spid="_x0000_s1031" type="#_x0000_t202" style="position:absolute;left:0;text-align:left;margin-left:108pt;margin-top:86.6pt;width:388.5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" filled="f" stroked="f" strokeweight=".5pt">
                <v:textbox>
                  <w:txbxContent>
                    <w:p w14:paraId="0B56573B" w14:textId="79C4AA8C"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9B7C80">
                        <w:rPr>
                          <w:rFonts w:asciiTheme="majorHAnsi" w:hAnsiTheme="majorHAnsi"/>
                          <w:color w:val="0D0D0D" w:themeColor="text1" w:themeTint="F2"/>
                          <w:sz w:val="18"/>
                          <w:szCs w:val="22"/>
                          <w:lang w:val="es-ES"/>
                        </w:rPr>
                        <w:t>10</w:t>
                      </w:r>
                      <w:r w:rsidRPr="00890650">
                        <w:rPr>
                          <w:rFonts w:asciiTheme="majorHAnsi" w:hAnsiTheme="majorHAnsi"/>
                          <w:color w:val="0D0D0D" w:themeColor="text1" w:themeTint="F2"/>
                          <w:sz w:val="18"/>
                          <w:szCs w:val="22"/>
                          <w:lang w:val="es-ES"/>
                        </w:rPr>
                        <w:t xml:space="preserve"> de </w:t>
                      </w:r>
                      <w:r w:rsidR="009B7C80">
                        <w:rPr>
                          <w:rFonts w:asciiTheme="majorHAnsi" w:hAnsiTheme="majorHAnsi"/>
                          <w:color w:val="0D0D0D" w:themeColor="text1" w:themeTint="F2"/>
                          <w:sz w:val="18"/>
                          <w:szCs w:val="22"/>
                          <w:lang w:val="es-ES"/>
                        </w:rPr>
                        <w:t>diciembre</w:t>
                      </w:r>
                      <w:r w:rsidRPr="00890650">
                        <w:rPr>
                          <w:rFonts w:asciiTheme="majorHAnsi" w:hAnsiTheme="majorHAnsi"/>
                          <w:color w:val="0D0D0D" w:themeColor="text1" w:themeTint="F2"/>
                          <w:sz w:val="18"/>
                          <w:szCs w:val="22"/>
                          <w:lang w:val="es-ES"/>
                        </w:rPr>
                        <w:t xml:space="preserve"> de 20</w:t>
                      </w:r>
                      <w:r w:rsidR="00F16950">
                        <w:rPr>
                          <w:rFonts w:asciiTheme="majorHAnsi" w:hAnsiTheme="majorHAnsi"/>
                          <w:color w:val="0D0D0D" w:themeColor="text1" w:themeTint="F2"/>
                          <w:sz w:val="18"/>
                          <w:szCs w:val="22"/>
                          <w:lang w:val="es-ES"/>
                        </w:rPr>
                        <w:t>25</w:t>
                      </w:r>
                      <w:r w:rsidR="009B7C80">
                        <w:rPr>
                          <w:rFonts w:asciiTheme="majorHAnsi" w:hAnsiTheme="majorHAnsi"/>
                          <w:color w:val="0D0D0D" w:themeColor="text1" w:themeTint="F2"/>
                          <w:sz w:val="18"/>
                          <w:szCs w:val="22"/>
                          <w:lang w:val="es-ES"/>
                        </w:rPr>
                        <w:t>.</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r w:rsidR="00D306D1" w:rsidRPr="008476F2">
        <w:rPr>
          <w:rFonts w:ascii="Cambria" w:hAnsi="Cambria"/>
          <w:noProof/>
          <w:sz w:val="18"/>
          <w:szCs w:val="22"/>
        </w:rPr>
        <mc:AlternateContent>
          <mc:Choice Requires="wps">
            <w:drawing>
              <wp:anchor distT="0" distB="0" distL="114300" distR="114300" simplePos="0" relativeHeight="251658246" behindDoc="0" locked="0" layoutInCell="1" allowOverlap="1" wp14:anchorId="4B2EBCFF" wp14:editId="4A012AD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B4B86" w14:textId="4E9BAAFB" w:rsidR="00D72DC6" w:rsidRPr="00D72DC6" w:rsidRDefault="00D72DC6" w:rsidP="00F02AD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BCFF" id="Text Box 9" o:spid="_x0000_s1032"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BZWp7cegIAAGwF&#10;AAAOAAAAAAAAAAAAAAAAAC4CAABkcnMvZTJvRG9jLnhtbFBLAQItABQABgAIAAAAIQC62CAw4AAA&#10;AAsBAAAPAAAAAAAAAAAAAAAAANQEAABkcnMvZG93bnJldi54bWxQSwUGAAAAAAQABADzAAAA4QUA&#10;AAAA&#10;" fillcolor="white [3201]" stroked="f" strokeweight=".5pt">
                <v:textbox>
                  <w:txbxContent>
                    <w:p w14:paraId="3B7B4B86" w14:textId="4E9BAAFB" w:rsidR="00D72DC6" w:rsidRPr="00D72DC6" w:rsidRDefault="00D72DC6" w:rsidP="00F02AD1">
                      <w:pPr>
                        <w:rPr>
                          <w:color w:val="FFFFFF" w:themeColor="background1"/>
                          <w14:textFill>
                            <w14:noFill/>
                          </w14:textFill>
                        </w:rPr>
                      </w:pPr>
                    </w:p>
                  </w:txbxContent>
                </v:textbox>
              </v:shape>
            </w:pict>
          </mc:Fallback>
        </mc:AlternateContent>
      </w:r>
    </w:p>
    <w:p w14:paraId="5630AD66" w14:textId="77777777" w:rsidR="0070697F" w:rsidRPr="008476F2" w:rsidRDefault="0070697F" w:rsidP="005516A1">
      <w:pPr>
        <w:tabs>
          <w:tab w:val="center" w:pos="5400"/>
        </w:tabs>
        <w:suppressAutoHyphens/>
        <w:jc w:val="center"/>
        <w:rPr>
          <w:rFonts w:ascii="Cambria" w:hAnsi="Cambria"/>
          <w:b/>
          <w:sz w:val="20"/>
          <w:lang w:val="es-ES_tradnl"/>
        </w:rPr>
        <w:sectPr w:rsidR="0070697F" w:rsidRPr="008476F2"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p>
    <w:p w14:paraId="302493E2" w14:textId="63BA642A" w:rsidR="00722C9F" w:rsidRPr="009B7C80" w:rsidRDefault="00722C9F" w:rsidP="00C77EEA">
      <w:pPr>
        <w:tabs>
          <w:tab w:val="center" w:pos="5400"/>
        </w:tabs>
        <w:suppressAutoHyphens/>
        <w:jc w:val="center"/>
        <w:rPr>
          <w:rFonts w:ascii="Cambria" w:hAnsi="Cambria"/>
          <w:b/>
          <w:bCs/>
          <w:sz w:val="18"/>
          <w:szCs w:val="18"/>
          <w:lang w:val="es-ES"/>
        </w:rPr>
      </w:pPr>
      <w:r w:rsidRPr="009B7C80">
        <w:rPr>
          <w:rFonts w:ascii="Cambria" w:hAnsi="Cambria"/>
          <w:b/>
          <w:bCs/>
          <w:sz w:val="18"/>
          <w:szCs w:val="18"/>
          <w:lang w:val="es-ES"/>
        </w:rPr>
        <w:t xml:space="preserve">INFORME No. </w:t>
      </w:r>
      <w:r w:rsidR="009B7C80" w:rsidRPr="009B7C80">
        <w:rPr>
          <w:rFonts w:ascii="Cambria" w:hAnsi="Cambria"/>
          <w:b/>
          <w:bCs/>
          <w:sz w:val="18"/>
          <w:szCs w:val="18"/>
          <w:lang w:val="es-ES"/>
        </w:rPr>
        <w:t>270</w:t>
      </w:r>
      <w:r w:rsidRPr="009B7C80">
        <w:rPr>
          <w:rFonts w:ascii="Cambria" w:hAnsi="Cambria"/>
          <w:b/>
          <w:bCs/>
          <w:sz w:val="18"/>
          <w:szCs w:val="18"/>
          <w:lang w:val="es-ES"/>
        </w:rPr>
        <w:t>/</w:t>
      </w:r>
      <w:r w:rsidR="3FBC926E" w:rsidRPr="009B7C80">
        <w:rPr>
          <w:rFonts w:ascii="Cambria" w:hAnsi="Cambria"/>
          <w:b/>
          <w:bCs/>
          <w:sz w:val="18"/>
          <w:szCs w:val="18"/>
          <w:lang w:val="es-ES"/>
        </w:rPr>
        <w:t>25</w:t>
      </w:r>
    </w:p>
    <w:p w14:paraId="4E58F476" w14:textId="55C392E4" w:rsidR="00C85F85" w:rsidRPr="007B2736" w:rsidRDefault="00325937" w:rsidP="00C77EEA">
      <w:pPr>
        <w:tabs>
          <w:tab w:val="center" w:pos="5400"/>
        </w:tabs>
        <w:suppressAutoHyphens/>
        <w:jc w:val="center"/>
        <w:rPr>
          <w:rFonts w:ascii="Cambria" w:hAnsi="Cambria"/>
          <w:b/>
          <w:sz w:val="18"/>
          <w:szCs w:val="20"/>
          <w:lang w:val="es-ES_tradnl"/>
        </w:rPr>
      </w:pPr>
      <w:r w:rsidRPr="009B7C80">
        <w:rPr>
          <w:rFonts w:ascii="Cambria" w:hAnsi="Cambria"/>
          <w:b/>
          <w:sz w:val="18"/>
          <w:szCs w:val="20"/>
          <w:lang w:val="es-ES_tradnl"/>
        </w:rPr>
        <w:t>PETICIÓN</w:t>
      </w:r>
      <w:r w:rsidR="00722C9F" w:rsidRPr="007B2736">
        <w:rPr>
          <w:rFonts w:ascii="Cambria" w:hAnsi="Cambria"/>
          <w:b/>
          <w:sz w:val="18"/>
          <w:szCs w:val="20"/>
          <w:lang w:val="es-ES_tradnl"/>
        </w:rPr>
        <w:t xml:space="preserve"> </w:t>
      </w:r>
      <w:r w:rsidR="00C85F85" w:rsidRPr="007B2736">
        <w:rPr>
          <w:rFonts w:ascii="Cambria" w:hAnsi="Cambria"/>
          <w:b/>
          <w:sz w:val="18"/>
          <w:szCs w:val="20"/>
          <w:lang w:val="es-ES_tradnl"/>
        </w:rPr>
        <w:t>1</w:t>
      </w:r>
      <w:r w:rsidRPr="007B2736">
        <w:rPr>
          <w:rFonts w:ascii="Cambria" w:hAnsi="Cambria"/>
          <w:b/>
          <w:sz w:val="18"/>
          <w:szCs w:val="20"/>
          <w:lang w:val="es-ES_tradnl"/>
        </w:rPr>
        <w:t>198-23</w:t>
      </w:r>
    </w:p>
    <w:p w14:paraId="5D383AEB" w14:textId="2FA576BC" w:rsidR="00722C9F" w:rsidRPr="007B2736" w:rsidRDefault="00722C9F" w:rsidP="00C77EEA">
      <w:pPr>
        <w:tabs>
          <w:tab w:val="center" w:pos="5400"/>
        </w:tabs>
        <w:suppressAutoHyphens/>
        <w:jc w:val="center"/>
        <w:rPr>
          <w:rFonts w:ascii="Cambria" w:hAnsi="Cambria"/>
          <w:sz w:val="18"/>
          <w:szCs w:val="20"/>
          <w:lang w:val="es-ES_tradnl"/>
        </w:rPr>
      </w:pPr>
      <w:r w:rsidRPr="007B2736">
        <w:rPr>
          <w:rFonts w:ascii="Cambria" w:hAnsi="Cambria"/>
          <w:sz w:val="18"/>
          <w:szCs w:val="20"/>
          <w:lang w:val="es-ES_tradnl"/>
        </w:rPr>
        <w:t>INFORME DE SOLUCIÓN AMISTOSA</w:t>
      </w:r>
    </w:p>
    <w:p w14:paraId="6CB0BBED" w14:textId="4DA57792" w:rsidR="00722C9F" w:rsidRPr="009B7C80" w:rsidRDefault="00325937" w:rsidP="00C77EEA">
      <w:pPr>
        <w:tabs>
          <w:tab w:val="center" w:pos="5400"/>
        </w:tabs>
        <w:suppressAutoHyphens/>
        <w:jc w:val="center"/>
        <w:rPr>
          <w:rFonts w:ascii="Cambria" w:hAnsi="Cambria"/>
          <w:sz w:val="18"/>
          <w:szCs w:val="20"/>
          <w:lang w:val="pt-BR"/>
        </w:rPr>
      </w:pPr>
      <w:r w:rsidRPr="00366F08">
        <w:rPr>
          <w:rFonts w:ascii="Cambria" w:hAnsi="Cambria"/>
          <w:sz w:val="18"/>
          <w:szCs w:val="20"/>
          <w:lang w:val="pt-BR"/>
        </w:rPr>
        <w:t xml:space="preserve">AUGUSTO </w:t>
      </w:r>
      <w:r w:rsidRPr="009B7C80">
        <w:rPr>
          <w:rFonts w:ascii="Cambria" w:hAnsi="Cambria"/>
          <w:sz w:val="18"/>
          <w:szCs w:val="20"/>
          <w:lang w:val="pt-BR"/>
        </w:rPr>
        <w:t>JORDÁN RODAS ANDRADE</w:t>
      </w:r>
    </w:p>
    <w:p w14:paraId="603A85FB" w14:textId="47F6B4BB" w:rsidR="0070697F" w:rsidRPr="009B7C80" w:rsidRDefault="00325937" w:rsidP="00C77EEA">
      <w:pPr>
        <w:tabs>
          <w:tab w:val="center" w:pos="5400"/>
        </w:tabs>
        <w:suppressAutoHyphens/>
        <w:jc w:val="center"/>
        <w:rPr>
          <w:rFonts w:ascii="Cambria" w:hAnsi="Cambria"/>
          <w:sz w:val="18"/>
          <w:szCs w:val="20"/>
          <w:lang w:val="pt-BR"/>
        </w:rPr>
      </w:pPr>
      <w:r w:rsidRPr="009B7C80">
        <w:rPr>
          <w:rFonts w:ascii="Cambria" w:hAnsi="Cambria"/>
          <w:sz w:val="18"/>
          <w:szCs w:val="20"/>
          <w:lang w:val="pt-BR"/>
        </w:rPr>
        <w:t>GUATEMALA</w:t>
      </w:r>
      <w:r w:rsidR="000111F9" w:rsidRPr="009B7C80">
        <w:rPr>
          <w:rStyle w:val="FootnoteReference"/>
          <w:rFonts w:ascii="Cambria" w:hAnsi="Cambria"/>
          <w:sz w:val="18"/>
          <w:szCs w:val="20"/>
          <w:lang w:val="es-ES_tradnl"/>
        </w:rPr>
        <w:footnoteReference w:id="2"/>
      </w:r>
    </w:p>
    <w:p w14:paraId="31CCF302" w14:textId="51DC3A7E" w:rsidR="00722C9F" w:rsidRPr="009B7C80" w:rsidRDefault="009B7C80" w:rsidP="00C77EEA">
      <w:pPr>
        <w:tabs>
          <w:tab w:val="center" w:pos="5400"/>
        </w:tabs>
        <w:suppressAutoHyphens/>
        <w:jc w:val="center"/>
        <w:rPr>
          <w:rFonts w:ascii="Cambria" w:hAnsi="Cambria"/>
          <w:sz w:val="18"/>
          <w:szCs w:val="20"/>
          <w:lang w:val="es-ES_tradnl"/>
        </w:rPr>
      </w:pPr>
      <w:r w:rsidRPr="009B7C80">
        <w:rPr>
          <w:rFonts w:ascii="Cambria" w:hAnsi="Cambria"/>
          <w:sz w:val="18"/>
          <w:szCs w:val="20"/>
          <w:lang w:val="es-ES_tradnl"/>
        </w:rPr>
        <w:t>10</w:t>
      </w:r>
      <w:r w:rsidR="00C85F85" w:rsidRPr="009B7C80">
        <w:rPr>
          <w:rFonts w:ascii="Cambria" w:hAnsi="Cambria"/>
          <w:sz w:val="18"/>
          <w:szCs w:val="20"/>
          <w:lang w:val="es-ES_tradnl"/>
        </w:rPr>
        <w:t xml:space="preserve"> DE </w:t>
      </w:r>
      <w:r w:rsidRPr="009B7C80">
        <w:rPr>
          <w:rFonts w:ascii="Cambria" w:hAnsi="Cambria"/>
          <w:sz w:val="18"/>
          <w:szCs w:val="20"/>
          <w:lang w:val="es-ES_tradnl"/>
        </w:rPr>
        <w:t>DICIEMBRE</w:t>
      </w:r>
      <w:r w:rsidR="00C85F85" w:rsidRPr="009B7C80">
        <w:rPr>
          <w:rFonts w:ascii="Cambria" w:hAnsi="Cambria"/>
          <w:sz w:val="18"/>
          <w:szCs w:val="20"/>
          <w:lang w:val="es-ES_tradnl"/>
        </w:rPr>
        <w:t xml:space="preserve"> DE 2025</w:t>
      </w:r>
    </w:p>
    <w:p w14:paraId="0115FBB6" w14:textId="77777777" w:rsidR="00996C55" w:rsidRPr="009B7C80" w:rsidRDefault="00996C55" w:rsidP="00C77EEA">
      <w:pPr>
        <w:tabs>
          <w:tab w:val="center" w:pos="5400"/>
        </w:tabs>
        <w:suppressAutoHyphens/>
        <w:jc w:val="center"/>
        <w:rPr>
          <w:rFonts w:ascii="Cambria" w:hAnsi="Cambria"/>
          <w:sz w:val="18"/>
          <w:szCs w:val="20"/>
          <w:lang w:val="es-ES_tradnl"/>
        </w:rPr>
      </w:pPr>
    </w:p>
    <w:p w14:paraId="412D4105" w14:textId="77777777" w:rsidR="00996C55" w:rsidRPr="009B7C80" w:rsidRDefault="00996C55" w:rsidP="00C77EEA">
      <w:pPr>
        <w:tabs>
          <w:tab w:val="center" w:pos="5400"/>
        </w:tabs>
        <w:suppressAutoHyphens/>
        <w:jc w:val="center"/>
        <w:rPr>
          <w:rFonts w:ascii="Cambria" w:hAnsi="Cambria"/>
          <w:sz w:val="18"/>
          <w:szCs w:val="20"/>
          <w:lang w:val="es-ES_tradnl"/>
        </w:rPr>
      </w:pPr>
    </w:p>
    <w:p w14:paraId="0C17CE5F" w14:textId="77777777" w:rsidR="003E7EB5" w:rsidRPr="00182139" w:rsidRDefault="003E7EB5" w:rsidP="0018213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cstheme="minorHAnsi"/>
          <w:b/>
          <w:color w:val="000000" w:themeColor="text1"/>
          <w:sz w:val="20"/>
          <w:szCs w:val="20"/>
          <w:lang w:val="es-CO"/>
        </w:rPr>
      </w:pPr>
      <w:r w:rsidRPr="009B7C80">
        <w:rPr>
          <w:rFonts w:cstheme="minorHAnsi"/>
          <w:b/>
          <w:color w:val="000000" w:themeColor="text1"/>
          <w:sz w:val="20"/>
          <w:szCs w:val="20"/>
          <w:lang w:val="es-CO"/>
        </w:rPr>
        <w:t>RESUMEN Y ASPECTOS PROCESALES</w:t>
      </w:r>
      <w:r w:rsidRPr="00182139">
        <w:rPr>
          <w:rFonts w:cstheme="minorHAnsi"/>
          <w:b/>
          <w:color w:val="000000" w:themeColor="text1"/>
          <w:sz w:val="20"/>
          <w:szCs w:val="20"/>
          <w:lang w:val="es-CO"/>
        </w:rPr>
        <w:t xml:space="preserve"> RELEVANTES DEL PROCESO DE SOLUCIÓN AMISTOSA</w:t>
      </w:r>
    </w:p>
    <w:p w14:paraId="2BA226A1" w14:textId="77777777" w:rsidR="003E7EB5" w:rsidRPr="00182139" w:rsidRDefault="003E7EB5" w:rsidP="00182139">
      <w:pPr>
        <w:ind w:firstLine="720"/>
        <w:jc w:val="both"/>
        <w:rPr>
          <w:rFonts w:ascii="Cambria" w:eastAsia="MS Mincho" w:hAnsi="Cambria" w:cstheme="minorHAnsi"/>
          <w:color w:val="000000" w:themeColor="text1"/>
          <w:sz w:val="20"/>
          <w:szCs w:val="20"/>
          <w:lang w:val="es-CO"/>
        </w:rPr>
      </w:pPr>
    </w:p>
    <w:p w14:paraId="6414724C" w14:textId="76B39157" w:rsidR="000111F9" w:rsidRPr="00182139" w:rsidRDefault="000111F9"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82139">
        <w:rPr>
          <w:rFonts w:ascii="Cambria" w:eastAsia="Times New Roman" w:hAnsi="Cambria" w:cstheme="minorHAnsi"/>
          <w:color w:val="000000" w:themeColor="text1"/>
          <w:sz w:val="20"/>
          <w:szCs w:val="20"/>
          <w:lang w:val="es-CO"/>
        </w:rPr>
        <w:t xml:space="preserve">El </w:t>
      </w:r>
      <w:r w:rsidR="00325937" w:rsidRPr="00182139">
        <w:rPr>
          <w:rFonts w:ascii="Cambria" w:eastAsia="Times New Roman" w:hAnsi="Cambria" w:cstheme="minorHAnsi"/>
          <w:color w:val="000000" w:themeColor="text1"/>
          <w:sz w:val="20"/>
          <w:szCs w:val="20"/>
          <w:lang w:val="es-CO"/>
        </w:rPr>
        <w:t>3 de ju</w:t>
      </w:r>
      <w:r w:rsidR="003175E4" w:rsidRPr="00182139">
        <w:rPr>
          <w:rFonts w:ascii="Cambria" w:eastAsia="Times New Roman" w:hAnsi="Cambria" w:cstheme="minorHAnsi"/>
          <w:color w:val="000000" w:themeColor="text1"/>
          <w:sz w:val="20"/>
          <w:szCs w:val="20"/>
          <w:lang w:val="es-CO"/>
        </w:rPr>
        <w:t>lio</w:t>
      </w:r>
      <w:r w:rsidR="00325937" w:rsidRPr="00182139">
        <w:rPr>
          <w:rFonts w:ascii="Cambria" w:eastAsia="Times New Roman" w:hAnsi="Cambria" w:cstheme="minorHAnsi"/>
          <w:color w:val="000000" w:themeColor="text1"/>
          <w:sz w:val="20"/>
          <w:szCs w:val="20"/>
          <w:lang w:val="es-CO"/>
        </w:rPr>
        <w:t xml:space="preserve"> de 2023</w:t>
      </w:r>
      <w:r w:rsidRPr="00182139">
        <w:rPr>
          <w:rFonts w:ascii="Cambria" w:eastAsia="Times New Roman" w:hAnsi="Cambria" w:cstheme="minorHAnsi"/>
          <w:color w:val="000000" w:themeColor="text1"/>
          <w:sz w:val="20"/>
          <w:szCs w:val="20"/>
          <w:lang w:val="es-CO"/>
        </w:rPr>
        <w:t xml:space="preserve">, la Comisión Interamericana de Derechos Humanos (en adelante “la Comisión” o “CIDH”) recibió una petición presentada por el señor </w:t>
      </w:r>
      <w:r w:rsidR="003175E4" w:rsidRPr="00182139">
        <w:rPr>
          <w:rFonts w:ascii="Cambria" w:eastAsia="Times New Roman" w:hAnsi="Cambria" w:cstheme="minorHAnsi"/>
          <w:color w:val="000000" w:themeColor="text1"/>
          <w:sz w:val="20"/>
          <w:szCs w:val="20"/>
          <w:lang w:val="es-CO"/>
        </w:rPr>
        <w:t>Christian González</w:t>
      </w:r>
      <w:r w:rsidR="00590227" w:rsidRPr="00182139">
        <w:rPr>
          <w:rFonts w:ascii="Cambria" w:eastAsia="Times New Roman" w:hAnsi="Cambria" w:cstheme="minorHAnsi"/>
          <w:color w:val="000000" w:themeColor="text1"/>
          <w:sz w:val="20"/>
          <w:szCs w:val="20"/>
          <w:lang w:val="es-CO"/>
        </w:rPr>
        <w:t xml:space="preserve"> </w:t>
      </w:r>
      <w:r w:rsidR="003175E4" w:rsidRPr="00182139">
        <w:rPr>
          <w:rFonts w:ascii="Cambria" w:eastAsia="Times New Roman" w:hAnsi="Cambria" w:cstheme="minorHAnsi"/>
          <w:color w:val="000000" w:themeColor="text1"/>
          <w:sz w:val="20"/>
          <w:szCs w:val="20"/>
          <w:lang w:val="es-CO"/>
        </w:rPr>
        <w:t>Chacón</w:t>
      </w:r>
      <w:r w:rsidR="00B11477" w:rsidRPr="00182139">
        <w:rPr>
          <w:rFonts w:ascii="Cambria" w:eastAsia="Times New Roman" w:hAnsi="Cambria" w:cstheme="minorHAnsi"/>
          <w:color w:val="000000" w:themeColor="text1"/>
          <w:sz w:val="20"/>
          <w:szCs w:val="20"/>
          <w:lang w:val="es-CO"/>
        </w:rPr>
        <w:t xml:space="preserve"> </w:t>
      </w:r>
      <w:r w:rsidR="00343E97" w:rsidRPr="00182139">
        <w:rPr>
          <w:rFonts w:ascii="Cambria" w:eastAsia="Times New Roman" w:hAnsi="Cambria" w:cstheme="minorHAnsi"/>
          <w:color w:val="000000" w:themeColor="text1"/>
          <w:sz w:val="20"/>
          <w:szCs w:val="20"/>
          <w:lang w:val="es-CO"/>
        </w:rPr>
        <w:t>(en adelante “el peticionario” o “la parte peticionaria”)</w:t>
      </w:r>
      <w:r w:rsidR="00B11477" w:rsidRPr="00182139">
        <w:rPr>
          <w:rFonts w:ascii="Cambria" w:eastAsia="Times New Roman" w:hAnsi="Cambria" w:cstheme="minorHAnsi"/>
          <w:color w:val="000000" w:themeColor="text1"/>
          <w:sz w:val="20"/>
          <w:szCs w:val="20"/>
          <w:lang w:val="es-CO"/>
        </w:rPr>
        <w:t>,</w:t>
      </w:r>
      <w:r w:rsidR="00343E97" w:rsidRPr="00182139">
        <w:rPr>
          <w:rFonts w:ascii="Cambria" w:eastAsia="Times New Roman" w:hAnsi="Cambria" w:cstheme="minorHAnsi"/>
          <w:color w:val="000000" w:themeColor="text1"/>
          <w:sz w:val="20"/>
          <w:szCs w:val="20"/>
          <w:lang w:val="es-CO"/>
        </w:rPr>
        <w:t xml:space="preserve"> </w:t>
      </w:r>
      <w:r w:rsidRPr="00182139">
        <w:rPr>
          <w:rFonts w:ascii="Cambria" w:eastAsia="Times New Roman" w:hAnsi="Cambria" w:cstheme="minorHAnsi"/>
          <w:color w:val="000000" w:themeColor="text1"/>
          <w:sz w:val="20"/>
          <w:szCs w:val="20"/>
          <w:lang w:val="es-CO"/>
        </w:rPr>
        <w:t xml:space="preserve">en la cual se alegaba la responsabilidad internacional de la República de </w:t>
      </w:r>
      <w:r w:rsidR="006F7DE2" w:rsidRPr="00182139">
        <w:rPr>
          <w:rFonts w:ascii="Cambria" w:eastAsia="Times New Roman" w:hAnsi="Cambria" w:cstheme="minorHAnsi"/>
          <w:color w:val="000000" w:themeColor="text1"/>
          <w:sz w:val="20"/>
          <w:szCs w:val="20"/>
          <w:lang w:val="es-CO"/>
        </w:rPr>
        <w:t>Guatemala</w:t>
      </w:r>
      <w:r w:rsidRPr="00182139">
        <w:rPr>
          <w:rFonts w:ascii="Cambria" w:eastAsia="Times New Roman" w:hAnsi="Cambria" w:cstheme="minorHAnsi"/>
          <w:color w:val="000000" w:themeColor="text1"/>
          <w:sz w:val="20"/>
          <w:szCs w:val="20"/>
          <w:lang w:val="es-CO"/>
        </w:rPr>
        <w:t xml:space="preserve"> (en adelante “Estado” o “Estado </w:t>
      </w:r>
      <w:r w:rsidR="006F7DE2" w:rsidRPr="00182139">
        <w:rPr>
          <w:rFonts w:ascii="Cambria" w:eastAsia="Times New Roman" w:hAnsi="Cambria" w:cstheme="minorHAnsi"/>
          <w:color w:val="000000" w:themeColor="text1"/>
          <w:sz w:val="20"/>
          <w:szCs w:val="20"/>
          <w:lang w:val="es-CO"/>
        </w:rPr>
        <w:t>guatemalteco</w:t>
      </w:r>
      <w:r w:rsidRPr="00182139">
        <w:rPr>
          <w:rFonts w:ascii="Cambria" w:eastAsia="Times New Roman" w:hAnsi="Cambria" w:cstheme="minorHAnsi"/>
          <w:color w:val="000000" w:themeColor="text1"/>
          <w:sz w:val="20"/>
          <w:szCs w:val="20"/>
          <w:lang w:val="es-CO"/>
        </w:rPr>
        <w:t>” o “</w:t>
      </w:r>
      <w:r w:rsidR="006F7DE2" w:rsidRPr="00182139">
        <w:rPr>
          <w:rFonts w:ascii="Cambria" w:eastAsia="Times New Roman" w:hAnsi="Cambria" w:cstheme="minorHAnsi"/>
          <w:color w:val="000000" w:themeColor="text1"/>
          <w:sz w:val="20"/>
          <w:szCs w:val="20"/>
          <w:lang w:val="es-CO"/>
        </w:rPr>
        <w:t>Guatemala</w:t>
      </w:r>
      <w:r w:rsidRPr="00182139">
        <w:rPr>
          <w:rFonts w:ascii="Cambria" w:eastAsia="Times New Roman" w:hAnsi="Cambria" w:cstheme="minorHAnsi"/>
          <w:color w:val="000000" w:themeColor="text1"/>
          <w:sz w:val="20"/>
          <w:szCs w:val="20"/>
          <w:lang w:val="es-CO"/>
        </w:rPr>
        <w:t xml:space="preserve">”), por la violación de los derechos humanos contemplados en los </w:t>
      </w:r>
      <w:r w:rsidR="00343E97" w:rsidRPr="00182139">
        <w:rPr>
          <w:rFonts w:ascii="Cambria" w:eastAsia="Times New Roman" w:hAnsi="Cambria" w:cstheme="minorHAnsi"/>
          <w:color w:val="000000" w:themeColor="text1"/>
          <w:sz w:val="20"/>
          <w:szCs w:val="20"/>
          <w:lang w:val="es-CO"/>
        </w:rPr>
        <w:t xml:space="preserve">artículos </w:t>
      </w:r>
      <w:r w:rsidR="006F7DE2" w:rsidRPr="00182139">
        <w:rPr>
          <w:rFonts w:ascii="Cambria" w:eastAsia="Times New Roman" w:hAnsi="Cambria" w:cstheme="minorHAnsi"/>
          <w:color w:val="000000" w:themeColor="text1"/>
          <w:sz w:val="20"/>
          <w:szCs w:val="20"/>
          <w:lang w:val="es-CO"/>
        </w:rPr>
        <w:t>8</w:t>
      </w:r>
      <w:r w:rsidR="00590227" w:rsidRPr="00182139">
        <w:rPr>
          <w:rFonts w:ascii="Cambria" w:eastAsia="Times New Roman" w:hAnsi="Cambria" w:cstheme="minorHAnsi"/>
          <w:color w:val="000000" w:themeColor="text1"/>
          <w:sz w:val="20"/>
          <w:szCs w:val="20"/>
          <w:lang w:val="es-CO"/>
        </w:rPr>
        <w:t xml:space="preserve">.2 (presunción de inocencia), 8.5 (publicidad del proceso), </w:t>
      </w:r>
      <w:r w:rsidR="006F7DE2" w:rsidRPr="00182139">
        <w:rPr>
          <w:rFonts w:ascii="Cambria" w:eastAsia="Times New Roman" w:hAnsi="Cambria" w:cstheme="minorHAnsi"/>
          <w:color w:val="000000" w:themeColor="text1"/>
          <w:sz w:val="20"/>
          <w:szCs w:val="20"/>
          <w:lang w:val="es-CO"/>
        </w:rPr>
        <w:t>23</w:t>
      </w:r>
      <w:r w:rsidR="00185013" w:rsidRPr="00182139">
        <w:rPr>
          <w:rFonts w:ascii="Cambria" w:eastAsia="Times New Roman" w:hAnsi="Cambria" w:cstheme="minorHAnsi"/>
          <w:color w:val="000000" w:themeColor="text1"/>
          <w:sz w:val="20"/>
          <w:szCs w:val="20"/>
          <w:lang w:val="es-CO"/>
        </w:rPr>
        <w:t>.1 y 23.2</w:t>
      </w:r>
      <w:r w:rsidR="00343E97" w:rsidRPr="00182139">
        <w:rPr>
          <w:rFonts w:ascii="Cambria" w:eastAsia="Times New Roman" w:hAnsi="Cambria" w:cstheme="minorHAnsi"/>
          <w:color w:val="000000" w:themeColor="text1"/>
          <w:sz w:val="20"/>
          <w:szCs w:val="20"/>
          <w:lang w:val="es-CO"/>
        </w:rPr>
        <w:t xml:space="preserve"> (</w:t>
      </w:r>
      <w:r w:rsidR="006F7DE2" w:rsidRPr="00182139">
        <w:rPr>
          <w:rFonts w:ascii="Cambria" w:eastAsia="Times New Roman" w:hAnsi="Cambria" w:cstheme="minorHAnsi"/>
          <w:color w:val="000000" w:themeColor="text1"/>
          <w:sz w:val="20"/>
          <w:szCs w:val="20"/>
          <w:lang w:val="es-CO"/>
        </w:rPr>
        <w:t>derechos políticos</w:t>
      </w:r>
      <w:r w:rsidR="00343E97" w:rsidRPr="00182139">
        <w:rPr>
          <w:rFonts w:ascii="Cambria" w:eastAsia="Times New Roman" w:hAnsi="Cambria" w:cstheme="minorHAnsi"/>
          <w:color w:val="000000" w:themeColor="text1"/>
          <w:sz w:val="20"/>
          <w:szCs w:val="20"/>
          <w:lang w:val="es-CO"/>
        </w:rPr>
        <w:t>), y 25</w:t>
      </w:r>
      <w:r w:rsidR="00185013" w:rsidRPr="00182139">
        <w:rPr>
          <w:rFonts w:ascii="Cambria" w:eastAsia="Times New Roman" w:hAnsi="Cambria" w:cstheme="minorHAnsi"/>
          <w:color w:val="000000" w:themeColor="text1"/>
          <w:sz w:val="20"/>
          <w:szCs w:val="20"/>
          <w:lang w:val="es-CO"/>
        </w:rPr>
        <w:t>.1</w:t>
      </w:r>
      <w:r w:rsidR="00343E97" w:rsidRPr="00182139">
        <w:rPr>
          <w:rFonts w:ascii="Cambria" w:eastAsia="Times New Roman" w:hAnsi="Cambria" w:cstheme="minorHAnsi"/>
          <w:color w:val="000000" w:themeColor="text1"/>
          <w:sz w:val="20"/>
          <w:szCs w:val="20"/>
          <w:lang w:val="es-CO"/>
        </w:rPr>
        <w:t xml:space="preserve"> (protección judicial) </w:t>
      </w:r>
      <w:r w:rsidRPr="00182139">
        <w:rPr>
          <w:rFonts w:ascii="Cambria" w:eastAsia="Times New Roman" w:hAnsi="Cambria" w:cstheme="minorHAnsi"/>
          <w:color w:val="000000" w:themeColor="text1"/>
          <w:sz w:val="20"/>
          <w:szCs w:val="20"/>
          <w:lang w:val="es-CO"/>
        </w:rPr>
        <w:t>de la Convención Americana sobre Derechos Humanos (en adelante “Convención”</w:t>
      </w:r>
      <w:r w:rsidR="00F72555" w:rsidRPr="00182139">
        <w:rPr>
          <w:rFonts w:ascii="Cambria" w:eastAsia="Times New Roman" w:hAnsi="Cambria" w:cstheme="minorHAnsi"/>
          <w:color w:val="000000" w:themeColor="text1"/>
          <w:sz w:val="20"/>
          <w:szCs w:val="20"/>
          <w:lang w:val="es-CO"/>
        </w:rPr>
        <w:t>,</w:t>
      </w:r>
      <w:r w:rsidRPr="00182139">
        <w:rPr>
          <w:rFonts w:ascii="Cambria" w:eastAsia="Times New Roman" w:hAnsi="Cambria" w:cstheme="minorHAnsi"/>
          <w:color w:val="000000" w:themeColor="text1"/>
          <w:sz w:val="20"/>
          <w:szCs w:val="20"/>
          <w:lang w:val="es-CO"/>
        </w:rPr>
        <w:t xml:space="preserve"> “Convención Americana”</w:t>
      </w:r>
      <w:r w:rsidR="00F72555" w:rsidRPr="00182139">
        <w:rPr>
          <w:rFonts w:ascii="Cambria" w:eastAsia="Times New Roman" w:hAnsi="Cambria" w:cstheme="minorHAnsi"/>
          <w:color w:val="000000" w:themeColor="text1"/>
          <w:sz w:val="20"/>
          <w:szCs w:val="20"/>
          <w:lang w:val="es-CO"/>
        </w:rPr>
        <w:t>, o “CADH”</w:t>
      </w:r>
      <w:r w:rsidRPr="00182139">
        <w:rPr>
          <w:rFonts w:ascii="Cambria" w:eastAsia="Times New Roman" w:hAnsi="Cambria" w:cstheme="minorHAnsi"/>
          <w:color w:val="000000" w:themeColor="text1"/>
          <w:sz w:val="20"/>
          <w:szCs w:val="20"/>
          <w:lang w:val="es-CO"/>
        </w:rPr>
        <w:t>)</w:t>
      </w:r>
      <w:r w:rsidR="00343E97" w:rsidRPr="00182139">
        <w:rPr>
          <w:rFonts w:ascii="Cambria" w:eastAsia="Times New Roman" w:hAnsi="Cambria" w:cstheme="minorHAnsi"/>
          <w:color w:val="000000" w:themeColor="text1"/>
          <w:sz w:val="20"/>
          <w:szCs w:val="20"/>
          <w:lang w:val="es-CO"/>
        </w:rPr>
        <w:t>, en relación con su</w:t>
      </w:r>
      <w:r w:rsidR="00590227" w:rsidRPr="00182139">
        <w:rPr>
          <w:rFonts w:ascii="Cambria" w:eastAsia="Times New Roman" w:hAnsi="Cambria" w:cstheme="minorHAnsi"/>
          <w:color w:val="000000" w:themeColor="text1"/>
          <w:sz w:val="20"/>
          <w:szCs w:val="20"/>
          <w:lang w:val="es-CO"/>
        </w:rPr>
        <w:t>s</w:t>
      </w:r>
      <w:r w:rsidR="00343E97" w:rsidRPr="00182139">
        <w:rPr>
          <w:rFonts w:ascii="Cambria" w:eastAsia="Times New Roman" w:hAnsi="Cambria" w:cstheme="minorHAnsi"/>
          <w:color w:val="000000" w:themeColor="text1"/>
          <w:sz w:val="20"/>
          <w:szCs w:val="20"/>
          <w:lang w:val="es-CO"/>
        </w:rPr>
        <w:t xml:space="preserve"> artículo</w:t>
      </w:r>
      <w:r w:rsidR="00590227" w:rsidRPr="00182139">
        <w:rPr>
          <w:rFonts w:ascii="Cambria" w:eastAsia="Times New Roman" w:hAnsi="Cambria" w:cstheme="minorHAnsi"/>
          <w:color w:val="000000" w:themeColor="text1"/>
          <w:sz w:val="20"/>
          <w:szCs w:val="20"/>
          <w:lang w:val="es-CO"/>
        </w:rPr>
        <w:t>s</w:t>
      </w:r>
      <w:r w:rsidR="00343E97" w:rsidRPr="00182139">
        <w:rPr>
          <w:rFonts w:ascii="Cambria" w:eastAsia="Times New Roman" w:hAnsi="Cambria" w:cstheme="minorHAnsi"/>
          <w:color w:val="000000" w:themeColor="text1"/>
          <w:sz w:val="20"/>
          <w:szCs w:val="20"/>
          <w:lang w:val="es-CO"/>
        </w:rPr>
        <w:t xml:space="preserve"> 1.1 (obligación de respetar los derechos)</w:t>
      </w:r>
      <w:r w:rsidR="006F7DE2" w:rsidRPr="00182139">
        <w:rPr>
          <w:rFonts w:ascii="Cambria" w:eastAsia="Times New Roman" w:hAnsi="Cambria" w:cstheme="minorHAnsi"/>
          <w:color w:val="000000" w:themeColor="text1"/>
          <w:sz w:val="20"/>
          <w:szCs w:val="20"/>
          <w:lang w:val="es-CO"/>
        </w:rPr>
        <w:t xml:space="preserve"> y 2 (deber de adoptar disposiciones de derecho interno)</w:t>
      </w:r>
      <w:r w:rsidR="00396AC0" w:rsidRPr="00182139">
        <w:rPr>
          <w:rFonts w:ascii="Cambria" w:eastAsia="Times New Roman" w:hAnsi="Cambria" w:cstheme="minorHAnsi"/>
          <w:color w:val="000000" w:themeColor="text1"/>
          <w:sz w:val="20"/>
          <w:szCs w:val="20"/>
          <w:lang w:val="es-CO"/>
        </w:rPr>
        <w:t>,</w:t>
      </w:r>
      <w:r w:rsidRPr="00182139">
        <w:rPr>
          <w:rFonts w:ascii="Cambria" w:eastAsia="Times New Roman" w:hAnsi="Cambria" w:cstheme="minorHAnsi"/>
          <w:color w:val="000000" w:themeColor="text1"/>
          <w:sz w:val="20"/>
          <w:szCs w:val="20"/>
          <w:lang w:val="es-CO"/>
        </w:rPr>
        <w:t xml:space="preserve"> </w:t>
      </w:r>
      <w:r w:rsidR="001D7F0E" w:rsidRPr="00182139">
        <w:rPr>
          <w:rFonts w:ascii="Cambria" w:eastAsia="Times New Roman" w:hAnsi="Cambria" w:cstheme="minorHAnsi"/>
          <w:color w:val="000000" w:themeColor="text1"/>
          <w:sz w:val="20"/>
          <w:szCs w:val="20"/>
          <w:lang w:val="es-CO"/>
        </w:rPr>
        <w:t>en perjuicio de Augusto Jordán Rodas Andrade (en adelant</w:t>
      </w:r>
      <w:r w:rsidR="00B42991" w:rsidRPr="00182139">
        <w:rPr>
          <w:rFonts w:ascii="Cambria" w:eastAsia="Times New Roman" w:hAnsi="Cambria" w:cstheme="minorHAnsi"/>
          <w:color w:val="000000" w:themeColor="text1"/>
          <w:sz w:val="20"/>
          <w:szCs w:val="20"/>
          <w:lang w:val="es-CO"/>
        </w:rPr>
        <w:t>e</w:t>
      </w:r>
      <w:r w:rsidR="001D7F0E" w:rsidRPr="00182139">
        <w:rPr>
          <w:rFonts w:ascii="Cambria" w:eastAsia="Times New Roman" w:hAnsi="Cambria" w:cstheme="minorHAnsi"/>
          <w:color w:val="000000" w:themeColor="text1"/>
          <w:sz w:val="20"/>
          <w:szCs w:val="20"/>
          <w:lang w:val="es-CO"/>
        </w:rPr>
        <w:t xml:space="preserve"> “presunta víctima”) a raíz de la decisión del Tribunal Supremo Electoral de declarar improcedente su inscripción como candidato del partido político Movimiento para la Liberación de los Pueblos (MLP) a la Vicepresidencia de la República de Guatemala durante el proceso electoral de 2023</w:t>
      </w:r>
      <w:r w:rsidRPr="00182139">
        <w:rPr>
          <w:rFonts w:ascii="Cambria" w:eastAsia="Times New Roman" w:hAnsi="Cambria" w:cstheme="minorHAnsi"/>
          <w:color w:val="000000" w:themeColor="text1"/>
          <w:sz w:val="20"/>
          <w:szCs w:val="20"/>
          <w:lang w:val="es-CO"/>
        </w:rPr>
        <w:t>.</w:t>
      </w:r>
    </w:p>
    <w:p w14:paraId="7F71AA98" w14:textId="5A2C81BF" w:rsidR="000111F9" w:rsidRPr="00182139" w:rsidRDefault="000111F9" w:rsidP="0018213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eastAsia="Times New Roman" w:hAnsi="Cambria" w:cstheme="minorHAnsi"/>
          <w:color w:val="000000" w:themeColor="text1"/>
          <w:sz w:val="20"/>
          <w:szCs w:val="20"/>
          <w:lang w:val="es-CO"/>
        </w:rPr>
      </w:pPr>
    </w:p>
    <w:p w14:paraId="73610BC3" w14:textId="092D2003" w:rsidR="00561293" w:rsidRPr="00182139" w:rsidRDefault="000111F9"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82139">
        <w:rPr>
          <w:rFonts w:ascii="Cambria" w:eastAsia="Times New Roman" w:hAnsi="Cambria" w:cstheme="minorHAnsi"/>
          <w:color w:val="000000" w:themeColor="text1"/>
          <w:sz w:val="20"/>
          <w:szCs w:val="20"/>
          <w:lang w:val="es-CO"/>
        </w:rPr>
        <w:t xml:space="preserve">El </w:t>
      </w:r>
      <w:r w:rsidR="000A7C2E" w:rsidRPr="00182139">
        <w:rPr>
          <w:rFonts w:ascii="Cambria" w:eastAsia="Times New Roman" w:hAnsi="Cambria" w:cstheme="minorHAnsi"/>
          <w:color w:val="000000" w:themeColor="text1"/>
          <w:sz w:val="20"/>
          <w:szCs w:val="20"/>
          <w:lang w:val="es-CO"/>
        </w:rPr>
        <w:t>7 de febrero de 2024</w:t>
      </w:r>
      <w:r w:rsidRPr="00182139">
        <w:rPr>
          <w:rFonts w:ascii="Cambria" w:eastAsia="Times New Roman" w:hAnsi="Cambria" w:cstheme="minorHAnsi"/>
          <w:color w:val="000000" w:themeColor="text1"/>
          <w:sz w:val="20"/>
          <w:szCs w:val="20"/>
          <w:lang w:val="es-CO"/>
        </w:rPr>
        <w:t xml:space="preserve">, </w:t>
      </w:r>
      <w:r w:rsidR="003122C0" w:rsidRPr="00182139">
        <w:rPr>
          <w:rFonts w:ascii="Cambria" w:eastAsia="Times New Roman" w:hAnsi="Cambria" w:cstheme="minorHAnsi"/>
          <w:color w:val="000000" w:themeColor="text1"/>
          <w:sz w:val="20"/>
          <w:szCs w:val="20"/>
          <w:lang w:val="es-CO"/>
        </w:rPr>
        <w:t xml:space="preserve">el Estado expresó su interés de iniciar un proceso de solución amistosa </w:t>
      </w:r>
      <w:r w:rsidR="005144FC" w:rsidRPr="00182139">
        <w:rPr>
          <w:rFonts w:ascii="Cambria" w:eastAsia="Times New Roman" w:hAnsi="Cambria" w:cstheme="minorHAnsi"/>
          <w:color w:val="000000" w:themeColor="text1"/>
          <w:sz w:val="20"/>
          <w:szCs w:val="20"/>
          <w:lang w:val="es-CO"/>
        </w:rPr>
        <w:t>y el</w:t>
      </w:r>
      <w:r w:rsidR="003122C0" w:rsidRPr="00182139">
        <w:rPr>
          <w:rFonts w:ascii="Cambria" w:eastAsia="Times New Roman" w:hAnsi="Cambria" w:cstheme="minorHAnsi"/>
          <w:color w:val="000000" w:themeColor="text1"/>
          <w:sz w:val="20"/>
          <w:szCs w:val="20"/>
          <w:lang w:val="es-CO"/>
        </w:rPr>
        <w:t xml:space="preserve"> </w:t>
      </w:r>
      <w:r w:rsidR="00185013" w:rsidRPr="00182139">
        <w:rPr>
          <w:rFonts w:ascii="Cambria" w:eastAsia="Times New Roman" w:hAnsi="Cambria" w:cstheme="minorHAnsi"/>
          <w:color w:val="000000" w:themeColor="text1"/>
          <w:sz w:val="20"/>
          <w:szCs w:val="20"/>
          <w:lang w:val="es-CO"/>
        </w:rPr>
        <w:t>18</w:t>
      </w:r>
      <w:r w:rsidR="005144FC" w:rsidRPr="00182139">
        <w:rPr>
          <w:rFonts w:ascii="Cambria" w:eastAsia="Times New Roman" w:hAnsi="Cambria" w:cstheme="minorHAnsi"/>
          <w:color w:val="000000" w:themeColor="text1"/>
          <w:sz w:val="20"/>
          <w:szCs w:val="20"/>
          <w:lang w:val="es-CO"/>
        </w:rPr>
        <w:t xml:space="preserve"> de mayo d</w:t>
      </w:r>
      <w:r w:rsidR="00590227" w:rsidRPr="00182139">
        <w:rPr>
          <w:rFonts w:ascii="Cambria" w:eastAsia="Times New Roman" w:hAnsi="Cambria" w:cstheme="minorHAnsi"/>
          <w:color w:val="000000" w:themeColor="text1"/>
          <w:sz w:val="20"/>
          <w:szCs w:val="20"/>
          <w:lang w:val="es-CO"/>
        </w:rPr>
        <w:t>el mismo año</w:t>
      </w:r>
      <w:r w:rsidR="003122C0" w:rsidRPr="00182139">
        <w:rPr>
          <w:rFonts w:ascii="Cambria" w:eastAsia="Times New Roman" w:hAnsi="Cambria" w:cstheme="minorHAnsi"/>
          <w:color w:val="000000" w:themeColor="text1"/>
          <w:sz w:val="20"/>
          <w:szCs w:val="20"/>
          <w:lang w:val="es-CO"/>
        </w:rPr>
        <w:t xml:space="preserve">, </w:t>
      </w:r>
      <w:r w:rsidR="005144FC" w:rsidRPr="00182139">
        <w:rPr>
          <w:rFonts w:ascii="Cambria" w:eastAsia="Times New Roman" w:hAnsi="Cambria" w:cstheme="minorHAnsi"/>
          <w:color w:val="000000" w:themeColor="text1"/>
          <w:sz w:val="20"/>
          <w:szCs w:val="20"/>
          <w:lang w:val="es-CO"/>
        </w:rPr>
        <w:t>la parte peticionaria</w:t>
      </w:r>
      <w:r w:rsidR="003122C0" w:rsidRPr="00182139">
        <w:rPr>
          <w:rFonts w:ascii="Cambria" w:eastAsia="Times New Roman" w:hAnsi="Cambria" w:cstheme="minorHAnsi"/>
          <w:color w:val="000000" w:themeColor="text1"/>
          <w:sz w:val="20"/>
          <w:szCs w:val="20"/>
          <w:lang w:val="es-CO"/>
        </w:rPr>
        <w:t xml:space="preserve"> </w:t>
      </w:r>
      <w:r w:rsidR="00185013" w:rsidRPr="00182139">
        <w:rPr>
          <w:rFonts w:ascii="Cambria" w:eastAsia="Times New Roman" w:hAnsi="Cambria" w:cstheme="minorHAnsi"/>
          <w:color w:val="000000" w:themeColor="text1"/>
          <w:sz w:val="20"/>
          <w:szCs w:val="20"/>
          <w:lang w:val="es-CO"/>
        </w:rPr>
        <w:t>confirmó</w:t>
      </w:r>
      <w:r w:rsidR="003122C0" w:rsidRPr="00182139">
        <w:rPr>
          <w:rFonts w:ascii="Cambria" w:eastAsia="Times New Roman" w:hAnsi="Cambria" w:cstheme="minorHAnsi"/>
          <w:color w:val="000000" w:themeColor="text1"/>
          <w:sz w:val="20"/>
          <w:szCs w:val="20"/>
          <w:lang w:val="es-CO"/>
        </w:rPr>
        <w:t xml:space="preserve"> su voluntad de </w:t>
      </w:r>
      <w:r w:rsidR="005144FC" w:rsidRPr="00182139">
        <w:rPr>
          <w:rFonts w:ascii="Cambria" w:eastAsia="Times New Roman" w:hAnsi="Cambria" w:cstheme="minorHAnsi"/>
          <w:color w:val="000000" w:themeColor="text1"/>
          <w:sz w:val="20"/>
          <w:szCs w:val="20"/>
          <w:lang w:val="es-CO"/>
        </w:rPr>
        <w:t>avanzar en el</w:t>
      </w:r>
      <w:r w:rsidR="000A7C2E" w:rsidRPr="00182139">
        <w:rPr>
          <w:rFonts w:ascii="Cambria" w:eastAsia="Times New Roman" w:hAnsi="Cambria" w:cstheme="minorHAnsi"/>
          <w:color w:val="000000" w:themeColor="text1"/>
          <w:sz w:val="20"/>
          <w:szCs w:val="20"/>
          <w:lang w:val="es-CO"/>
        </w:rPr>
        <w:t xml:space="preserve"> </w:t>
      </w:r>
      <w:r w:rsidR="003122C0" w:rsidRPr="00182139">
        <w:rPr>
          <w:rFonts w:ascii="Cambria" w:eastAsia="Times New Roman" w:hAnsi="Cambria" w:cstheme="minorHAnsi"/>
          <w:color w:val="000000" w:themeColor="text1"/>
          <w:sz w:val="20"/>
          <w:szCs w:val="20"/>
          <w:lang w:val="es-CO"/>
        </w:rPr>
        <w:t>proceso de negociación.</w:t>
      </w:r>
    </w:p>
    <w:p w14:paraId="2BDB2002" w14:textId="77777777" w:rsidR="003122C0" w:rsidRPr="00182139" w:rsidRDefault="003122C0" w:rsidP="0018213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lang w:val="es-CO"/>
        </w:rPr>
      </w:pPr>
    </w:p>
    <w:p w14:paraId="7997B77F" w14:textId="28BD542F" w:rsidR="00561293" w:rsidRPr="00182139" w:rsidRDefault="005144FC" w:rsidP="009B7C8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20"/>
        <w:jc w:val="both"/>
        <w:rPr>
          <w:rFonts w:ascii="Cambria" w:eastAsia="Times New Roman" w:hAnsi="Cambria" w:cstheme="minorHAnsi"/>
          <w:color w:val="000000" w:themeColor="text1"/>
          <w:sz w:val="20"/>
          <w:szCs w:val="20"/>
          <w:lang w:val="es-CO"/>
        </w:rPr>
      </w:pPr>
      <w:r w:rsidRPr="00182139">
        <w:rPr>
          <w:rFonts w:ascii="Cambria" w:eastAsia="Times New Roman" w:hAnsi="Cambria" w:cstheme="minorHAnsi"/>
          <w:color w:val="000000" w:themeColor="text1"/>
          <w:sz w:val="20"/>
          <w:szCs w:val="20"/>
          <w:lang w:val="es-CO"/>
        </w:rPr>
        <w:t>El</w:t>
      </w:r>
      <w:r w:rsidR="00821528" w:rsidRPr="00182139">
        <w:rPr>
          <w:rFonts w:ascii="Cambria" w:eastAsia="Times New Roman" w:hAnsi="Cambria" w:cstheme="minorHAnsi"/>
          <w:color w:val="000000" w:themeColor="text1"/>
          <w:sz w:val="20"/>
          <w:szCs w:val="20"/>
          <w:lang w:val="es-CO"/>
        </w:rPr>
        <w:t xml:space="preserve"> </w:t>
      </w:r>
      <w:r w:rsidR="00185013" w:rsidRPr="00182139">
        <w:rPr>
          <w:rFonts w:ascii="Cambria" w:eastAsia="Times New Roman" w:hAnsi="Cambria" w:cstheme="minorHAnsi"/>
          <w:color w:val="000000" w:themeColor="text1"/>
          <w:sz w:val="20"/>
          <w:szCs w:val="20"/>
          <w:lang w:val="es-CO"/>
        </w:rPr>
        <w:t>11</w:t>
      </w:r>
      <w:r w:rsidR="00821528" w:rsidRPr="00182139">
        <w:rPr>
          <w:rFonts w:ascii="Cambria" w:eastAsia="Times New Roman" w:hAnsi="Cambria" w:cstheme="minorHAnsi"/>
          <w:color w:val="000000" w:themeColor="text1"/>
          <w:sz w:val="20"/>
          <w:szCs w:val="20"/>
          <w:lang w:val="es-CO"/>
        </w:rPr>
        <w:t xml:space="preserve"> de junio de 2024, la Comisión notificó a las partes formalmente el inicio del procedimiento de solución amistosa</w:t>
      </w:r>
      <w:r w:rsidR="00590227" w:rsidRPr="00182139">
        <w:rPr>
          <w:rFonts w:ascii="Cambria" w:eastAsia="Times New Roman" w:hAnsi="Cambria" w:cstheme="minorHAnsi"/>
          <w:color w:val="000000" w:themeColor="text1"/>
          <w:sz w:val="20"/>
          <w:szCs w:val="20"/>
          <w:lang w:val="es-CO"/>
        </w:rPr>
        <w:t xml:space="preserve">, el cual se materializó con la firma de un acuerdo de solución amistosa (en adelante “ASA” o “acuerdo”) </w:t>
      </w:r>
      <w:r w:rsidR="00185013" w:rsidRPr="00182139">
        <w:rPr>
          <w:rFonts w:ascii="Cambria" w:eastAsia="Times New Roman" w:hAnsi="Cambria" w:cstheme="minorHAnsi"/>
          <w:color w:val="000000" w:themeColor="text1"/>
          <w:sz w:val="20"/>
          <w:szCs w:val="20"/>
          <w:lang w:val="es-CO"/>
        </w:rPr>
        <w:t>el 26</w:t>
      </w:r>
      <w:r w:rsidRPr="00182139">
        <w:rPr>
          <w:rFonts w:ascii="Cambria" w:eastAsia="Times New Roman" w:hAnsi="Cambria" w:cstheme="minorHAnsi"/>
          <w:color w:val="000000" w:themeColor="text1"/>
          <w:sz w:val="20"/>
          <w:szCs w:val="20"/>
          <w:lang w:val="es-CO"/>
        </w:rPr>
        <w:t xml:space="preserve"> de junio de 2025,</w:t>
      </w:r>
      <w:r w:rsidR="00590227" w:rsidRPr="00182139">
        <w:rPr>
          <w:rFonts w:ascii="Cambria" w:eastAsia="Times New Roman" w:hAnsi="Cambria" w:cstheme="minorHAnsi"/>
          <w:color w:val="000000" w:themeColor="text1"/>
          <w:sz w:val="20"/>
          <w:szCs w:val="20"/>
          <w:lang w:val="es-CO"/>
        </w:rPr>
        <w:t xml:space="preserve"> </w:t>
      </w:r>
      <w:r w:rsidR="00821528" w:rsidRPr="00182139">
        <w:rPr>
          <w:rFonts w:ascii="Cambria" w:eastAsia="Times New Roman" w:hAnsi="Cambria" w:cstheme="minorHAnsi"/>
          <w:color w:val="000000" w:themeColor="text1"/>
          <w:sz w:val="20"/>
          <w:szCs w:val="20"/>
          <w:lang w:val="es-CO"/>
        </w:rPr>
        <w:t>en la ciudad de Guatemala</w:t>
      </w:r>
      <w:r w:rsidRPr="00182139">
        <w:rPr>
          <w:rFonts w:ascii="Cambria" w:eastAsia="Times New Roman" w:hAnsi="Cambria" w:cstheme="minorHAnsi"/>
          <w:color w:val="000000" w:themeColor="text1"/>
          <w:sz w:val="20"/>
          <w:szCs w:val="20"/>
          <w:lang w:val="es-CO"/>
        </w:rPr>
        <w:t xml:space="preserve">. </w:t>
      </w:r>
      <w:r w:rsidR="00871271" w:rsidRPr="00182139">
        <w:rPr>
          <w:rFonts w:ascii="Cambria" w:eastAsia="Times New Roman" w:hAnsi="Cambria" w:cstheme="minorHAnsi"/>
          <w:color w:val="000000" w:themeColor="text1"/>
          <w:sz w:val="20"/>
          <w:szCs w:val="20"/>
          <w:lang w:val="es-CO"/>
        </w:rPr>
        <w:t>Posteriormente, e</w:t>
      </w:r>
      <w:r w:rsidRPr="00182139">
        <w:rPr>
          <w:rFonts w:ascii="Cambria" w:eastAsia="Times New Roman" w:hAnsi="Cambria" w:cstheme="minorHAnsi"/>
          <w:color w:val="000000" w:themeColor="text1"/>
          <w:sz w:val="20"/>
          <w:szCs w:val="20"/>
          <w:lang w:val="es-CO"/>
        </w:rPr>
        <w:t xml:space="preserve">l </w:t>
      </w:r>
      <w:r w:rsidR="00871271" w:rsidRPr="00182139">
        <w:rPr>
          <w:rFonts w:ascii="Cambria" w:eastAsia="Times New Roman" w:hAnsi="Cambria" w:cstheme="minorHAnsi"/>
          <w:color w:val="000000" w:themeColor="text1"/>
          <w:sz w:val="20"/>
          <w:szCs w:val="20"/>
          <w:lang w:val="es-CO"/>
        </w:rPr>
        <w:t>3</w:t>
      </w:r>
      <w:r w:rsidR="00185013" w:rsidRPr="00182139">
        <w:rPr>
          <w:rFonts w:ascii="Cambria" w:eastAsia="Times New Roman" w:hAnsi="Cambria" w:cstheme="minorHAnsi"/>
          <w:color w:val="000000" w:themeColor="text1"/>
          <w:sz w:val="20"/>
          <w:szCs w:val="20"/>
          <w:lang w:val="es-CO"/>
        </w:rPr>
        <w:t>0</w:t>
      </w:r>
      <w:r w:rsidRPr="00182139">
        <w:rPr>
          <w:rFonts w:ascii="Cambria" w:eastAsia="Times New Roman" w:hAnsi="Cambria" w:cstheme="minorHAnsi"/>
          <w:color w:val="000000" w:themeColor="text1"/>
          <w:sz w:val="20"/>
          <w:szCs w:val="20"/>
          <w:lang w:val="es-CO"/>
        </w:rPr>
        <w:t xml:space="preserve"> de </w:t>
      </w:r>
      <w:r w:rsidR="00871271" w:rsidRPr="00182139">
        <w:rPr>
          <w:rFonts w:ascii="Cambria" w:eastAsia="Times New Roman" w:hAnsi="Cambria" w:cstheme="minorHAnsi"/>
          <w:color w:val="000000" w:themeColor="text1"/>
          <w:sz w:val="20"/>
          <w:szCs w:val="20"/>
          <w:lang w:val="es-CO"/>
        </w:rPr>
        <w:t>julio</w:t>
      </w:r>
      <w:r w:rsidRPr="00182139">
        <w:rPr>
          <w:rFonts w:ascii="Cambria" w:eastAsia="Times New Roman" w:hAnsi="Cambria" w:cstheme="minorHAnsi"/>
          <w:color w:val="000000" w:themeColor="text1"/>
          <w:sz w:val="20"/>
          <w:szCs w:val="20"/>
          <w:lang w:val="es-CO"/>
        </w:rPr>
        <w:t xml:space="preserve"> de 2025, </w:t>
      </w:r>
      <w:r w:rsidR="00871271" w:rsidRPr="00182139">
        <w:rPr>
          <w:rFonts w:ascii="Cambria" w:eastAsia="Times New Roman" w:hAnsi="Cambria" w:cstheme="minorHAnsi"/>
          <w:color w:val="000000" w:themeColor="text1"/>
          <w:sz w:val="20"/>
          <w:szCs w:val="20"/>
          <w:lang w:val="es-CO"/>
        </w:rPr>
        <w:t>el Estado remitió un</w:t>
      </w:r>
      <w:r w:rsidR="00590227" w:rsidRPr="00182139">
        <w:rPr>
          <w:rFonts w:ascii="Cambria" w:eastAsia="Times New Roman" w:hAnsi="Cambria" w:cstheme="minorHAnsi"/>
          <w:color w:val="000000" w:themeColor="text1"/>
          <w:sz w:val="20"/>
          <w:szCs w:val="20"/>
          <w:lang w:val="es-CO"/>
        </w:rPr>
        <w:t xml:space="preserve">a carta </w:t>
      </w:r>
      <w:r w:rsidR="00185013" w:rsidRPr="00182139">
        <w:rPr>
          <w:rFonts w:ascii="Cambria" w:eastAsia="Times New Roman" w:hAnsi="Cambria" w:cstheme="minorHAnsi"/>
          <w:color w:val="000000" w:themeColor="text1"/>
          <w:sz w:val="20"/>
          <w:szCs w:val="20"/>
          <w:lang w:val="es-CO"/>
        </w:rPr>
        <w:t xml:space="preserve">firmada por ambas partes </w:t>
      </w:r>
      <w:r w:rsidR="00600720" w:rsidRPr="00182139">
        <w:rPr>
          <w:rFonts w:ascii="Cambria" w:eastAsia="Times New Roman" w:hAnsi="Cambria" w:cstheme="minorHAnsi"/>
          <w:color w:val="000000" w:themeColor="text1"/>
          <w:sz w:val="20"/>
          <w:szCs w:val="20"/>
          <w:lang w:val="es-CO"/>
        </w:rPr>
        <w:t>el</w:t>
      </w:r>
      <w:r w:rsidR="00871271" w:rsidRPr="00182139">
        <w:rPr>
          <w:rFonts w:ascii="Cambria" w:eastAsia="Times New Roman" w:hAnsi="Cambria" w:cstheme="minorHAnsi"/>
          <w:color w:val="000000" w:themeColor="text1"/>
          <w:sz w:val="20"/>
          <w:szCs w:val="20"/>
          <w:lang w:val="es-CO"/>
        </w:rPr>
        <w:t xml:space="preserve"> 15 de julio de</w:t>
      </w:r>
      <w:r w:rsidR="00185013" w:rsidRPr="00182139">
        <w:rPr>
          <w:rFonts w:ascii="Cambria" w:eastAsia="Times New Roman" w:hAnsi="Cambria" w:cstheme="minorHAnsi"/>
          <w:color w:val="000000" w:themeColor="text1"/>
          <w:sz w:val="20"/>
          <w:szCs w:val="20"/>
          <w:lang w:val="es-CO"/>
        </w:rPr>
        <w:t xml:space="preserve"> </w:t>
      </w:r>
      <w:r w:rsidR="00871271" w:rsidRPr="00182139">
        <w:rPr>
          <w:rFonts w:ascii="Cambria" w:eastAsia="Times New Roman" w:hAnsi="Cambria" w:cstheme="minorHAnsi"/>
          <w:color w:val="000000" w:themeColor="text1"/>
          <w:sz w:val="20"/>
          <w:szCs w:val="20"/>
          <w:lang w:val="es-CO"/>
        </w:rPr>
        <w:t>l</w:t>
      </w:r>
      <w:r w:rsidR="00185013" w:rsidRPr="00182139">
        <w:rPr>
          <w:rFonts w:ascii="Cambria" w:eastAsia="Times New Roman" w:hAnsi="Cambria" w:cstheme="minorHAnsi"/>
          <w:color w:val="000000" w:themeColor="text1"/>
          <w:sz w:val="20"/>
          <w:szCs w:val="20"/>
          <w:lang w:val="es-CO"/>
        </w:rPr>
        <w:t>a misma anualidad</w:t>
      </w:r>
      <w:r w:rsidR="00871271" w:rsidRPr="00182139">
        <w:rPr>
          <w:rFonts w:ascii="Cambria" w:eastAsia="Times New Roman" w:hAnsi="Cambria" w:cstheme="minorHAnsi"/>
          <w:color w:val="000000" w:themeColor="text1"/>
          <w:sz w:val="20"/>
          <w:szCs w:val="20"/>
          <w:lang w:val="es-CO"/>
        </w:rPr>
        <w:t xml:space="preserve">, en </w:t>
      </w:r>
      <w:r w:rsidR="00590227" w:rsidRPr="00182139">
        <w:rPr>
          <w:rFonts w:ascii="Cambria" w:eastAsia="Times New Roman" w:hAnsi="Cambria" w:cstheme="minorHAnsi"/>
          <w:color w:val="000000" w:themeColor="text1"/>
          <w:sz w:val="20"/>
          <w:szCs w:val="20"/>
          <w:lang w:val="es-CO"/>
        </w:rPr>
        <w:t>la</w:t>
      </w:r>
      <w:r w:rsidR="00871271" w:rsidRPr="00182139">
        <w:rPr>
          <w:rFonts w:ascii="Cambria" w:eastAsia="Times New Roman" w:hAnsi="Cambria" w:cstheme="minorHAnsi"/>
          <w:color w:val="000000" w:themeColor="text1"/>
          <w:sz w:val="20"/>
          <w:szCs w:val="20"/>
          <w:lang w:val="es-CO"/>
        </w:rPr>
        <w:t xml:space="preserve"> que </w:t>
      </w:r>
      <w:r w:rsidRPr="00182139">
        <w:rPr>
          <w:rFonts w:ascii="Cambria" w:eastAsia="Times New Roman" w:hAnsi="Cambria" w:cstheme="minorHAnsi"/>
          <w:color w:val="000000" w:themeColor="text1"/>
          <w:sz w:val="20"/>
          <w:szCs w:val="20"/>
          <w:lang w:val="es-CO"/>
        </w:rPr>
        <w:t xml:space="preserve">de manera conjunta solicitaron </w:t>
      </w:r>
      <w:r w:rsidR="00871271" w:rsidRPr="00182139">
        <w:rPr>
          <w:rFonts w:ascii="Cambria" w:eastAsia="Times New Roman" w:hAnsi="Cambria" w:cstheme="minorHAnsi"/>
          <w:color w:val="000000" w:themeColor="text1"/>
          <w:sz w:val="20"/>
          <w:szCs w:val="20"/>
          <w:lang w:val="es-CO"/>
        </w:rPr>
        <w:t>la</w:t>
      </w:r>
      <w:r w:rsidRPr="00182139">
        <w:rPr>
          <w:rFonts w:ascii="Cambria" w:eastAsia="Times New Roman" w:hAnsi="Cambria" w:cstheme="minorHAnsi"/>
          <w:color w:val="000000" w:themeColor="text1"/>
          <w:sz w:val="20"/>
          <w:szCs w:val="20"/>
          <w:lang w:val="es-CO"/>
        </w:rPr>
        <w:t xml:space="preserve"> homologación</w:t>
      </w:r>
      <w:r w:rsidR="00871271" w:rsidRPr="00182139">
        <w:rPr>
          <w:rFonts w:ascii="Cambria" w:eastAsia="Times New Roman" w:hAnsi="Cambria" w:cstheme="minorHAnsi"/>
          <w:color w:val="000000" w:themeColor="text1"/>
          <w:sz w:val="20"/>
          <w:szCs w:val="20"/>
          <w:lang w:val="es-CO"/>
        </w:rPr>
        <w:t xml:space="preserve"> del ASA</w:t>
      </w:r>
      <w:r w:rsidRPr="00182139">
        <w:rPr>
          <w:rFonts w:ascii="Cambria" w:eastAsia="Times New Roman" w:hAnsi="Cambria" w:cstheme="minorHAnsi"/>
          <w:color w:val="000000" w:themeColor="text1"/>
          <w:sz w:val="20"/>
          <w:szCs w:val="20"/>
          <w:lang w:val="es-CO"/>
        </w:rPr>
        <w:t>.</w:t>
      </w:r>
    </w:p>
    <w:p w14:paraId="4A2058F7" w14:textId="77777777" w:rsidR="000111F9" w:rsidRPr="00182139" w:rsidRDefault="000111F9" w:rsidP="0018213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lang w:val="es-CO"/>
        </w:rPr>
      </w:pPr>
    </w:p>
    <w:p w14:paraId="17AD93B2" w14:textId="75F7BD8C" w:rsidR="003E7EB5" w:rsidRPr="00182139" w:rsidRDefault="000111F9"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82139">
        <w:rPr>
          <w:rFonts w:ascii="Cambria" w:eastAsia="Times New Roman" w:hAnsi="Cambria" w:cstheme="minorHAnsi"/>
          <w:color w:val="000000" w:themeColor="text1"/>
          <w:sz w:val="20"/>
          <w:szCs w:val="20"/>
          <w:lang w:val="es-CO"/>
        </w:rPr>
        <w:t xml:space="preserve">En el presente informe de solución amistosa, según lo establecido en el artículo 49 de la Convención y en el artículo 40.5 del Reglamento de la Comisión, se efectúa una reseña de los hechos </w:t>
      </w:r>
      <w:r w:rsidR="001C1375" w:rsidRPr="00182139">
        <w:rPr>
          <w:rFonts w:ascii="Cambria" w:eastAsia="Times New Roman" w:hAnsi="Cambria" w:cstheme="minorHAnsi"/>
          <w:color w:val="000000" w:themeColor="text1"/>
          <w:sz w:val="20"/>
          <w:szCs w:val="20"/>
          <w:lang w:val="es-CO"/>
        </w:rPr>
        <w:t>referidos</w:t>
      </w:r>
      <w:r w:rsidRPr="00182139">
        <w:rPr>
          <w:rFonts w:ascii="Cambria" w:eastAsia="Times New Roman" w:hAnsi="Cambria" w:cstheme="minorHAnsi"/>
          <w:color w:val="000000" w:themeColor="text1"/>
          <w:sz w:val="20"/>
          <w:szCs w:val="20"/>
          <w:lang w:val="es-CO"/>
        </w:rPr>
        <w:t xml:space="preserve"> por el peticionario y se transcribe el acuerdo de solución amistosa, suscrito el </w:t>
      </w:r>
      <w:r w:rsidR="00D31763" w:rsidRPr="00182139">
        <w:rPr>
          <w:rFonts w:ascii="Cambria" w:eastAsia="Times New Roman" w:hAnsi="Cambria" w:cstheme="minorHAnsi"/>
          <w:color w:val="000000" w:themeColor="text1"/>
          <w:sz w:val="20"/>
          <w:szCs w:val="20"/>
          <w:lang w:val="es-CO"/>
        </w:rPr>
        <w:t>2</w:t>
      </w:r>
      <w:r w:rsidR="009A12E7" w:rsidRPr="00182139">
        <w:rPr>
          <w:rFonts w:ascii="Cambria" w:eastAsia="Times New Roman" w:hAnsi="Cambria" w:cstheme="minorHAnsi"/>
          <w:color w:val="000000" w:themeColor="text1"/>
          <w:sz w:val="20"/>
          <w:szCs w:val="20"/>
          <w:lang w:val="es-CO"/>
        </w:rPr>
        <w:t>6</w:t>
      </w:r>
      <w:r w:rsidRPr="00182139">
        <w:rPr>
          <w:rFonts w:ascii="Cambria" w:eastAsia="Times New Roman" w:hAnsi="Cambria" w:cstheme="minorHAnsi"/>
          <w:color w:val="000000" w:themeColor="text1"/>
          <w:sz w:val="20"/>
          <w:szCs w:val="20"/>
          <w:lang w:val="es-CO"/>
        </w:rPr>
        <w:t xml:space="preserve"> de </w:t>
      </w:r>
      <w:r w:rsidR="009A12E7" w:rsidRPr="00182139">
        <w:rPr>
          <w:rFonts w:ascii="Cambria" w:eastAsia="Times New Roman" w:hAnsi="Cambria" w:cstheme="minorHAnsi"/>
          <w:color w:val="000000" w:themeColor="text1"/>
          <w:sz w:val="20"/>
          <w:szCs w:val="20"/>
          <w:lang w:val="es-CO"/>
        </w:rPr>
        <w:t>junio</w:t>
      </w:r>
      <w:r w:rsidRPr="00182139">
        <w:rPr>
          <w:rFonts w:ascii="Cambria" w:eastAsia="Times New Roman" w:hAnsi="Cambria" w:cstheme="minorHAnsi"/>
          <w:color w:val="000000" w:themeColor="text1"/>
          <w:sz w:val="20"/>
          <w:szCs w:val="20"/>
          <w:lang w:val="es-CO"/>
        </w:rPr>
        <w:t xml:space="preserve"> de 20</w:t>
      </w:r>
      <w:r w:rsidR="00D31763" w:rsidRPr="00182139">
        <w:rPr>
          <w:rFonts w:ascii="Cambria" w:eastAsia="Times New Roman" w:hAnsi="Cambria" w:cstheme="minorHAnsi"/>
          <w:color w:val="000000" w:themeColor="text1"/>
          <w:sz w:val="20"/>
          <w:szCs w:val="20"/>
          <w:lang w:val="es-CO"/>
        </w:rPr>
        <w:t>25</w:t>
      </w:r>
      <w:r w:rsidR="0061086F" w:rsidRPr="00182139">
        <w:rPr>
          <w:rFonts w:ascii="Cambria" w:eastAsia="Times New Roman" w:hAnsi="Cambria" w:cstheme="minorHAnsi"/>
          <w:color w:val="000000" w:themeColor="text1"/>
          <w:sz w:val="20"/>
          <w:szCs w:val="20"/>
          <w:lang w:val="es-CO"/>
        </w:rPr>
        <w:t>,</w:t>
      </w:r>
      <w:r w:rsidRPr="00182139">
        <w:rPr>
          <w:rFonts w:ascii="Cambria" w:eastAsia="Times New Roman" w:hAnsi="Cambria" w:cstheme="minorHAnsi"/>
          <w:color w:val="000000" w:themeColor="text1"/>
          <w:sz w:val="20"/>
          <w:szCs w:val="20"/>
          <w:lang w:val="es-CO"/>
        </w:rPr>
        <w:t xml:space="preserve"> por </w:t>
      </w:r>
      <w:r w:rsidR="0061086F" w:rsidRPr="00182139">
        <w:rPr>
          <w:rFonts w:ascii="Cambria" w:eastAsia="Times New Roman" w:hAnsi="Cambria" w:cstheme="minorHAnsi"/>
          <w:color w:val="000000" w:themeColor="text1"/>
          <w:sz w:val="20"/>
          <w:szCs w:val="20"/>
          <w:lang w:val="es-CO"/>
        </w:rPr>
        <w:t>la parte peticionaria</w:t>
      </w:r>
      <w:r w:rsidRPr="00182139">
        <w:rPr>
          <w:rFonts w:ascii="Cambria" w:eastAsia="Times New Roman" w:hAnsi="Cambria" w:cstheme="minorHAnsi"/>
          <w:color w:val="000000" w:themeColor="text1"/>
          <w:sz w:val="20"/>
          <w:szCs w:val="20"/>
          <w:lang w:val="es-CO"/>
        </w:rPr>
        <w:t xml:space="preserve"> y </w:t>
      </w:r>
      <w:r w:rsidR="00FD2418" w:rsidRPr="00182139">
        <w:rPr>
          <w:rFonts w:ascii="Cambria" w:eastAsia="Times New Roman" w:hAnsi="Cambria" w:cstheme="minorHAnsi"/>
          <w:color w:val="000000" w:themeColor="text1"/>
          <w:sz w:val="20"/>
          <w:szCs w:val="20"/>
          <w:lang w:val="es-CO"/>
        </w:rPr>
        <w:t xml:space="preserve">el </w:t>
      </w:r>
      <w:r w:rsidRPr="00182139">
        <w:rPr>
          <w:rFonts w:ascii="Cambria" w:eastAsia="Times New Roman" w:hAnsi="Cambria" w:cstheme="minorHAnsi"/>
          <w:color w:val="000000" w:themeColor="text1"/>
          <w:sz w:val="20"/>
          <w:szCs w:val="20"/>
          <w:lang w:val="es-CO"/>
        </w:rPr>
        <w:t xml:space="preserve">Estado </w:t>
      </w:r>
      <w:r w:rsidR="009A12E7" w:rsidRPr="00182139">
        <w:rPr>
          <w:rFonts w:ascii="Cambria" w:eastAsia="Times New Roman" w:hAnsi="Cambria" w:cstheme="minorHAnsi"/>
          <w:color w:val="000000" w:themeColor="text1"/>
          <w:sz w:val="20"/>
          <w:szCs w:val="20"/>
          <w:lang w:val="es-CO"/>
        </w:rPr>
        <w:t>guatemalteco</w:t>
      </w:r>
      <w:r w:rsidRPr="00182139">
        <w:rPr>
          <w:rFonts w:ascii="Cambria" w:eastAsia="Times New Roman" w:hAnsi="Cambria" w:cstheme="minorHAnsi"/>
          <w:color w:val="000000" w:themeColor="text1"/>
          <w:sz w:val="20"/>
          <w:szCs w:val="20"/>
          <w:lang w:val="es-CO"/>
        </w:rPr>
        <w:t xml:space="preserve">. Asimismo, se aprueba el acuerdo suscrito entre las partes y se </w:t>
      </w:r>
      <w:r w:rsidR="0061086F" w:rsidRPr="00182139">
        <w:rPr>
          <w:rFonts w:ascii="Cambria" w:eastAsia="Times New Roman" w:hAnsi="Cambria" w:cstheme="minorHAnsi"/>
          <w:color w:val="000000" w:themeColor="text1"/>
          <w:sz w:val="20"/>
          <w:szCs w:val="20"/>
          <w:lang w:val="es-CO"/>
        </w:rPr>
        <w:t>dispone</w:t>
      </w:r>
      <w:r w:rsidRPr="00182139">
        <w:rPr>
          <w:rFonts w:ascii="Cambria" w:eastAsia="Times New Roman" w:hAnsi="Cambria" w:cstheme="minorHAnsi"/>
          <w:color w:val="000000" w:themeColor="text1"/>
          <w:sz w:val="20"/>
          <w:szCs w:val="20"/>
          <w:lang w:val="es-CO"/>
        </w:rPr>
        <w:t xml:space="preserve"> la publicación del presente informe en el Informe Anual de la CIDH a la Asamblea General de la Organización de los Estados Americanos. </w:t>
      </w:r>
    </w:p>
    <w:p w14:paraId="0DE4B5B7" w14:textId="77777777" w:rsidR="003E7EB5" w:rsidRPr="00182139" w:rsidRDefault="003E7EB5" w:rsidP="0018213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firstLine="720"/>
        <w:jc w:val="both"/>
        <w:rPr>
          <w:rFonts w:ascii="Cambria" w:eastAsia="Times New Roman" w:hAnsi="Cambria" w:cstheme="minorHAnsi"/>
          <w:color w:val="000000" w:themeColor="text1"/>
          <w:sz w:val="20"/>
          <w:szCs w:val="20"/>
          <w:lang w:val="es-CO"/>
        </w:rPr>
      </w:pPr>
    </w:p>
    <w:p w14:paraId="23E7DDB5" w14:textId="77777777" w:rsidR="003E7EB5" w:rsidRPr="00182139" w:rsidRDefault="003E7EB5" w:rsidP="00182139">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lang w:val="es-CO"/>
        </w:rPr>
      </w:pPr>
      <w:r w:rsidRPr="00182139">
        <w:rPr>
          <w:rFonts w:eastAsia="MS Mincho" w:cstheme="minorHAnsi"/>
          <w:b/>
          <w:color w:val="000000" w:themeColor="text1"/>
          <w:sz w:val="20"/>
          <w:szCs w:val="20"/>
          <w:lang w:val="es-CO"/>
        </w:rPr>
        <w:t xml:space="preserve">LOS HECHOS ALEGADOS </w:t>
      </w:r>
    </w:p>
    <w:p w14:paraId="66204FF1" w14:textId="77777777" w:rsidR="003E7EB5" w:rsidRPr="00182139" w:rsidRDefault="003E7EB5" w:rsidP="0018213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lang w:val="es-CO"/>
        </w:rPr>
      </w:pPr>
    </w:p>
    <w:p w14:paraId="5DB18091" w14:textId="0F79DF78" w:rsidR="00571509" w:rsidRPr="00182139" w:rsidRDefault="001C1375"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82139">
        <w:rPr>
          <w:rFonts w:ascii="Cambria" w:eastAsia="Times New Roman" w:hAnsi="Cambria" w:cstheme="minorHAnsi"/>
          <w:color w:val="000000" w:themeColor="text1"/>
          <w:sz w:val="20"/>
          <w:szCs w:val="20"/>
          <w:lang w:val="es-CO"/>
        </w:rPr>
        <w:t>E</w:t>
      </w:r>
      <w:r w:rsidR="00DE28BC" w:rsidRPr="00182139">
        <w:rPr>
          <w:rFonts w:ascii="Cambria" w:eastAsia="Times New Roman" w:hAnsi="Cambria" w:cstheme="minorHAnsi"/>
          <w:color w:val="000000" w:themeColor="text1"/>
          <w:sz w:val="20"/>
          <w:szCs w:val="20"/>
          <w:lang w:val="es-CO"/>
        </w:rPr>
        <w:t>l peticionario</w:t>
      </w:r>
      <w:r w:rsidRPr="00182139">
        <w:rPr>
          <w:rFonts w:ascii="Cambria" w:eastAsia="Times New Roman" w:hAnsi="Cambria" w:cstheme="minorHAnsi"/>
          <w:color w:val="000000" w:themeColor="text1"/>
          <w:sz w:val="20"/>
          <w:szCs w:val="20"/>
          <w:lang w:val="es-CO"/>
        </w:rPr>
        <w:t xml:space="preserve"> narró que</w:t>
      </w:r>
      <w:r w:rsidR="00DE28BC" w:rsidRPr="00182139">
        <w:rPr>
          <w:rFonts w:ascii="Cambria" w:eastAsia="Times New Roman" w:hAnsi="Cambria" w:cstheme="minorHAnsi"/>
          <w:color w:val="000000" w:themeColor="text1"/>
          <w:sz w:val="20"/>
          <w:szCs w:val="20"/>
          <w:lang w:val="es-CO"/>
        </w:rPr>
        <w:t xml:space="preserve"> el 27 de enero de 2023</w:t>
      </w:r>
      <w:r w:rsidR="009F1CB2" w:rsidRPr="00182139">
        <w:rPr>
          <w:rFonts w:ascii="Cambria" w:eastAsia="Times New Roman" w:hAnsi="Cambria" w:cstheme="minorHAnsi"/>
          <w:color w:val="000000" w:themeColor="text1"/>
          <w:sz w:val="20"/>
          <w:szCs w:val="20"/>
          <w:lang w:val="es-CO"/>
        </w:rPr>
        <w:t xml:space="preserve"> </w:t>
      </w:r>
      <w:r w:rsidR="00DE28BC" w:rsidRPr="00182139">
        <w:rPr>
          <w:rFonts w:ascii="Cambria" w:eastAsia="Times New Roman" w:hAnsi="Cambria" w:cstheme="minorHAnsi"/>
          <w:color w:val="000000" w:themeColor="text1"/>
          <w:sz w:val="20"/>
          <w:szCs w:val="20"/>
          <w:lang w:val="es-CO"/>
        </w:rPr>
        <w:t xml:space="preserve">la Dirección General del Registro de Ciudadanos del Tribunal Supremo Electoral </w:t>
      </w:r>
      <w:r w:rsidR="00680E0D" w:rsidRPr="00182139">
        <w:rPr>
          <w:rFonts w:ascii="Cambria" w:eastAsia="Times New Roman" w:hAnsi="Cambria" w:cstheme="minorHAnsi"/>
          <w:color w:val="000000" w:themeColor="text1"/>
          <w:sz w:val="20"/>
          <w:szCs w:val="20"/>
          <w:lang w:val="es-CO"/>
        </w:rPr>
        <w:t>habría declarado</w:t>
      </w:r>
      <w:r w:rsidR="00DE28BC" w:rsidRPr="00182139">
        <w:rPr>
          <w:rFonts w:ascii="Cambria" w:eastAsia="Times New Roman" w:hAnsi="Cambria" w:cstheme="minorHAnsi"/>
          <w:color w:val="000000" w:themeColor="text1"/>
          <w:sz w:val="20"/>
          <w:szCs w:val="20"/>
          <w:lang w:val="es-CO"/>
        </w:rPr>
        <w:t xml:space="preserve"> improcedente la inscripción del binomio</w:t>
      </w:r>
      <w:r w:rsidR="00D80530" w:rsidRPr="00182139">
        <w:rPr>
          <w:rFonts w:ascii="Cambria" w:eastAsia="Times New Roman" w:hAnsi="Cambria" w:cstheme="minorHAnsi"/>
          <w:color w:val="000000" w:themeColor="text1"/>
          <w:sz w:val="20"/>
          <w:szCs w:val="20"/>
          <w:lang w:val="es-CO"/>
        </w:rPr>
        <w:t xml:space="preserve"> </w:t>
      </w:r>
      <w:r w:rsidR="00DE28BC" w:rsidRPr="00182139">
        <w:rPr>
          <w:rFonts w:ascii="Cambria" w:eastAsia="Times New Roman" w:hAnsi="Cambria" w:cstheme="minorHAnsi"/>
          <w:color w:val="000000" w:themeColor="text1"/>
          <w:sz w:val="20"/>
          <w:szCs w:val="20"/>
          <w:lang w:val="es-CO"/>
        </w:rPr>
        <w:t>presidencial</w:t>
      </w:r>
      <w:r w:rsidR="00D80530" w:rsidRPr="00182139">
        <w:rPr>
          <w:rStyle w:val="FootnoteReference"/>
          <w:rFonts w:ascii="Cambria" w:eastAsia="Times New Roman" w:hAnsi="Cambria" w:cstheme="minorHAnsi"/>
          <w:color w:val="000000" w:themeColor="text1"/>
          <w:sz w:val="20"/>
          <w:szCs w:val="20"/>
          <w:lang w:val="es-CO"/>
        </w:rPr>
        <w:footnoteReference w:id="3"/>
      </w:r>
      <w:r w:rsidR="00D80530" w:rsidRPr="00182139">
        <w:rPr>
          <w:rFonts w:ascii="Cambria" w:eastAsia="Times New Roman" w:hAnsi="Cambria" w:cstheme="minorHAnsi"/>
          <w:color w:val="000000" w:themeColor="text1"/>
          <w:sz w:val="20"/>
          <w:szCs w:val="20"/>
          <w:lang w:val="es-CO"/>
        </w:rPr>
        <w:t xml:space="preserve"> </w:t>
      </w:r>
      <w:r w:rsidR="00DE28BC" w:rsidRPr="00182139">
        <w:rPr>
          <w:rFonts w:ascii="Cambria" w:eastAsia="Times New Roman" w:hAnsi="Cambria" w:cstheme="minorHAnsi"/>
          <w:color w:val="000000" w:themeColor="text1"/>
          <w:sz w:val="20"/>
          <w:szCs w:val="20"/>
          <w:lang w:val="es-CO"/>
        </w:rPr>
        <w:t>del que formaba parte el señor Rodas Andrade</w:t>
      </w:r>
      <w:r w:rsidR="00D80530" w:rsidRPr="00182139">
        <w:rPr>
          <w:rFonts w:ascii="Cambria" w:eastAsia="Times New Roman" w:hAnsi="Cambria" w:cstheme="minorHAnsi"/>
          <w:color w:val="000000" w:themeColor="text1"/>
          <w:sz w:val="20"/>
          <w:szCs w:val="20"/>
          <w:lang w:val="es-CO"/>
        </w:rPr>
        <w:t xml:space="preserve"> como </w:t>
      </w:r>
      <w:r w:rsidR="00591952" w:rsidRPr="00182139">
        <w:rPr>
          <w:rFonts w:ascii="Cambria" w:eastAsia="Times New Roman" w:hAnsi="Cambria" w:cstheme="minorHAnsi"/>
          <w:color w:val="000000" w:themeColor="text1"/>
          <w:sz w:val="20"/>
          <w:szCs w:val="20"/>
          <w:lang w:val="es-CO"/>
        </w:rPr>
        <w:t xml:space="preserve">candidato a la </w:t>
      </w:r>
      <w:r w:rsidR="00D80530" w:rsidRPr="00182139">
        <w:rPr>
          <w:rFonts w:ascii="Cambria" w:eastAsia="Times New Roman" w:hAnsi="Cambria" w:cstheme="minorHAnsi"/>
          <w:color w:val="000000" w:themeColor="text1"/>
          <w:sz w:val="20"/>
          <w:szCs w:val="20"/>
          <w:lang w:val="es-CO"/>
        </w:rPr>
        <w:t>vicepresiden</w:t>
      </w:r>
      <w:r w:rsidR="00591952" w:rsidRPr="00182139">
        <w:rPr>
          <w:rFonts w:ascii="Cambria" w:eastAsia="Times New Roman" w:hAnsi="Cambria" w:cstheme="minorHAnsi"/>
          <w:color w:val="000000" w:themeColor="text1"/>
          <w:sz w:val="20"/>
          <w:szCs w:val="20"/>
          <w:lang w:val="es-CO"/>
        </w:rPr>
        <w:t>cia</w:t>
      </w:r>
      <w:r w:rsidR="00680E0D" w:rsidRPr="00182139">
        <w:rPr>
          <w:rFonts w:ascii="Cambria" w:eastAsia="Times New Roman" w:hAnsi="Cambria" w:cstheme="minorHAnsi"/>
          <w:color w:val="000000" w:themeColor="text1"/>
          <w:sz w:val="20"/>
          <w:szCs w:val="20"/>
          <w:lang w:val="es-CO"/>
        </w:rPr>
        <w:t xml:space="preserve">, por el partido Movimiento para la Liberación de los Pueblos (MLP), </w:t>
      </w:r>
      <w:r w:rsidR="00591952" w:rsidRPr="00182139">
        <w:rPr>
          <w:rFonts w:ascii="Cambria" w:eastAsia="Times New Roman" w:hAnsi="Cambria" w:cstheme="minorHAnsi"/>
          <w:color w:val="000000" w:themeColor="text1"/>
          <w:sz w:val="20"/>
          <w:szCs w:val="20"/>
          <w:lang w:val="es-CO"/>
        </w:rPr>
        <w:t>al estimar que</w:t>
      </w:r>
      <w:r w:rsidR="00680E0D" w:rsidRPr="00182139">
        <w:rPr>
          <w:rFonts w:ascii="Cambria" w:eastAsia="Times New Roman" w:hAnsi="Cambria" w:cstheme="minorHAnsi"/>
          <w:color w:val="000000" w:themeColor="text1"/>
          <w:sz w:val="20"/>
          <w:szCs w:val="20"/>
          <w:lang w:val="es-CO"/>
        </w:rPr>
        <w:t xml:space="preserve"> se actualizó un impedimento para optar a un cargo público</w:t>
      </w:r>
      <w:r w:rsidR="00591952" w:rsidRPr="00182139">
        <w:rPr>
          <w:rFonts w:ascii="Cambria" w:eastAsia="Times New Roman" w:hAnsi="Cambria" w:cstheme="minorHAnsi"/>
          <w:color w:val="000000" w:themeColor="text1"/>
          <w:sz w:val="20"/>
          <w:szCs w:val="20"/>
          <w:lang w:val="es-CO"/>
        </w:rPr>
        <w:t>,</w:t>
      </w:r>
      <w:r w:rsidR="00680E0D" w:rsidRPr="00182139">
        <w:rPr>
          <w:rFonts w:ascii="Cambria" w:eastAsia="Times New Roman" w:hAnsi="Cambria" w:cstheme="minorHAnsi"/>
          <w:color w:val="000000" w:themeColor="text1"/>
          <w:sz w:val="20"/>
          <w:szCs w:val="20"/>
          <w:lang w:val="es-CO"/>
        </w:rPr>
        <w:t xml:space="preserve"> consistente en la existencia de cargos jurídicos y denuncia</w:t>
      </w:r>
      <w:r w:rsidR="00D80530" w:rsidRPr="00182139">
        <w:rPr>
          <w:rFonts w:ascii="Cambria" w:eastAsia="Times New Roman" w:hAnsi="Cambria" w:cstheme="minorHAnsi"/>
          <w:color w:val="000000" w:themeColor="text1"/>
          <w:sz w:val="20"/>
          <w:szCs w:val="20"/>
          <w:lang w:val="es-CO"/>
        </w:rPr>
        <w:t>s</w:t>
      </w:r>
      <w:r w:rsidR="00680E0D" w:rsidRPr="00182139">
        <w:rPr>
          <w:rFonts w:ascii="Cambria" w:eastAsia="Times New Roman" w:hAnsi="Cambria" w:cstheme="minorHAnsi"/>
          <w:color w:val="000000" w:themeColor="text1"/>
          <w:sz w:val="20"/>
          <w:szCs w:val="20"/>
          <w:lang w:val="es-CO"/>
        </w:rPr>
        <w:t xml:space="preserve"> en contra de la presunta víctima. </w:t>
      </w:r>
    </w:p>
    <w:p w14:paraId="37DB9737" w14:textId="77777777" w:rsidR="00571509" w:rsidRPr="00182139" w:rsidRDefault="00571509" w:rsidP="0018213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eastAsia="Times New Roman" w:hAnsi="Cambria" w:cstheme="minorHAnsi"/>
          <w:color w:val="000000" w:themeColor="text1"/>
          <w:sz w:val="20"/>
          <w:szCs w:val="20"/>
          <w:lang w:val="es-CO"/>
        </w:rPr>
      </w:pPr>
    </w:p>
    <w:p w14:paraId="35928D11" w14:textId="2A92540B" w:rsidR="007B2736" w:rsidRPr="00182139" w:rsidRDefault="00E264A7"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82139">
        <w:rPr>
          <w:rFonts w:ascii="Cambria" w:eastAsia="Times New Roman" w:hAnsi="Cambria" w:cstheme="minorHAnsi"/>
          <w:color w:val="000000" w:themeColor="text1"/>
          <w:sz w:val="20"/>
          <w:szCs w:val="20"/>
          <w:lang w:val="es-CO"/>
        </w:rPr>
        <w:t>La parte peticionaria rela</w:t>
      </w:r>
      <w:r w:rsidR="00B42991" w:rsidRPr="00182139">
        <w:rPr>
          <w:rFonts w:ascii="Cambria" w:eastAsia="Times New Roman" w:hAnsi="Cambria" w:cstheme="minorHAnsi"/>
          <w:color w:val="000000" w:themeColor="text1"/>
          <w:sz w:val="20"/>
          <w:szCs w:val="20"/>
          <w:lang w:val="es-CO"/>
        </w:rPr>
        <w:t>t</w:t>
      </w:r>
      <w:r w:rsidRPr="00182139">
        <w:rPr>
          <w:rFonts w:ascii="Cambria" w:eastAsia="Times New Roman" w:hAnsi="Cambria" w:cstheme="minorHAnsi"/>
          <w:color w:val="000000" w:themeColor="text1"/>
          <w:sz w:val="20"/>
          <w:szCs w:val="20"/>
          <w:lang w:val="es-CO"/>
        </w:rPr>
        <w:t xml:space="preserve">ó </w:t>
      </w:r>
      <w:r w:rsidR="00571509" w:rsidRPr="00182139">
        <w:rPr>
          <w:rFonts w:ascii="Cambria" w:eastAsia="Times New Roman" w:hAnsi="Cambria" w:cstheme="minorHAnsi"/>
          <w:color w:val="000000" w:themeColor="text1"/>
          <w:sz w:val="20"/>
          <w:szCs w:val="20"/>
          <w:lang w:val="es-CO"/>
        </w:rPr>
        <w:t>que, cuando la presunta víctima habría solicitado su inscripción ante el Departamento de Organizaciones Políticas del Registro de Ciudadanos</w:t>
      </w:r>
      <w:r w:rsidR="009F1CB2" w:rsidRPr="00182139">
        <w:rPr>
          <w:rFonts w:ascii="Cambria" w:eastAsia="Times New Roman" w:hAnsi="Cambria" w:cstheme="minorHAnsi"/>
          <w:color w:val="000000" w:themeColor="text1"/>
          <w:sz w:val="20"/>
          <w:szCs w:val="20"/>
          <w:lang w:val="es-CO"/>
        </w:rPr>
        <w:t>,</w:t>
      </w:r>
      <w:r w:rsidR="00571509" w:rsidRPr="00182139">
        <w:rPr>
          <w:rFonts w:ascii="Cambria" w:eastAsia="Times New Roman" w:hAnsi="Cambria" w:cstheme="minorHAnsi"/>
          <w:color w:val="000000" w:themeColor="text1"/>
          <w:sz w:val="20"/>
          <w:szCs w:val="20"/>
          <w:lang w:val="es-CO"/>
        </w:rPr>
        <w:t xml:space="preserve"> adjuntó </w:t>
      </w:r>
      <w:r w:rsidR="00591952" w:rsidRPr="00182139">
        <w:rPr>
          <w:rFonts w:ascii="Cambria" w:eastAsia="Times New Roman" w:hAnsi="Cambria" w:cstheme="minorHAnsi"/>
          <w:color w:val="000000" w:themeColor="text1"/>
          <w:sz w:val="20"/>
          <w:szCs w:val="20"/>
          <w:lang w:val="es-CO"/>
        </w:rPr>
        <w:t>su</w:t>
      </w:r>
      <w:r w:rsidR="00571509" w:rsidRPr="00182139">
        <w:rPr>
          <w:rFonts w:ascii="Cambria" w:eastAsia="Times New Roman" w:hAnsi="Cambria" w:cstheme="minorHAnsi"/>
          <w:color w:val="000000" w:themeColor="text1"/>
          <w:sz w:val="20"/>
          <w:szCs w:val="20"/>
          <w:lang w:val="es-CO"/>
        </w:rPr>
        <w:t xml:space="preserve"> finiquito válido en el que se establecía que </w:t>
      </w:r>
      <w:r w:rsidR="00956C76" w:rsidRPr="00182139">
        <w:rPr>
          <w:rFonts w:ascii="Cambria" w:eastAsia="Times New Roman" w:hAnsi="Cambria" w:cstheme="minorHAnsi"/>
          <w:color w:val="000000" w:themeColor="text1"/>
          <w:sz w:val="20"/>
          <w:szCs w:val="20"/>
          <w:lang w:val="es-CO"/>
        </w:rPr>
        <w:t>“</w:t>
      </w:r>
      <w:r w:rsidR="00571509" w:rsidRPr="00182139">
        <w:rPr>
          <w:rFonts w:ascii="Cambria" w:eastAsia="Times New Roman" w:hAnsi="Cambria" w:cstheme="minorHAnsi"/>
          <w:color w:val="000000" w:themeColor="text1"/>
          <w:sz w:val="20"/>
          <w:szCs w:val="20"/>
          <w:lang w:val="es-CO"/>
        </w:rPr>
        <w:t xml:space="preserve">no </w:t>
      </w:r>
      <w:r w:rsidR="00956C76" w:rsidRPr="00182139">
        <w:rPr>
          <w:rFonts w:ascii="Cambria" w:eastAsia="Times New Roman" w:hAnsi="Cambria" w:cstheme="minorHAnsi"/>
          <w:color w:val="000000" w:themeColor="text1"/>
          <w:sz w:val="20"/>
          <w:szCs w:val="20"/>
          <w:lang w:val="es-CO"/>
        </w:rPr>
        <w:t>t[</w:t>
      </w:r>
      <w:proofErr w:type="spellStart"/>
      <w:r w:rsidR="00956C76" w:rsidRPr="00182139">
        <w:rPr>
          <w:rFonts w:ascii="Cambria" w:eastAsia="Times New Roman" w:hAnsi="Cambria" w:cstheme="minorHAnsi"/>
          <w:color w:val="000000" w:themeColor="text1"/>
          <w:sz w:val="20"/>
          <w:szCs w:val="20"/>
          <w:lang w:val="es-CO"/>
        </w:rPr>
        <w:t>enía</w:t>
      </w:r>
      <w:proofErr w:type="spellEnd"/>
      <w:r w:rsidR="00956C76" w:rsidRPr="00182139">
        <w:rPr>
          <w:rFonts w:ascii="Cambria" w:eastAsia="Times New Roman" w:hAnsi="Cambria" w:cstheme="minorHAnsi"/>
          <w:color w:val="000000" w:themeColor="text1"/>
          <w:sz w:val="20"/>
          <w:szCs w:val="20"/>
          <w:lang w:val="es-CO"/>
        </w:rPr>
        <w:t>] reclamaciones o juicios pendientes, como consecuencia del cargo o cargos públicos desempeñados anteriormente”. No obstante, la autoridad habría informado que</w:t>
      </w:r>
      <w:r w:rsidR="007B2736" w:rsidRPr="00182139">
        <w:rPr>
          <w:rFonts w:ascii="Cambria" w:eastAsia="Times New Roman" w:hAnsi="Cambria" w:cstheme="minorHAnsi"/>
          <w:color w:val="000000" w:themeColor="text1"/>
          <w:sz w:val="20"/>
          <w:szCs w:val="20"/>
          <w:lang w:val="es-CO"/>
        </w:rPr>
        <w:t>, al ingresar</w:t>
      </w:r>
      <w:r w:rsidR="00956C76" w:rsidRPr="00182139">
        <w:rPr>
          <w:rFonts w:ascii="Cambria" w:eastAsia="Times New Roman" w:hAnsi="Cambria" w:cstheme="minorHAnsi"/>
          <w:color w:val="000000" w:themeColor="text1"/>
          <w:sz w:val="20"/>
          <w:szCs w:val="20"/>
          <w:lang w:val="es-CO"/>
        </w:rPr>
        <w:t xml:space="preserve"> a la página de internet de la Contraloría General de Cuentas</w:t>
      </w:r>
      <w:r w:rsidR="007B2736" w:rsidRPr="00182139">
        <w:rPr>
          <w:rFonts w:ascii="Cambria" w:eastAsia="Times New Roman" w:hAnsi="Cambria" w:cstheme="minorHAnsi"/>
          <w:color w:val="000000" w:themeColor="text1"/>
          <w:sz w:val="20"/>
          <w:szCs w:val="20"/>
          <w:lang w:val="es-CO"/>
        </w:rPr>
        <w:t xml:space="preserve">, </w:t>
      </w:r>
      <w:r w:rsidR="00591952" w:rsidRPr="00182139">
        <w:rPr>
          <w:rFonts w:ascii="Cambria" w:eastAsia="Times New Roman" w:hAnsi="Cambria" w:cstheme="minorHAnsi"/>
          <w:color w:val="000000" w:themeColor="text1"/>
          <w:sz w:val="20"/>
          <w:szCs w:val="20"/>
          <w:lang w:val="es-CO"/>
        </w:rPr>
        <w:t xml:space="preserve">y verificar dicho documento, </w:t>
      </w:r>
      <w:r w:rsidR="007B2736" w:rsidRPr="00182139">
        <w:rPr>
          <w:rFonts w:ascii="Cambria" w:eastAsia="Times New Roman" w:hAnsi="Cambria" w:cstheme="minorHAnsi"/>
          <w:color w:val="000000" w:themeColor="text1"/>
          <w:sz w:val="20"/>
          <w:szCs w:val="20"/>
          <w:lang w:val="es-CO"/>
        </w:rPr>
        <w:t>constató que</w:t>
      </w:r>
      <w:r w:rsidR="00956C76" w:rsidRPr="00182139">
        <w:rPr>
          <w:rFonts w:ascii="Cambria" w:eastAsia="Times New Roman" w:hAnsi="Cambria" w:cstheme="minorHAnsi"/>
          <w:color w:val="000000" w:themeColor="text1"/>
          <w:sz w:val="20"/>
          <w:szCs w:val="20"/>
          <w:lang w:val="es-CO"/>
        </w:rPr>
        <w:t xml:space="preserve"> </w:t>
      </w:r>
      <w:r w:rsidR="007B2736" w:rsidRPr="00182139">
        <w:rPr>
          <w:rFonts w:ascii="Cambria" w:eastAsia="Times New Roman" w:hAnsi="Cambria" w:cstheme="minorHAnsi"/>
          <w:color w:val="000000" w:themeColor="text1"/>
          <w:sz w:val="20"/>
          <w:szCs w:val="20"/>
          <w:lang w:val="es-CO"/>
        </w:rPr>
        <w:t>en</w:t>
      </w:r>
      <w:r w:rsidR="00956C76" w:rsidRPr="00182139">
        <w:rPr>
          <w:rFonts w:ascii="Cambria" w:eastAsia="Times New Roman" w:hAnsi="Cambria" w:cstheme="minorHAnsi"/>
          <w:color w:val="000000" w:themeColor="text1"/>
          <w:sz w:val="20"/>
          <w:szCs w:val="20"/>
          <w:lang w:val="es-CO"/>
        </w:rPr>
        <w:t xml:space="preserve"> el finiquito </w:t>
      </w:r>
      <w:r w:rsidR="007B2736" w:rsidRPr="00182139">
        <w:rPr>
          <w:rFonts w:ascii="Cambria" w:eastAsia="Times New Roman" w:hAnsi="Cambria" w:cstheme="minorHAnsi"/>
          <w:color w:val="000000" w:themeColor="text1"/>
          <w:sz w:val="20"/>
          <w:szCs w:val="20"/>
          <w:lang w:val="es-CO"/>
        </w:rPr>
        <w:t xml:space="preserve">consultado electrónicamente se señalaba que el señor Rodas Andrade contaba con cargos jurídicos y denuncias, lo que constituía un impedimento para optar a un cargo público y dejaba sin validez el documento </w:t>
      </w:r>
      <w:r w:rsidR="00B42991" w:rsidRPr="00182139">
        <w:rPr>
          <w:rFonts w:ascii="Cambria" w:eastAsia="Times New Roman" w:hAnsi="Cambria" w:cstheme="minorHAnsi"/>
          <w:color w:val="000000" w:themeColor="text1"/>
          <w:sz w:val="20"/>
          <w:szCs w:val="20"/>
          <w:lang w:val="es-CO"/>
        </w:rPr>
        <w:t>exhibido</w:t>
      </w:r>
      <w:r w:rsidR="007B2736" w:rsidRPr="00182139">
        <w:rPr>
          <w:rFonts w:ascii="Cambria" w:eastAsia="Times New Roman" w:hAnsi="Cambria" w:cstheme="minorHAnsi"/>
          <w:color w:val="000000" w:themeColor="text1"/>
          <w:sz w:val="20"/>
          <w:szCs w:val="20"/>
          <w:lang w:val="es-CO"/>
        </w:rPr>
        <w:t xml:space="preserve"> </w:t>
      </w:r>
      <w:r w:rsidR="00B42991" w:rsidRPr="00182139">
        <w:rPr>
          <w:rFonts w:ascii="Cambria" w:eastAsia="Times New Roman" w:hAnsi="Cambria" w:cstheme="minorHAnsi"/>
          <w:color w:val="000000" w:themeColor="text1"/>
          <w:sz w:val="20"/>
          <w:szCs w:val="20"/>
          <w:lang w:val="es-CO"/>
        </w:rPr>
        <w:t>inicialmente</w:t>
      </w:r>
      <w:r w:rsidR="007B2736" w:rsidRPr="00182139">
        <w:rPr>
          <w:rFonts w:ascii="Cambria" w:eastAsia="Times New Roman" w:hAnsi="Cambria" w:cstheme="minorHAnsi"/>
          <w:color w:val="000000" w:themeColor="text1"/>
          <w:sz w:val="20"/>
          <w:szCs w:val="20"/>
          <w:lang w:val="es-CO"/>
        </w:rPr>
        <w:t xml:space="preserve"> por la presunta víctima.</w:t>
      </w:r>
    </w:p>
    <w:p w14:paraId="1BC05B03" w14:textId="77777777" w:rsidR="00DE28BC" w:rsidRPr="00182139" w:rsidRDefault="00DE28BC" w:rsidP="0018213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lang w:val="es-CO"/>
        </w:rPr>
      </w:pPr>
    </w:p>
    <w:p w14:paraId="2638707E" w14:textId="2B483BFE" w:rsidR="00DE28BC" w:rsidRPr="00182139" w:rsidRDefault="00DE28BC"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82139">
        <w:rPr>
          <w:rFonts w:ascii="Cambria" w:eastAsia="Times New Roman" w:hAnsi="Cambria" w:cstheme="minorHAnsi"/>
          <w:color w:val="000000" w:themeColor="text1"/>
          <w:sz w:val="20"/>
          <w:szCs w:val="20"/>
          <w:lang w:val="es-CO"/>
        </w:rPr>
        <w:t xml:space="preserve">De acuerdo con </w:t>
      </w:r>
      <w:r w:rsidR="00E264A7" w:rsidRPr="00182139">
        <w:rPr>
          <w:rFonts w:ascii="Cambria" w:eastAsia="Times New Roman" w:hAnsi="Cambria" w:cstheme="minorHAnsi"/>
          <w:color w:val="000000" w:themeColor="text1"/>
          <w:sz w:val="20"/>
          <w:szCs w:val="20"/>
          <w:lang w:val="es-CO"/>
        </w:rPr>
        <w:t>lo manifestado en</w:t>
      </w:r>
      <w:r w:rsidRPr="00182139">
        <w:rPr>
          <w:rFonts w:ascii="Cambria" w:eastAsia="Times New Roman" w:hAnsi="Cambria" w:cstheme="minorHAnsi"/>
          <w:color w:val="000000" w:themeColor="text1"/>
          <w:sz w:val="20"/>
          <w:szCs w:val="20"/>
          <w:lang w:val="es-CO"/>
        </w:rPr>
        <w:t xml:space="preserve"> petición inicial, el</w:t>
      </w:r>
      <w:r w:rsidR="00571509" w:rsidRPr="00182139">
        <w:rPr>
          <w:rFonts w:ascii="Cambria" w:eastAsia="Times New Roman" w:hAnsi="Cambria" w:cstheme="minorHAnsi"/>
          <w:color w:val="000000" w:themeColor="text1"/>
          <w:sz w:val="20"/>
          <w:szCs w:val="20"/>
          <w:lang w:val="es-CO"/>
        </w:rPr>
        <w:t xml:space="preserve"> 30 de enero de 2023 el</w:t>
      </w:r>
      <w:r w:rsidRPr="00182139">
        <w:rPr>
          <w:rFonts w:ascii="Cambria" w:eastAsia="Times New Roman" w:hAnsi="Cambria" w:cstheme="minorHAnsi"/>
          <w:color w:val="000000" w:themeColor="text1"/>
          <w:sz w:val="20"/>
          <w:szCs w:val="20"/>
          <w:lang w:val="es-CO"/>
        </w:rPr>
        <w:t xml:space="preserve"> </w:t>
      </w:r>
      <w:r w:rsidR="00571509" w:rsidRPr="00182139">
        <w:rPr>
          <w:rFonts w:ascii="Cambria" w:eastAsia="Times New Roman" w:hAnsi="Cambria" w:cstheme="minorHAnsi"/>
          <w:color w:val="000000" w:themeColor="text1"/>
          <w:sz w:val="20"/>
          <w:szCs w:val="20"/>
          <w:lang w:val="es-CO"/>
        </w:rPr>
        <w:t xml:space="preserve">MLP habría interpuesto un recurso de nulidad en contra de la decisión </w:t>
      </w:r>
      <w:r w:rsidR="00B42991" w:rsidRPr="00182139">
        <w:rPr>
          <w:rFonts w:ascii="Cambria" w:eastAsia="Times New Roman" w:hAnsi="Cambria" w:cstheme="minorHAnsi"/>
          <w:color w:val="000000" w:themeColor="text1"/>
          <w:sz w:val="20"/>
          <w:szCs w:val="20"/>
          <w:lang w:val="es-CO"/>
        </w:rPr>
        <w:t>emitida</w:t>
      </w:r>
      <w:r w:rsidR="00571509" w:rsidRPr="00182139">
        <w:rPr>
          <w:rFonts w:ascii="Cambria" w:eastAsia="Times New Roman" w:hAnsi="Cambria" w:cstheme="minorHAnsi"/>
          <w:color w:val="000000" w:themeColor="text1"/>
          <w:sz w:val="20"/>
          <w:szCs w:val="20"/>
          <w:lang w:val="es-CO"/>
        </w:rPr>
        <w:t xml:space="preserve"> ante el Tribunal Supremo Electoral; sin embargo, el </w:t>
      </w:r>
      <w:r w:rsidR="00956C76" w:rsidRPr="00182139">
        <w:rPr>
          <w:rFonts w:ascii="Cambria" w:eastAsia="Times New Roman" w:hAnsi="Cambria" w:cstheme="minorHAnsi"/>
          <w:color w:val="000000" w:themeColor="text1"/>
          <w:sz w:val="20"/>
          <w:szCs w:val="20"/>
          <w:lang w:val="es-CO"/>
        </w:rPr>
        <w:t xml:space="preserve">2 de febrero de </w:t>
      </w:r>
      <w:r w:rsidR="00EE3F65" w:rsidRPr="00182139">
        <w:rPr>
          <w:rFonts w:ascii="Cambria" w:eastAsia="Times New Roman" w:hAnsi="Cambria" w:cstheme="minorHAnsi"/>
          <w:color w:val="000000" w:themeColor="text1"/>
          <w:sz w:val="20"/>
          <w:szCs w:val="20"/>
          <w:lang w:val="es-CO"/>
        </w:rPr>
        <w:t>2023,</w:t>
      </w:r>
      <w:r w:rsidR="00571509" w:rsidRPr="00182139">
        <w:rPr>
          <w:rFonts w:ascii="Cambria" w:eastAsia="Times New Roman" w:hAnsi="Cambria" w:cstheme="minorHAnsi"/>
          <w:color w:val="000000" w:themeColor="text1"/>
          <w:sz w:val="20"/>
          <w:szCs w:val="20"/>
          <w:lang w:val="es-CO"/>
        </w:rPr>
        <w:t xml:space="preserve"> se declaró sin lugar. Posteriormente, el 4 de febrero de 2023, el partido político habría promovido una acción de amparo ante la Corte de Constitucionalidad, la cual se declaró sin lugar el 13 de abril d</w:t>
      </w:r>
      <w:r w:rsidR="007B2736" w:rsidRPr="00182139">
        <w:rPr>
          <w:rFonts w:ascii="Cambria" w:eastAsia="Times New Roman" w:hAnsi="Cambria" w:cstheme="minorHAnsi"/>
          <w:color w:val="000000" w:themeColor="text1"/>
          <w:sz w:val="20"/>
          <w:szCs w:val="20"/>
          <w:lang w:val="es-CO"/>
        </w:rPr>
        <w:t>e 2023</w:t>
      </w:r>
      <w:r w:rsidR="00571509" w:rsidRPr="00182139">
        <w:rPr>
          <w:rFonts w:ascii="Cambria" w:eastAsia="Times New Roman" w:hAnsi="Cambria" w:cstheme="minorHAnsi"/>
          <w:color w:val="000000" w:themeColor="text1"/>
          <w:sz w:val="20"/>
          <w:szCs w:val="20"/>
          <w:lang w:val="es-CO"/>
        </w:rPr>
        <w:t xml:space="preserve">. En contra de esta determinación, se habría interpuesto un recurso de apelación de amparo ante la Corte de Constitucionalidad, el </w:t>
      </w:r>
      <w:r w:rsidR="00253635" w:rsidRPr="00182139">
        <w:rPr>
          <w:rFonts w:ascii="Cambria" w:eastAsia="Times New Roman" w:hAnsi="Cambria" w:cstheme="minorHAnsi"/>
          <w:color w:val="000000" w:themeColor="text1"/>
          <w:sz w:val="20"/>
          <w:szCs w:val="20"/>
          <w:lang w:val="es-CO"/>
        </w:rPr>
        <w:t>cual,</w:t>
      </w:r>
      <w:r w:rsidR="00571509" w:rsidRPr="00182139">
        <w:rPr>
          <w:rFonts w:ascii="Cambria" w:eastAsia="Times New Roman" w:hAnsi="Cambria" w:cstheme="minorHAnsi"/>
          <w:color w:val="000000" w:themeColor="text1"/>
          <w:sz w:val="20"/>
          <w:szCs w:val="20"/>
          <w:lang w:val="es-CO"/>
        </w:rPr>
        <w:t xml:space="preserve"> mediante resolución de 2 de mayo de 2023, </w:t>
      </w:r>
      <w:r w:rsidR="00CB5D0A" w:rsidRPr="00182139">
        <w:rPr>
          <w:rFonts w:ascii="Cambria" w:eastAsia="Times New Roman" w:hAnsi="Cambria" w:cstheme="minorHAnsi"/>
          <w:color w:val="000000" w:themeColor="text1"/>
          <w:sz w:val="20"/>
          <w:szCs w:val="20"/>
          <w:lang w:val="es-CO"/>
        </w:rPr>
        <w:t>fue</w:t>
      </w:r>
      <w:r w:rsidR="00571509" w:rsidRPr="00182139">
        <w:rPr>
          <w:rFonts w:ascii="Cambria" w:eastAsia="Times New Roman" w:hAnsi="Cambria" w:cstheme="minorHAnsi"/>
          <w:color w:val="000000" w:themeColor="text1"/>
          <w:sz w:val="20"/>
          <w:szCs w:val="20"/>
          <w:lang w:val="es-CO"/>
        </w:rPr>
        <w:t xml:space="preserve"> </w:t>
      </w:r>
      <w:r w:rsidR="00CB5D0A" w:rsidRPr="00182139">
        <w:rPr>
          <w:rFonts w:ascii="Cambria" w:eastAsia="Times New Roman" w:hAnsi="Cambria" w:cstheme="minorHAnsi"/>
          <w:color w:val="000000" w:themeColor="text1"/>
          <w:sz w:val="20"/>
          <w:szCs w:val="20"/>
          <w:lang w:val="es-CO"/>
        </w:rPr>
        <w:t xml:space="preserve">también declarado </w:t>
      </w:r>
      <w:r w:rsidR="00571509" w:rsidRPr="00182139">
        <w:rPr>
          <w:rFonts w:ascii="Cambria" w:eastAsia="Times New Roman" w:hAnsi="Cambria" w:cstheme="minorHAnsi"/>
          <w:color w:val="000000" w:themeColor="text1"/>
          <w:sz w:val="20"/>
          <w:szCs w:val="20"/>
          <w:lang w:val="es-CO"/>
        </w:rPr>
        <w:t>sin lugar.</w:t>
      </w:r>
    </w:p>
    <w:p w14:paraId="79C77685" w14:textId="77777777" w:rsidR="00253635" w:rsidRPr="00182139" w:rsidRDefault="00253635" w:rsidP="00182139">
      <w:pPr>
        <w:pStyle w:val="ListParagraph"/>
        <w:jc w:val="both"/>
        <w:rPr>
          <w:rFonts w:eastAsia="Times New Roman" w:cstheme="minorHAnsi"/>
          <w:color w:val="000000" w:themeColor="text1"/>
          <w:sz w:val="20"/>
          <w:szCs w:val="20"/>
          <w:lang w:val="es-CO"/>
        </w:rPr>
      </w:pPr>
    </w:p>
    <w:p w14:paraId="76D58E78" w14:textId="25A2D9DA" w:rsidR="00253635" w:rsidRPr="00182139" w:rsidRDefault="00253635"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82139">
        <w:rPr>
          <w:rFonts w:ascii="Cambria" w:eastAsia="Times New Roman" w:hAnsi="Cambria" w:cstheme="minorHAnsi"/>
          <w:color w:val="000000" w:themeColor="text1"/>
          <w:sz w:val="20"/>
          <w:szCs w:val="20"/>
          <w:lang w:val="es-CO"/>
        </w:rPr>
        <w:t>Según lo narrado por el peticionario, los hechos se enmarcarían en un contexto en el cual se ha registrado un patrón de uso arbitrario del derecho penal y electoral para excluir candidaturas que amenazan a las opciones oficialistas mediante argumentos legales que encubren fines políticos. Organismos internacionales, países y ONG han denunciado que estas exclusiones, junto con casos de sobornos solicitados para inscripciones, lo cual hace parte de un escenario general de debilitamiento del Estado de derecho y coordinación entre instituciones y partidos para favorecer a determinados candidatos, afectando las condiciones de igualdad en el ejercicio de los derechos políticos, la inclusión y la integridad del proceso democrático.</w:t>
      </w:r>
    </w:p>
    <w:p w14:paraId="6B62F1B3" w14:textId="77777777" w:rsidR="003E7EB5" w:rsidRPr="00182139" w:rsidRDefault="003E7EB5" w:rsidP="00182139">
      <w:pPr>
        <w:jc w:val="both"/>
        <w:rPr>
          <w:rFonts w:ascii="Cambria" w:hAnsi="Cambria" w:cstheme="minorHAnsi"/>
          <w:color w:val="000000" w:themeColor="text1"/>
          <w:sz w:val="20"/>
          <w:szCs w:val="20"/>
          <w:lang w:val="es-CO"/>
        </w:rPr>
      </w:pPr>
    </w:p>
    <w:p w14:paraId="07043E8E" w14:textId="02BF3BF5" w:rsidR="003E7EB5" w:rsidRPr="00182139" w:rsidRDefault="003E7EB5" w:rsidP="00182139">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lang w:val="es-CO"/>
        </w:rPr>
      </w:pPr>
      <w:r w:rsidRPr="00182139">
        <w:rPr>
          <w:rFonts w:ascii="Cambria" w:eastAsia="MS Mincho" w:hAnsi="Cambria" w:cstheme="minorHAnsi"/>
          <w:b/>
          <w:color w:val="000000" w:themeColor="text1"/>
          <w:sz w:val="20"/>
          <w:szCs w:val="20"/>
          <w:lang w:val="es-CO"/>
        </w:rPr>
        <w:t>SOLUCIÓN AMISTOSA</w:t>
      </w:r>
    </w:p>
    <w:p w14:paraId="680A4E5D" w14:textId="77777777" w:rsidR="003E7EB5" w:rsidRPr="00182139" w:rsidRDefault="003E7EB5" w:rsidP="0018213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lang w:val="es-CO"/>
        </w:rPr>
      </w:pPr>
    </w:p>
    <w:p w14:paraId="6F532D21" w14:textId="37B262E0" w:rsidR="0046224F" w:rsidRPr="00182139" w:rsidRDefault="0046224F"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82139">
        <w:rPr>
          <w:rFonts w:ascii="Cambria" w:eastAsia="Times New Roman" w:hAnsi="Cambria" w:cstheme="minorHAnsi"/>
          <w:color w:val="000000" w:themeColor="text1"/>
          <w:sz w:val="20"/>
          <w:szCs w:val="20"/>
          <w:lang w:val="es-CO"/>
        </w:rPr>
        <w:t xml:space="preserve">El </w:t>
      </w:r>
      <w:r w:rsidR="00561293" w:rsidRPr="00182139">
        <w:rPr>
          <w:rFonts w:ascii="Cambria" w:eastAsia="Times New Roman" w:hAnsi="Cambria" w:cstheme="minorHAnsi"/>
          <w:color w:val="000000" w:themeColor="text1"/>
          <w:sz w:val="20"/>
          <w:szCs w:val="20"/>
          <w:lang w:val="es-CO"/>
        </w:rPr>
        <w:t>2</w:t>
      </w:r>
      <w:r w:rsidR="00255DA1" w:rsidRPr="00182139">
        <w:rPr>
          <w:rFonts w:ascii="Cambria" w:eastAsia="Times New Roman" w:hAnsi="Cambria" w:cstheme="minorHAnsi"/>
          <w:color w:val="000000" w:themeColor="text1"/>
          <w:sz w:val="20"/>
          <w:szCs w:val="20"/>
          <w:lang w:val="es-CO"/>
        </w:rPr>
        <w:t>6</w:t>
      </w:r>
      <w:r w:rsidRPr="00182139">
        <w:rPr>
          <w:rFonts w:ascii="Cambria" w:eastAsia="Times New Roman" w:hAnsi="Cambria" w:cstheme="minorHAnsi"/>
          <w:color w:val="000000" w:themeColor="text1"/>
          <w:sz w:val="20"/>
          <w:szCs w:val="20"/>
          <w:lang w:val="es-CO"/>
        </w:rPr>
        <w:t xml:space="preserve"> de </w:t>
      </w:r>
      <w:r w:rsidR="00255DA1" w:rsidRPr="00182139">
        <w:rPr>
          <w:rFonts w:ascii="Cambria" w:eastAsia="Times New Roman" w:hAnsi="Cambria" w:cstheme="minorHAnsi"/>
          <w:color w:val="000000" w:themeColor="text1"/>
          <w:sz w:val="20"/>
          <w:szCs w:val="20"/>
          <w:lang w:val="es-CO"/>
        </w:rPr>
        <w:t>junio</w:t>
      </w:r>
      <w:r w:rsidRPr="00182139">
        <w:rPr>
          <w:rFonts w:ascii="Cambria" w:eastAsia="Times New Roman" w:hAnsi="Cambria" w:cstheme="minorHAnsi"/>
          <w:color w:val="000000" w:themeColor="text1"/>
          <w:sz w:val="20"/>
          <w:szCs w:val="20"/>
          <w:lang w:val="es-CO"/>
        </w:rPr>
        <w:t xml:space="preserve"> de 20</w:t>
      </w:r>
      <w:r w:rsidR="00561293" w:rsidRPr="00182139">
        <w:rPr>
          <w:rFonts w:ascii="Cambria" w:eastAsia="Times New Roman" w:hAnsi="Cambria" w:cstheme="minorHAnsi"/>
          <w:color w:val="000000" w:themeColor="text1"/>
          <w:sz w:val="20"/>
          <w:szCs w:val="20"/>
          <w:lang w:val="es-CO"/>
        </w:rPr>
        <w:t>25</w:t>
      </w:r>
      <w:r w:rsidRPr="00182139">
        <w:rPr>
          <w:rFonts w:ascii="Cambria" w:eastAsia="Times New Roman" w:hAnsi="Cambria" w:cstheme="minorHAnsi"/>
          <w:color w:val="000000" w:themeColor="text1"/>
          <w:sz w:val="20"/>
          <w:szCs w:val="20"/>
          <w:lang w:val="es-CO"/>
        </w:rPr>
        <w:t xml:space="preserve">, </w:t>
      </w:r>
      <w:r w:rsidR="00255DA1" w:rsidRPr="00182139">
        <w:rPr>
          <w:rFonts w:ascii="Cambria" w:eastAsia="Times New Roman" w:hAnsi="Cambria" w:cstheme="minorHAnsi"/>
          <w:color w:val="000000" w:themeColor="text1"/>
          <w:sz w:val="20"/>
          <w:szCs w:val="20"/>
          <w:lang w:val="es-CO"/>
        </w:rPr>
        <w:t xml:space="preserve">en la ciudad de Guatemala, </w:t>
      </w:r>
      <w:r w:rsidRPr="00182139">
        <w:rPr>
          <w:rFonts w:ascii="Cambria" w:eastAsia="Times New Roman" w:hAnsi="Cambria" w:cstheme="minorHAnsi"/>
          <w:color w:val="000000" w:themeColor="text1"/>
          <w:sz w:val="20"/>
          <w:szCs w:val="20"/>
          <w:lang w:val="es-CO"/>
        </w:rPr>
        <w:t>las partes firmaron un acuerdo de solución amistosa, en cuyo texto se establece lo siguiente:</w:t>
      </w:r>
    </w:p>
    <w:p w14:paraId="19219836" w14:textId="77777777" w:rsidR="003E7EB5" w:rsidRPr="00182139" w:rsidRDefault="003E7EB5" w:rsidP="0018213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lang w:val="es-CO"/>
        </w:rPr>
      </w:pPr>
    </w:p>
    <w:p w14:paraId="07448D55" w14:textId="59E481D8" w:rsidR="00722DAB" w:rsidRPr="009B7C80" w:rsidRDefault="00722DAB" w:rsidP="00182139">
      <w:pPr>
        <w:pStyle w:val="Title"/>
        <w:spacing w:after="0"/>
        <w:ind w:left="709" w:right="720"/>
        <w:contextualSpacing w:val="0"/>
        <w:jc w:val="center"/>
        <w:rPr>
          <w:b/>
          <w:bCs/>
          <w:sz w:val="18"/>
          <w:szCs w:val="18"/>
        </w:rPr>
      </w:pPr>
      <w:r w:rsidRPr="009B7C80">
        <w:rPr>
          <w:b/>
          <w:bCs/>
          <w:sz w:val="18"/>
          <w:szCs w:val="18"/>
        </w:rPr>
        <w:t>ACUERDO DE SOLUCIÓN AMISTOSA</w:t>
      </w:r>
      <w:r w:rsidR="00255DA1" w:rsidRPr="009B7C80">
        <w:rPr>
          <w:b/>
          <w:bCs/>
          <w:sz w:val="18"/>
          <w:szCs w:val="18"/>
        </w:rPr>
        <w:t xml:space="preserve"> -ASA-</w:t>
      </w:r>
    </w:p>
    <w:p w14:paraId="397072DE" w14:textId="492A4E3B" w:rsidR="00255DA1" w:rsidRPr="009B7C80" w:rsidRDefault="00255DA1" w:rsidP="00182139">
      <w:pPr>
        <w:pStyle w:val="Title"/>
        <w:spacing w:after="0"/>
        <w:ind w:left="709" w:right="720"/>
        <w:contextualSpacing w:val="0"/>
        <w:jc w:val="center"/>
        <w:rPr>
          <w:b/>
          <w:bCs/>
          <w:sz w:val="18"/>
          <w:szCs w:val="18"/>
        </w:rPr>
      </w:pPr>
      <w:r w:rsidRPr="009B7C80">
        <w:rPr>
          <w:b/>
          <w:bCs/>
          <w:sz w:val="18"/>
          <w:szCs w:val="18"/>
        </w:rPr>
        <w:t>POR VULNERACIÓN DE DERECHOS CIVILES Y POLÍTICOS DEL</w:t>
      </w:r>
    </w:p>
    <w:p w14:paraId="0B64CA96" w14:textId="5D42C6A4" w:rsidR="00255DA1" w:rsidRPr="009B7C80" w:rsidRDefault="00255DA1" w:rsidP="00182139">
      <w:pPr>
        <w:pStyle w:val="Title"/>
        <w:spacing w:after="0"/>
        <w:ind w:left="709" w:right="720"/>
        <w:contextualSpacing w:val="0"/>
        <w:jc w:val="center"/>
        <w:rPr>
          <w:b/>
          <w:bCs/>
          <w:sz w:val="18"/>
          <w:szCs w:val="18"/>
        </w:rPr>
      </w:pPr>
      <w:r w:rsidRPr="009B7C80">
        <w:rPr>
          <w:b/>
          <w:bCs/>
          <w:sz w:val="18"/>
          <w:szCs w:val="18"/>
        </w:rPr>
        <w:t>ESTADO DE GUATEMALA HACIA AUGUSTO JORDÁN RODAS ANDRADE</w:t>
      </w:r>
    </w:p>
    <w:p w14:paraId="79F98E29" w14:textId="00339025" w:rsidR="00722DAB" w:rsidRPr="009B7C80" w:rsidRDefault="00255DA1" w:rsidP="00182139">
      <w:pPr>
        <w:pStyle w:val="Title"/>
        <w:spacing w:after="0"/>
        <w:ind w:left="709" w:right="720"/>
        <w:contextualSpacing w:val="0"/>
        <w:jc w:val="center"/>
        <w:rPr>
          <w:b/>
          <w:bCs/>
          <w:sz w:val="18"/>
          <w:szCs w:val="18"/>
        </w:rPr>
      </w:pPr>
      <w:r w:rsidRPr="009B7C80">
        <w:rPr>
          <w:b/>
          <w:bCs/>
          <w:sz w:val="18"/>
          <w:szCs w:val="18"/>
        </w:rPr>
        <w:t>PETICIÓN P-1198-23</w:t>
      </w:r>
    </w:p>
    <w:p w14:paraId="3B35B7AE" w14:textId="77777777" w:rsidR="00722DAB" w:rsidRPr="009B7C80" w:rsidRDefault="00722DAB" w:rsidP="00182139">
      <w:pPr>
        <w:ind w:left="709" w:right="720"/>
        <w:rPr>
          <w:rFonts w:asciiTheme="majorHAnsi" w:hAnsiTheme="majorHAnsi"/>
          <w:sz w:val="18"/>
          <w:szCs w:val="18"/>
          <w:lang w:val="es-PE"/>
        </w:rPr>
      </w:pPr>
    </w:p>
    <w:p w14:paraId="69C70724" w14:textId="2B48086A" w:rsidR="00522C49" w:rsidRPr="009B7C80" w:rsidRDefault="00522C49" w:rsidP="00182139">
      <w:pPr>
        <w:ind w:left="709" w:right="720"/>
        <w:rPr>
          <w:rFonts w:asciiTheme="majorHAnsi" w:hAnsiTheme="majorHAnsi"/>
          <w:b/>
          <w:bCs/>
          <w:sz w:val="18"/>
          <w:szCs w:val="18"/>
          <w:lang w:val="es-PE"/>
        </w:rPr>
      </w:pPr>
      <w:r w:rsidRPr="009B7C80">
        <w:rPr>
          <w:rFonts w:asciiTheme="majorHAnsi" w:hAnsiTheme="majorHAnsi"/>
          <w:b/>
          <w:bCs/>
          <w:sz w:val="18"/>
          <w:szCs w:val="18"/>
          <w:lang w:val="es-PE"/>
        </w:rPr>
        <w:t>I.</w:t>
      </w:r>
      <w:r w:rsidRPr="009B7C80">
        <w:rPr>
          <w:rFonts w:asciiTheme="majorHAnsi" w:hAnsiTheme="majorHAnsi"/>
          <w:b/>
          <w:bCs/>
          <w:sz w:val="18"/>
          <w:szCs w:val="18"/>
          <w:lang w:val="es-PE"/>
        </w:rPr>
        <w:tab/>
        <w:t>SOBRE LA COMPARECENCIA Y VOLUNTAD DE LAS PARTES.</w:t>
      </w:r>
    </w:p>
    <w:p w14:paraId="5D3A651E" w14:textId="77777777" w:rsidR="00522C49" w:rsidRPr="009B7C80" w:rsidRDefault="00522C49" w:rsidP="00182139">
      <w:pPr>
        <w:ind w:left="709" w:right="720"/>
        <w:rPr>
          <w:rFonts w:asciiTheme="majorHAnsi" w:hAnsiTheme="majorHAnsi"/>
          <w:sz w:val="18"/>
          <w:szCs w:val="18"/>
          <w:lang w:val="es-PE"/>
        </w:rPr>
      </w:pPr>
    </w:p>
    <w:p w14:paraId="16D462CF" w14:textId="76093343" w:rsidR="00722DAB" w:rsidRPr="009B7C80" w:rsidRDefault="00255DA1"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El Estado de Guatemala, por medio del Licenciado, </w:t>
      </w:r>
      <w:proofErr w:type="spellStart"/>
      <w:r w:rsidRPr="009B7C80">
        <w:rPr>
          <w:rFonts w:asciiTheme="majorHAnsi" w:hAnsiTheme="majorHAnsi"/>
          <w:b/>
          <w:bCs/>
          <w:sz w:val="18"/>
          <w:szCs w:val="18"/>
          <w:lang w:val="es-CO"/>
        </w:rPr>
        <w:t>Elvyn</w:t>
      </w:r>
      <w:proofErr w:type="spellEnd"/>
      <w:r w:rsidRPr="009B7C80">
        <w:rPr>
          <w:rFonts w:asciiTheme="majorHAnsi" w:hAnsiTheme="majorHAnsi"/>
          <w:b/>
          <w:bCs/>
          <w:sz w:val="18"/>
          <w:szCs w:val="18"/>
          <w:lang w:val="es-CO"/>
        </w:rPr>
        <w:t xml:space="preserve"> Leonel Díaz Sánchez</w:t>
      </w:r>
      <w:r w:rsidRPr="009B7C80">
        <w:rPr>
          <w:rFonts w:asciiTheme="majorHAnsi" w:hAnsiTheme="majorHAnsi"/>
          <w:sz w:val="18"/>
          <w:szCs w:val="18"/>
          <w:lang w:val="es-CO"/>
        </w:rPr>
        <w:t xml:space="preserve"> de cuarenta (40) años de edad, casado, guatemalteco, Abogado y Notario, con domicilio en el departamento de Guatemala, quien se identifica con el Documento Personal de Identificación (DPI) con Código Único de Identificación (CUI) número […], extendido por el Registro Nacional de las Personas de la República de Guatemala Centroamérica, actúa en su calidad de </w:t>
      </w:r>
      <w:r w:rsidRPr="009B7C80">
        <w:rPr>
          <w:rFonts w:asciiTheme="majorHAnsi" w:hAnsiTheme="majorHAnsi"/>
          <w:b/>
          <w:bCs/>
          <w:sz w:val="18"/>
          <w:szCs w:val="18"/>
          <w:lang w:val="es-CO"/>
        </w:rPr>
        <w:t>DIRECTOR EJECUTIVO DE LA COMISIÓN PRESIDENCIAL POR LA PAZ Y LOS DERECHOS HUMANOS (COPADEH)</w:t>
      </w:r>
      <w:r w:rsidRPr="009B7C80">
        <w:rPr>
          <w:rFonts w:asciiTheme="majorHAnsi" w:hAnsiTheme="majorHAnsi"/>
          <w:sz w:val="18"/>
          <w:szCs w:val="18"/>
          <w:lang w:val="es-CO"/>
        </w:rPr>
        <w:t>, extremo que acredita con el Acuerdo Gubernativo número treinta y siete (37) de fecha veinte (20) de mayo de dos mil veinticinco (2025)</w:t>
      </w:r>
      <w:r w:rsidR="00A7330C" w:rsidRPr="009B7C80">
        <w:rPr>
          <w:rFonts w:asciiTheme="majorHAnsi" w:hAnsiTheme="majorHAnsi"/>
          <w:sz w:val="18"/>
          <w:szCs w:val="18"/>
          <w:lang w:val="es-CO"/>
        </w:rPr>
        <w:t>, e</w:t>
      </w:r>
      <w:r w:rsidR="00B71311" w:rsidRPr="009B7C80">
        <w:rPr>
          <w:rFonts w:asciiTheme="majorHAnsi" w:hAnsiTheme="majorHAnsi"/>
          <w:sz w:val="18"/>
          <w:szCs w:val="18"/>
          <w:lang w:val="es-CO"/>
        </w:rPr>
        <w:t>xtendido por la Secretaría General de la</w:t>
      </w:r>
      <w:r w:rsidRPr="009B7C80">
        <w:rPr>
          <w:rFonts w:asciiTheme="majorHAnsi" w:hAnsiTheme="majorHAnsi"/>
          <w:sz w:val="18"/>
          <w:szCs w:val="18"/>
          <w:lang w:val="es-CO"/>
        </w:rPr>
        <w:t xml:space="preserve"> Preside</w:t>
      </w:r>
      <w:r w:rsidR="00B71311" w:rsidRPr="009B7C80">
        <w:rPr>
          <w:rFonts w:asciiTheme="majorHAnsi" w:hAnsiTheme="majorHAnsi"/>
          <w:sz w:val="18"/>
          <w:szCs w:val="18"/>
          <w:lang w:val="es-CO"/>
        </w:rPr>
        <w:t>ncia</w:t>
      </w:r>
      <w:r w:rsidRPr="009B7C80">
        <w:rPr>
          <w:rFonts w:asciiTheme="majorHAnsi" w:hAnsiTheme="majorHAnsi"/>
          <w:sz w:val="18"/>
          <w:szCs w:val="18"/>
          <w:lang w:val="es-CO"/>
        </w:rPr>
        <w:t xml:space="preserve"> de la República</w:t>
      </w:r>
      <w:r w:rsidR="00B71311" w:rsidRPr="009B7C80">
        <w:rPr>
          <w:rFonts w:asciiTheme="majorHAnsi" w:hAnsiTheme="majorHAnsi"/>
          <w:sz w:val="18"/>
          <w:szCs w:val="18"/>
          <w:lang w:val="es-CO"/>
        </w:rPr>
        <w:t>, según registro de nombramientos, Libro uno (1), Folio ciento veintidós (122) y Casilla treinta y siete (37)</w:t>
      </w:r>
      <w:r w:rsidRPr="009B7C80">
        <w:rPr>
          <w:rFonts w:asciiTheme="majorHAnsi" w:hAnsiTheme="majorHAnsi"/>
          <w:sz w:val="18"/>
          <w:szCs w:val="18"/>
          <w:lang w:val="es-CO"/>
        </w:rPr>
        <w:t xml:space="preserve"> y</w:t>
      </w:r>
      <w:r w:rsidR="00A7330C" w:rsidRPr="009B7C80">
        <w:rPr>
          <w:rFonts w:asciiTheme="majorHAnsi" w:hAnsiTheme="majorHAnsi"/>
          <w:sz w:val="18"/>
          <w:szCs w:val="18"/>
          <w:lang w:val="es-CO"/>
        </w:rPr>
        <w:t>,</w:t>
      </w:r>
      <w:r w:rsidR="00B71311" w:rsidRPr="009B7C80">
        <w:rPr>
          <w:rFonts w:asciiTheme="majorHAnsi" w:hAnsiTheme="majorHAnsi"/>
          <w:sz w:val="18"/>
          <w:szCs w:val="18"/>
          <w:lang w:val="es-CO"/>
        </w:rPr>
        <w:t xml:space="preserve"> a través </w:t>
      </w:r>
      <w:r w:rsidRPr="009B7C80">
        <w:rPr>
          <w:rFonts w:asciiTheme="majorHAnsi" w:hAnsiTheme="majorHAnsi"/>
          <w:sz w:val="18"/>
          <w:szCs w:val="18"/>
          <w:lang w:val="es-CO"/>
        </w:rPr>
        <w:t xml:space="preserve">del </w:t>
      </w:r>
      <w:r w:rsidR="00B71311" w:rsidRPr="009B7C80">
        <w:rPr>
          <w:rFonts w:asciiTheme="majorHAnsi" w:hAnsiTheme="majorHAnsi"/>
          <w:sz w:val="18"/>
          <w:szCs w:val="18"/>
          <w:lang w:val="es-CO"/>
        </w:rPr>
        <w:t>A</w:t>
      </w:r>
      <w:r w:rsidRPr="009B7C80">
        <w:rPr>
          <w:rFonts w:asciiTheme="majorHAnsi" w:hAnsiTheme="majorHAnsi"/>
          <w:sz w:val="18"/>
          <w:szCs w:val="18"/>
          <w:lang w:val="es-CO"/>
        </w:rPr>
        <w:t>cta de toma de posesión del cargo</w:t>
      </w:r>
      <w:r w:rsidR="009C4195" w:rsidRPr="009B7C80">
        <w:rPr>
          <w:rFonts w:asciiTheme="majorHAnsi" w:hAnsiTheme="majorHAnsi"/>
          <w:sz w:val="18"/>
          <w:szCs w:val="18"/>
          <w:lang w:val="es-CO"/>
        </w:rPr>
        <w:t xml:space="preserve"> número</w:t>
      </w:r>
      <w:r w:rsidRPr="009B7C80">
        <w:rPr>
          <w:rFonts w:asciiTheme="majorHAnsi" w:hAnsiTheme="majorHAnsi"/>
          <w:sz w:val="18"/>
          <w:szCs w:val="18"/>
          <w:lang w:val="es-CO"/>
        </w:rPr>
        <w:t xml:space="preserve"> </w:t>
      </w:r>
      <w:r w:rsidR="00B71311" w:rsidRPr="009B7C80">
        <w:rPr>
          <w:rFonts w:asciiTheme="majorHAnsi" w:hAnsiTheme="majorHAnsi"/>
          <w:sz w:val="18"/>
          <w:szCs w:val="18"/>
          <w:lang w:val="es-CO"/>
        </w:rPr>
        <w:t xml:space="preserve">cero sesenta guion dos mil veinticinco (060-2025) </w:t>
      </w:r>
      <w:r w:rsidRPr="009B7C80">
        <w:rPr>
          <w:rFonts w:asciiTheme="majorHAnsi" w:hAnsiTheme="majorHAnsi"/>
          <w:sz w:val="18"/>
          <w:szCs w:val="18"/>
          <w:lang w:val="es-CO"/>
        </w:rPr>
        <w:t xml:space="preserve">de fecha </w:t>
      </w:r>
      <w:r w:rsidR="00B71311" w:rsidRPr="009B7C80">
        <w:rPr>
          <w:rFonts w:asciiTheme="majorHAnsi" w:hAnsiTheme="majorHAnsi"/>
          <w:sz w:val="18"/>
          <w:szCs w:val="18"/>
          <w:lang w:val="es-CO"/>
        </w:rPr>
        <w:t>veintidós (22)</w:t>
      </w:r>
      <w:r w:rsidRPr="009B7C80">
        <w:rPr>
          <w:rFonts w:asciiTheme="majorHAnsi" w:hAnsiTheme="majorHAnsi"/>
          <w:sz w:val="18"/>
          <w:szCs w:val="18"/>
          <w:lang w:val="es-CO"/>
        </w:rPr>
        <w:t xml:space="preserve"> de </w:t>
      </w:r>
      <w:r w:rsidR="00B71311" w:rsidRPr="009B7C80">
        <w:rPr>
          <w:rFonts w:asciiTheme="majorHAnsi" w:hAnsiTheme="majorHAnsi"/>
          <w:sz w:val="18"/>
          <w:szCs w:val="18"/>
          <w:lang w:val="es-CO"/>
        </w:rPr>
        <w:t>mayo</w:t>
      </w:r>
      <w:r w:rsidRPr="009B7C80">
        <w:rPr>
          <w:rFonts w:asciiTheme="majorHAnsi" w:hAnsiTheme="majorHAnsi"/>
          <w:sz w:val="18"/>
          <w:szCs w:val="18"/>
          <w:lang w:val="es-CO"/>
        </w:rPr>
        <w:t xml:space="preserve"> del dos mil veintic</w:t>
      </w:r>
      <w:r w:rsidR="00B71311" w:rsidRPr="009B7C80">
        <w:rPr>
          <w:rFonts w:asciiTheme="majorHAnsi" w:hAnsiTheme="majorHAnsi"/>
          <w:sz w:val="18"/>
          <w:szCs w:val="18"/>
          <w:lang w:val="es-CO"/>
        </w:rPr>
        <w:t>inco (2025)</w:t>
      </w:r>
      <w:r w:rsidRPr="009B7C80">
        <w:rPr>
          <w:rFonts w:asciiTheme="majorHAnsi" w:hAnsiTheme="majorHAnsi"/>
          <w:sz w:val="18"/>
          <w:szCs w:val="18"/>
          <w:lang w:val="es-CO"/>
        </w:rPr>
        <w:t xml:space="preserve">, contenida en el </w:t>
      </w:r>
      <w:r w:rsidR="00B71311" w:rsidRPr="009B7C80">
        <w:rPr>
          <w:rFonts w:asciiTheme="majorHAnsi" w:hAnsiTheme="majorHAnsi"/>
          <w:sz w:val="18"/>
          <w:szCs w:val="18"/>
          <w:lang w:val="es-CO"/>
        </w:rPr>
        <w:t>l</w:t>
      </w:r>
      <w:r w:rsidRPr="009B7C80">
        <w:rPr>
          <w:rFonts w:asciiTheme="majorHAnsi" w:hAnsiTheme="majorHAnsi"/>
          <w:sz w:val="18"/>
          <w:szCs w:val="18"/>
          <w:lang w:val="es-CO"/>
        </w:rPr>
        <w:t xml:space="preserve">ibro de </w:t>
      </w:r>
      <w:r w:rsidR="00B71311" w:rsidRPr="009B7C80">
        <w:rPr>
          <w:rFonts w:asciiTheme="majorHAnsi" w:hAnsiTheme="majorHAnsi"/>
          <w:sz w:val="18"/>
          <w:szCs w:val="18"/>
          <w:lang w:val="es-CO"/>
        </w:rPr>
        <w:t>a</w:t>
      </w:r>
      <w:r w:rsidRPr="009B7C80">
        <w:rPr>
          <w:rFonts w:asciiTheme="majorHAnsi" w:hAnsiTheme="majorHAnsi"/>
          <w:sz w:val="18"/>
          <w:szCs w:val="18"/>
          <w:lang w:val="es-CO"/>
        </w:rPr>
        <w:t>ctas del Departamento de Recurso</w:t>
      </w:r>
      <w:r w:rsidR="00B71311" w:rsidRPr="009B7C80">
        <w:rPr>
          <w:rFonts w:asciiTheme="majorHAnsi" w:hAnsiTheme="majorHAnsi"/>
          <w:sz w:val="18"/>
          <w:szCs w:val="18"/>
          <w:lang w:val="es-CO"/>
        </w:rPr>
        <w:t>s</w:t>
      </w:r>
      <w:r w:rsidRPr="009B7C80">
        <w:rPr>
          <w:rFonts w:asciiTheme="majorHAnsi" w:hAnsiTheme="majorHAnsi"/>
          <w:sz w:val="18"/>
          <w:szCs w:val="18"/>
          <w:lang w:val="es-CO"/>
        </w:rPr>
        <w:t xml:space="preserve"> Humanos</w:t>
      </w:r>
      <w:r w:rsidR="00B71311" w:rsidRPr="009B7C80">
        <w:rPr>
          <w:rFonts w:asciiTheme="majorHAnsi" w:hAnsiTheme="majorHAnsi"/>
          <w:sz w:val="18"/>
          <w:szCs w:val="18"/>
          <w:lang w:val="es-CO"/>
        </w:rPr>
        <w:t xml:space="preserve">. </w:t>
      </w:r>
      <w:r w:rsidR="00B71311" w:rsidRPr="009B7C80">
        <w:rPr>
          <w:rFonts w:asciiTheme="majorHAnsi" w:hAnsiTheme="majorHAnsi"/>
          <w:b/>
          <w:bCs/>
          <w:sz w:val="18"/>
          <w:szCs w:val="18"/>
          <w:lang w:val="es-CO"/>
        </w:rPr>
        <w:t>EN REPRESENTACIÓN DEL ESTADO DE GUATEMALA</w:t>
      </w:r>
      <w:r w:rsidRPr="009B7C80">
        <w:rPr>
          <w:rFonts w:asciiTheme="majorHAnsi" w:hAnsiTheme="majorHAnsi"/>
          <w:sz w:val="18"/>
          <w:szCs w:val="18"/>
          <w:lang w:val="es-CO"/>
        </w:rPr>
        <w:t xml:space="preserve">, </w:t>
      </w:r>
      <w:r w:rsidR="00B71311" w:rsidRPr="009B7C80">
        <w:rPr>
          <w:rFonts w:asciiTheme="majorHAnsi" w:hAnsiTheme="majorHAnsi"/>
          <w:sz w:val="18"/>
          <w:szCs w:val="18"/>
          <w:lang w:val="es-CO"/>
        </w:rPr>
        <w:t xml:space="preserve">manifiesta que para el otorgamiento del presente instrumento se encuentran debidamente facultados de conformidad con </w:t>
      </w:r>
      <w:r w:rsidRPr="009B7C80">
        <w:rPr>
          <w:rFonts w:asciiTheme="majorHAnsi" w:hAnsiTheme="majorHAnsi"/>
          <w:sz w:val="18"/>
          <w:szCs w:val="18"/>
          <w:lang w:val="es-CO"/>
        </w:rPr>
        <w:t xml:space="preserve">el artículo 2 literal j del acuerdo gubernativo número </w:t>
      </w:r>
      <w:r w:rsidR="00B71311" w:rsidRPr="009B7C80">
        <w:rPr>
          <w:rFonts w:asciiTheme="majorHAnsi" w:hAnsiTheme="majorHAnsi"/>
          <w:sz w:val="18"/>
          <w:szCs w:val="18"/>
          <w:lang w:val="es-CO"/>
        </w:rPr>
        <w:t>27-2024</w:t>
      </w:r>
      <w:r w:rsidRPr="009B7C80">
        <w:rPr>
          <w:rFonts w:asciiTheme="majorHAnsi" w:hAnsiTheme="majorHAnsi"/>
          <w:sz w:val="18"/>
          <w:szCs w:val="18"/>
          <w:lang w:val="es-CO"/>
        </w:rPr>
        <w:t xml:space="preserve"> del </w:t>
      </w:r>
      <w:proofErr w:type="gramStart"/>
      <w:r w:rsidRPr="009B7C80">
        <w:rPr>
          <w:rFonts w:asciiTheme="majorHAnsi" w:hAnsiTheme="majorHAnsi"/>
          <w:sz w:val="18"/>
          <w:szCs w:val="18"/>
          <w:lang w:val="es-CO"/>
        </w:rPr>
        <w:t>Presidente</w:t>
      </w:r>
      <w:proofErr w:type="gramEnd"/>
      <w:r w:rsidRPr="009B7C80">
        <w:rPr>
          <w:rFonts w:asciiTheme="majorHAnsi" w:hAnsiTheme="majorHAnsi"/>
          <w:sz w:val="18"/>
          <w:szCs w:val="18"/>
          <w:lang w:val="es-CO"/>
        </w:rPr>
        <w:t xml:space="preserve"> de la República y</w:t>
      </w:r>
      <w:r w:rsidR="00B71311" w:rsidRPr="009B7C80">
        <w:rPr>
          <w:rFonts w:asciiTheme="majorHAnsi" w:hAnsiTheme="majorHAnsi"/>
          <w:sz w:val="18"/>
          <w:szCs w:val="18"/>
          <w:lang w:val="es-CO"/>
        </w:rPr>
        <w:t xml:space="preserve">, de conformidad con la disposición de instrucción emitida por </w:t>
      </w:r>
      <w:r w:rsidRPr="009B7C80">
        <w:rPr>
          <w:rFonts w:asciiTheme="majorHAnsi" w:hAnsiTheme="majorHAnsi"/>
          <w:sz w:val="18"/>
          <w:szCs w:val="18"/>
          <w:lang w:val="es-CO"/>
        </w:rPr>
        <w:t xml:space="preserve">el </w:t>
      </w:r>
      <w:proofErr w:type="gramStart"/>
      <w:r w:rsidRPr="009B7C80">
        <w:rPr>
          <w:rFonts w:asciiTheme="majorHAnsi" w:hAnsiTheme="majorHAnsi"/>
          <w:sz w:val="18"/>
          <w:szCs w:val="18"/>
          <w:lang w:val="es-CO"/>
        </w:rPr>
        <w:t>Presidente</w:t>
      </w:r>
      <w:proofErr w:type="gramEnd"/>
      <w:r w:rsidRPr="009B7C80">
        <w:rPr>
          <w:rFonts w:asciiTheme="majorHAnsi" w:hAnsiTheme="majorHAnsi"/>
          <w:sz w:val="18"/>
          <w:szCs w:val="18"/>
          <w:lang w:val="es-CO"/>
        </w:rPr>
        <w:t xml:space="preserve"> de la República</w:t>
      </w:r>
      <w:r w:rsidR="00B71311" w:rsidRPr="009B7C80">
        <w:rPr>
          <w:rFonts w:asciiTheme="majorHAnsi" w:hAnsiTheme="majorHAnsi"/>
          <w:sz w:val="18"/>
          <w:szCs w:val="18"/>
          <w:lang w:val="es-CO"/>
        </w:rPr>
        <w:t xml:space="preserve"> de Guatemala</w:t>
      </w:r>
      <w:r w:rsidRPr="009B7C80">
        <w:rPr>
          <w:rFonts w:asciiTheme="majorHAnsi" w:hAnsiTheme="majorHAnsi"/>
          <w:sz w:val="18"/>
          <w:szCs w:val="18"/>
          <w:lang w:val="es-CO"/>
        </w:rPr>
        <w:t>, Bernardo Arévalo</w:t>
      </w:r>
      <w:r w:rsidR="00B71311" w:rsidRPr="009B7C80">
        <w:rPr>
          <w:rFonts w:asciiTheme="majorHAnsi" w:hAnsiTheme="majorHAnsi"/>
          <w:sz w:val="18"/>
          <w:szCs w:val="18"/>
          <w:lang w:val="es-CO"/>
        </w:rPr>
        <w:t xml:space="preserve"> de León</w:t>
      </w:r>
      <w:r w:rsidRPr="009B7C80">
        <w:rPr>
          <w:rFonts w:asciiTheme="majorHAnsi" w:hAnsiTheme="majorHAnsi"/>
          <w:sz w:val="18"/>
          <w:szCs w:val="18"/>
          <w:lang w:val="es-CO"/>
        </w:rPr>
        <w:t xml:space="preserve">, </w:t>
      </w:r>
      <w:r w:rsidR="00B71311" w:rsidRPr="009B7C80">
        <w:rPr>
          <w:rFonts w:asciiTheme="majorHAnsi" w:hAnsiTheme="majorHAnsi"/>
          <w:sz w:val="18"/>
          <w:szCs w:val="18"/>
          <w:lang w:val="es-CO"/>
        </w:rPr>
        <w:t xml:space="preserve">contenida en </w:t>
      </w:r>
      <w:r w:rsidR="00B71311" w:rsidRPr="009B7C80">
        <w:rPr>
          <w:rFonts w:asciiTheme="majorHAnsi" w:hAnsiTheme="majorHAnsi"/>
          <w:b/>
          <w:bCs/>
          <w:sz w:val="18"/>
          <w:szCs w:val="18"/>
          <w:lang w:val="es-CO"/>
        </w:rPr>
        <w:t>Oficio No. 32 de fecha 16 de junio de 2025</w:t>
      </w:r>
      <w:r w:rsidR="00722DAB" w:rsidRPr="009B7C80">
        <w:rPr>
          <w:rFonts w:asciiTheme="majorHAnsi" w:hAnsiTheme="majorHAnsi"/>
          <w:sz w:val="18"/>
          <w:szCs w:val="18"/>
          <w:lang w:val="es-CO"/>
        </w:rPr>
        <w:t>.</w:t>
      </w:r>
    </w:p>
    <w:p w14:paraId="4DC418DD" w14:textId="77777777" w:rsidR="009B7C80" w:rsidRPr="009B7C80" w:rsidRDefault="009B7C80" w:rsidP="009B7C80">
      <w:pPr>
        <w:ind w:right="720"/>
        <w:jc w:val="both"/>
        <w:rPr>
          <w:rFonts w:asciiTheme="majorHAnsi" w:hAnsiTheme="majorHAnsi"/>
          <w:sz w:val="18"/>
          <w:szCs w:val="18"/>
          <w:lang w:val="es-CO"/>
        </w:rPr>
      </w:pPr>
    </w:p>
    <w:p w14:paraId="31767DBD" w14:textId="0E849843" w:rsidR="00722DAB" w:rsidRPr="009B7C80" w:rsidRDefault="001E062C"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La persona peticionaria y su mandatario: </w:t>
      </w:r>
      <w:r w:rsidRPr="009B7C80">
        <w:rPr>
          <w:rFonts w:asciiTheme="majorHAnsi" w:hAnsiTheme="majorHAnsi"/>
          <w:b/>
          <w:bCs/>
          <w:sz w:val="18"/>
          <w:szCs w:val="18"/>
          <w:lang w:val="es-CO"/>
        </w:rPr>
        <w:t>Augusto Jordán Rodas Andrade</w:t>
      </w:r>
      <w:r w:rsidRPr="009B7C80">
        <w:rPr>
          <w:rFonts w:asciiTheme="majorHAnsi" w:hAnsiTheme="majorHAnsi"/>
          <w:sz w:val="18"/>
          <w:szCs w:val="18"/>
          <w:lang w:val="es-CO"/>
        </w:rPr>
        <w:t xml:space="preserve">, de cincuenta y seis (56) años de edad, casado, guatemalteco, Abogado y Notario, quien se identifica con Documento Personal de Identificación (DPI), con Código Único de Identificación (CUI), número […], extendido por el Registro Nacional de las Personas (RENAP), y </w:t>
      </w:r>
      <w:r w:rsidRPr="009B7C80">
        <w:rPr>
          <w:rFonts w:asciiTheme="majorHAnsi" w:hAnsiTheme="majorHAnsi"/>
          <w:b/>
          <w:bCs/>
          <w:sz w:val="18"/>
          <w:szCs w:val="18"/>
          <w:lang w:val="es-CO"/>
        </w:rPr>
        <w:t xml:space="preserve">Walter Antonio Romero </w:t>
      </w:r>
      <w:r w:rsidR="00B42991" w:rsidRPr="009B7C80">
        <w:rPr>
          <w:rFonts w:asciiTheme="majorHAnsi" w:hAnsiTheme="majorHAnsi"/>
          <w:b/>
          <w:bCs/>
          <w:sz w:val="18"/>
          <w:szCs w:val="18"/>
          <w:lang w:val="es-CO"/>
        </w:rPr>
        <w:t>Velásquez</w:t>
      </w:r>
      <w:r w:rsidRPr="009B7C80">
        <w:rPr>
          <w:rFonts w:asciiTheme="majorHAnsi" w:hAnsiTheme="majorHAnsi"/>
          <w:sz w:val="18"/>
          <w:szCs w:val="18"/>
          <w:lang w:val="es-CO"/>
        </w:rPr>
        <w:t xml:space="preserve">, con Documento Personal de Identificación (DPI), con Código Único de Identificación (CUI), número […], extendido por el Registro Nacional de las Personas quien actúa en su calidad de </w:t>
      </w:r>
      <w:r w:rsidRPr="009B7C80">
        <w:rPr>
          <w:rFonts w:asciiTheme="majorHAnsi" w:hAnsiTheme="majorHAnsi"/>
          <w:b/>
          <w:bCs/>
          <w:sz w:val="18"/>
          <w:szCs w:val="18"/>
          <w:lang w:val="es-CO"/>
        </w:rPr>
        <w:t>Mandatario Especial Judicial con Representación</w:t>
      </w:r>
      <w:r w:rsidRPr="009B7C80">
        <w:rPr>
          <w:rFonts w:asciiTheme="majorHAnsi" w:hAnsiTheme="majorHAnsi"/>
          <w:sz w:val="18"/>
          <w:szCs w:val="18"/>
          <w:lang w:val="es-CO"/>
        </w:rPr>
        <w:t xml:space="preserve">, según acta notarial suscrita en la Ciudad de Bogotá, Colombia, el cuatro de febrero del año dos mil veintitrés ante la </w:t>
      </w:r>
      <w:r w:rsidR="00253635" w:rsidRPr="009B7C80">
        <w:rPr>
          <w:rFonts w:asciiTheme="majorHAnsi" w:hAnsiTheme="majorHAnsi"/>
          <w:sz w:val="18"/>
          <w:szCs w:val="18"/>
          <w:lang w:val="es-CO"/>
        </w:rPr>
        <w:t>notaría</w:t>
      </w:r>
      <w:r w:rsidRPr="009B7C80">
        <w:rPr>
          <w:rFonts w:asciiTheme="majorHAnsi" w:hAnsiTheme="majorHAnsi"/>
          <w:sz w:val="18"/>
          <w:szCs w:val="18"/>
          <w:lang w:val="es-CO"/>
        </w:rPr>
        <w:t xml:space="preserve"> Alma Virginia Arango Guzmán, donde se otorgó Mandato Especial y Judicial con Representación por parte de Augusto Jordán Rodas Andrade a favor de Walter Antonio Romero </w:t>
      </w:r>
      <w:r w:rsidR="00B42991" w:rsidRPr="009B7C80">
        <w:rPr>
          <w:rFonts w:asciiTheme="majorHAnsi" w:hAnsiTheme="majorHAnsi"/>
          <w:sz w:val="18"/>
          <w:szCs w:val="18"/>
          <w:lang w:val="es-CO"/>
        </w:rPr>
        <w:t>Velásquez</w:t>
      </w:r>
      <w:r w:rsidRPr="009B7C80">
        <w:rPr>
          <w:rFonts w:asciiTheme="majorHAnsi" w:hAnsiTheme="majorHAnsi"/>
          <w:sz w:val="18"/>
          <w:szCs w:val="18"/>
          <w:lang w:val="es-CO"/>
        </w:rPr>
        <w:t xml:space="preserve"> por plazo indefinido, el cual se encuentra debidamente inscrito en el Registro Electrónico de Poderes del Archivo General de Protocolos del Organismo Judicial bajo el número de inscripción número uno (1) del poder número seiscientos sesenta y dos mil novecientos uno </w:t>
      </w:r>
      <w:r w:rsidR="00B42991" w:rsidRPr="009B7C80">
        <w:rPr>
          <w:rFonts w:asciiTheme="majorHAnsi" w:hAnsiTheme="majorHAnsi"/>
          <w:sz w:val="18"/>
          <w:szCs w:val="18"/>
          <w:lang w:val="es-CO"/>
        </w:rPr>
        <w:t>guion</w:t>
      </w:r>
      <w:r w:rsidRPr="009B7C80">
        <w:rPr>
          <w:rFonts w:asciiTheme="majorHAnsi" w:hAnsiTheme="majorHAnsi"/>
          <w:sz w:val="18"/>
          <w:szCs w:val="18"/>
          <w:lang w:val="es-CO"/>
        </w:rPr>
        <w:t xml:space="preserve"> E (662901-E), de fecha nueve (9) de febrero de dos mil veintitrés (2023).</w:t>
      </w:r>
    </w:p>
    <w:p w14:paraId="41298F1A" w14:textId="77777777" w:rsidR="001E062C" w:rsidRPr="009B7C80" w:rsidRDefault="001E062C" w:rsidP="00182139">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hAnsiTheme="majorHAnsi"/>
          <w:sz w:val="18"/>
          <w:szCs w:val="18"/>
          <w:lang w:val="es-CO"/>
        </w:rPr>
      </w:pPr>
    </w:p>
    <w:p w14:paraId="1C4D7F48" w14:textId="77777777" w:rsidR="002A364A" w:rsidRPr="009B7C80" w:rsidRDefault="003A34A3"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La Comisión Interamericana de Derechos Humanos (en adelante “CIDH”), recibió con fecha 03 de julio de 2023, una petición la cual fue identificada con el número P-1198-23 por parte del señor Augusto Jordán Rodas Andrade en contra del Estado de Guatemala alegando responsabilidad internacional del Estado de Guatemala por la violación de sus derechos políticos, presunción de inocencia, publicidad del proceso, protección judicial reconocidos en los artículos 23, 8.2, 8.5 y 25 respectivamente de la Convención Americana sobre Derechos Humanos</w:t>
      </w:r>
      <w:r w:rsidR="00722DAB" w:rsidRPr="009B7C80">
        <w:rPr>
          <w:rFonts w:asciiTheme="majorHAnsi" w:hAnsiTheme="majorHAnsi"/>
          <w:sz w:val="18"/>
          <w:szCs w:val="18"/>
          <w:lang w:val="es-CO"/>
        </w:rPr>
        <w:t>.</w:t>
      </w:r>
    </w:p>
    <w:p w14:paraId="6418B263" w14:textId="77777777" w:rsidR="002A364A" w:rsidRPr="009B7C80" w:rsidRDefault="002A364A" w:rsidP="00182139">
      <w:pPr>
        <w:pStyle w:val="ListParagraph"/>
        <w:rPr>
          <w:rFonts w:asciiTheme="majorHAnsi" w:hAnsiTheme="majorHAnsi"/>
          <w:sz w:val="18"/>
          <w:szCs w:val="18"/>
          <w:lang w:val="es-CO"/>
        </w:rPr>
      </w:pPr>
    </w:p>
    <w:p w14:paraId="1A388CAB" w14:textId="77777777" w:rsidR="002A364A" w:rsidRPr="009B7C80" w:rsidRDefault="002A364A"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Con fecha 07 de noviembre de 2023 la CIDH otorgó un plazo de tres meses al Estado de Guatemala, de conformidad con el artículo 30(3) del Reglamento de la CIDH, para presentar una respuesta sobre la petición planteada por el señor Augusto Jordán Rodas Andrade identificada como P-1198-23.</w:t>
      </w:r>
    </w:p>
    <w:p w14:paraId="067941A9" w14:textId="77777777" w:rsidR="002A364A" w:rsidRPr="009B7C80" w:rsidRDefault="002A364A" w:rsidP="00182139">
      <w:pPr>
        <w:pStyle w:val="ListParagraph"/>
        <w:rPr>
          <w:rFonts w:asciiTheme="majorHAnsi" w:hAnsiTheme="majorHAnsi"/>
          <w:sz w:val="18"/>
          <w:szCs w:val="18"/>
          <w:lang w:val="es-CO"/>
        </w:rPr>
      </w:pPr>
    </w:p>
    <w:p w14:paraId="4B2B438A" w14:textId="77777777" w:rsidR="00D4748C" w:rsidRPr="009B7C80" w:rsidRDefault="002A364A"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El 29 de enero de 2024, la Procuraduría General de la Nación mediante comunicación REF.UAI/JS/</w:t>
      </w:r>
      <w:proofErr w:type="spellStart"/>
      <w:r w:rsidRPr="009B7C80">
        <w:rPr>
          <w:rFonts w:asciiTheme="majorHAnsi" w:hAnsiTheme="majorHAnsi"/>
          <w:sz w:val="18"/>
          <w:szCs w:val="18"/>
          <w:lang w:val="es-CO"/>
        </w:rPr>
        <w:t>jl</w:t>
      </w:r>
      <w:proofErr w:type="spellEnd"/>
      <w:r w:rsidRPr="009B7C80">
        <w:rPr>
          <w:rFonts w:asciiTheme="majorHAnsi" w:hAnsiTheme="majorHAnsi"/>
          <w:sz w:val="18"/>
          <w:szCs w:val="18"/>
          <w:lang w:val="es-CO"/>
        </w:rPr>
        <w:t>/198-2024 solicitó a esta Comisión Presidencial proporcionar observaciones sobre la admisibilidad de la petición planteada por el señor Augusto Jordán Rodas Andrade.</w:t>
      </w:r>
    </w:p>
    <w:p w14:paraId="55CAF48D" w14:textId="77777777" w:rsidR="00D4748C" w:rsidRPr="009B7C80" w:rsidRDefault="00D4748C" w:rsidP="00182139">
      <w:pPr>
        <w:pStyle w:val="ListParagraph"/>
        <w:rPr>
          <w:rFonts w:asciiTheme="majorHAnsi" w:hAnsiTheme="majorHAnsi"/>
          <w:sz w:val="18"/>
          <w:szCs w:val="18"/>
          <w:lang w:val="es-CO"/>
        </w:rPr>
      </w:pPr>
    </w:p>
    <w:p w14:paraId="417C86E8" w14:textId="5F6D9E05" w:rsidR="00722DAB" w:rsidRPr="009B7C80" w:rsidRDefault="00D4748C"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Esta Comisión Presidencial por la Paz y los Derechos Humanos fue convocada por la Procuraduría General de la Nación a una reunión interinstitucional el 31 de enero de 2024, donde se acordó que después de realizar el análisis a la petición planteada dentro del presente caso, se trasladaría la postura de esta Comisión en cuanto a la viabilidad de iniciar una negociación de Acuerdo de Solución Amistosa con la parte peticionaria. Es por ello </w:t>
      </w:r>
      <w:proofErr w:type="gramStart"/>
      <w:r w:rsidRPr="009B7C80">
        <w:rPr>
          <w:rFonts w:asciiTheme="majorHAnsi" w:hAnsiTheme="majorHAnsi"/>
          <w:sz w:val="18"/>
          <w:szCs w:val="18"/>
          <w:lang w:val="es-CO"/>
        </w:rPr>
        <w:t>que</w:t>
      </w:r>
      <w:proofErr w:type="gramEnd"/>
      <w:r w:rsidRPr="009B7C80">
        <w:rPr>
          <w:rFonts w:asciiTheme="majorHAnsi" w:hAnsiTheme="majorHAnsi"/>
          <w:sz w:val="18"/>
          <w:szCs w:val="18"/>
          <w:lang w:val="es-CO"/>
        </w:rPr>
        <w:t>, esta Comisión Presidencial a través de la comunicación identificada como Oficio Ref. No. DIDEH-0163-2024/COPADEH/DIDEH/AF/ la de fecha 06 de febrero de 2024, con fundamento en las funciones que le atribuyen los Acuerdos Gubernativos 100-2020, 306-2022 y 27-2024 todos del Presidente de la República, solicitó a la Procuraduría General de la Nación que por su medio se informara a la honorable Comisión Interamericana de Derechos Humanos, sobre la disposición para iniciar un Proceso de Solución Amistosa con el Peticionario, considerando que esta</w:t>
      </w:r>
      <w:r w:rsidR="004C26FA" w:rsidRPr="009B7C80">
        <w:rPr>
          <w:rFonts w:asciiTheme="majorHAnsi" w:hAnsiTheme="majorHAnsi"/>
          <w:sz w:val="18"/>
          <w:szCs w:val="18"/>
          <w:lang w:val="es-CO"/>
        </w:rPr>
        <w:t xml:space="preserve"> (sic)</w:t>
      </w:r>
      <w:r w:rsidRPr="009B7C80">
        <w:rPr>
          <w:rFonts w:asciiTheme="majorHAnsi" w:hAnsiTheme="majorHAnsi"/>
          <w:sz w:val="18"/>
          <w:szCs w:val="18"/>
          <w:lang w:val="es-CO"/>
        </w:rPr>
        <w:t xml:space="preserve"> último debía presentar su propuesta oficial para iniciar con las negociaciones a las que hace alusión el artículo 40 del Reglamento de la Comisión Interamericana de Derechos Humanos.</w:t>
      </w:r>
    </w:p>
    <w:p w14:paraId="61504839" w14:textId="77777777" w:rsidR="00722DAB" w:rsidRPr="009B7C80" w:rsidRDefault="00722DAB" w:rsidP="00182139">
      <w:pPr>
        <w:pStyle w:val="ListParagraph"/>
        <w:ind w:left="709" w:right="720"/>
        <w:rPr>
          <w:rFonts w:asciiTheme="majorHAnsi" w:hAnsiTheme="majorHAnsi"/>
          <w:sz w:val="18"/>
          <w:szCs w:val="18"/>
          <w:lang w:val="es-CO"/>
        </w:rPr>
      </w:pPr>
    </w:p>
    <w:p w14:paraId="5FEF99A8" w14:textId="59D9D09D" w:rsidR="00722DAB" w:rsidRPr="009B7C80" w:rsidRDefault="00842B5C"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Por tal motivo, se han sostenido diversas reuniones virtuales con el peticionario y su representante</w:t>
      </w:r>
      <w:r w:rsidRPr="009B7C80">
        <w:rPr>
          <w:rStyle w:val="FootnoteReference"/>
          <w:rFonts w:asciiTheme="majorHAnsi" w:hAnsiTheme="majorHAnsi"/>
          <w:sz w:val="18"/>
          <w:szCs w:val="18"/>
          <w:lang w:val="es-CO"/>
        </w:rPr>
        <w:footnoteReference w:id="4"/>
      </w:r>
      <w:r w:rsidRPr="009B7C80">
        <w:rPr>
          <w:rFonts w:asciiTheme="majorHAnsi" w:hAnsiTheme="majorHAnsi"/>
          <w:sz w:val="18"/>
          <w:szCs w:val="18"/>
          <w:lang w:val="es-CO"/>
        </w:rPr>
        <w:t xml:space="preserve"> y se han acordado algunas medidas de reparación a su favor en el presente caso, tomando en consideración y como línea base, las pretensiones realizadas por la parte peticionaria vía electrónica con fecha 14 de agosto de 2024, bajo los siguientes términos:</w:t>
      </w:r>
    </w:p>
    <w:p w14:paraId="05E6B1E7" w14:textId="77777777" w:rsidR="00722DAB" w:rsidRPr="009B7C80" w:rsidRDefault="00722DAB" w:rsidP="00182139">
      <w:pPr>
        <w:pStyle w:val="ListParagraph"/>
        <w:ind w:left="709" w:right="720"/>
        <w:rPr>
          <w:rFonts w:asciiTheme="majorHAnsi" w:hAnsiTheme="majorHAnsi"/>
          <w:sz w:val="18"/>
          <w:szCs w:val="18"/>
          <w:lang w:val="es-CO"/>
        </w:rPr>
      </w:pPr>
    </w:p>
    <w:p w14:paraId="27D71563" w14:textId="4C60082E" w:rsidR="00522C49" w:rsidRPr="009B7C80" w:rsidRDefault="00522C49" w:rsidP="00182139">
      <w:pPr>
        <w:ind w:left="709" w:right="720"/>
        <w:rPr>
          <w:rFonts w:asciiTheme="majorHAnsi" w:hAnsiTheme="majorHAnsi"/>
          <w:b/>
          <w:bCs/>
          <w:sz w:val="18"/>
          <w:szCs w:val="18"/>
          <w:lang w:val="es-PE"/>
        </w:rPr>
      </w:pPr>
      <w:r w:rsidRPr="009B7C80">
        <w:rPr>
          <w:rFonts w:asciiTheme="majorHAnsi" w:hAnsiTheme="majorHAnsi"/>
          <w:b/>
          <w:bCs/>
          <w:sz w:val="18"/>
          <w:szCs w:val="18"/>
          <w:lang w:val="es-PE"/>
        </w:rPr>
        <w:t>II.</w:t>
      </w:r>
      <w:r w:rsidRPr="009B7C80">
        <w:rPr>
          <w:rFonts w:asciiTheme="majorHAnsi" w:hAnsiTheme="majorHAnsi"/>
          <w:b/>
          <w:bCs/>
          <w:sz w:val="18"/>
          <w:szCs w:val="18"/>
          <w:lang w:val="es-PE"/>
        </w:rPr>
        <w:tab/>
        <w:t>SOBRE EL RECONOCIMIENTO DE LA RESPONSABILIDAD DEL ESTADO Y ACEPTACIÓN DE LOS HECHOS.</w:t>
      </w:r>
    </w:p>
    <w:p w14:paraId="4A2AE7D3" w14:textId="77777777" w:rsidR="00522C49" w:rsidRPr="009B7C80" w:rsidRDefault="00522C49" w:rsidP="00182139">
      <w:pPr>
        <w:pStyle w:val="ListParagraph"/>
        <w:ind w:left="709" w:right="720"/>
        <w:rPr>
          <w:rFonts w:asciiTheme="majorHAnsi" w:hAnsiTheme="majorHAnsi"/>
          <w:sz w:val="18"/>
          <w:szCs w:val="18"/>
          <w:lang w:val="es-CO"/>
        </w:rPr>
      </w:pPr>
    </w:p>
    <w:p w14:paraId="7E43A5A9" w14:textId="772FB061" w:rsidR="00722DAB" w:rsidRPr="009B7C80" w:rsidRDefault="00522C49"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En el marco del presente acuerdo de solución amistosa, el Estado reconoce los siguientes hechos</w:t>
      </w:r>
      <w:r w:rsidR="00AC6CF5" w:rsidRPr="009B7C80">
        <w:rPr>
          <w:rFonts w:asciiTheme="majorHAnsi" w:hAnsiTheme="majorHAnsi"/>
          <w:sz w:val="18"/>
          <w:szCs w:val="18"/>
          <w:lang w:val="es-CO"/>
        </w:rPr>
        <w:t>:</w:t>
      </w:r>
    </w:p>
    <w:p w14:paraId="04372DD3" w14:textId="77777777" w:rsidR="00722DAB" w:rsidRPr="009B7C80" w:rsidRDefault="00722DAB" w:rsidP="00182139">
      <w:pPr>
        <w:ind w:left="709" w:right="720"/>
        <w:jc w:val="both"/>
        <w:rPr>
          <w:rFonts w:asciiTheme="majorHAnsi" w:hAnsiTheme="majorHAnsi"/>
          <w:sz w:val="18"/>
          <w:szCs w:val="18"/>
          <w:lang w:val="es-MX"/>
        </w:rPr>
      </w:pPr>
    </w:p>
    <w:p w14:paraId="53E59AA5" w14:textId="76B5BE3E" w:rsidR="00722DAB" w:rsidRPr="009B7C80" w:rsidRDefault="00813203" w:rsidP="00182139">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MX"/>
        </w:rPr>
      </w:pPr>
      <w:r w:rsidRPr="009B7C80">
        <w:rPr>
          <w:rFonts w:asciiTheme="majorHAnsi" w:hAnsiTheme="majorHAnsi"/>
          <w:sz w:val="18"/>
          <w:szCs w:val="18"/>
          <w:lang w:val="es-MX"/>
        </w:rPr>
        <w:t xml:space="preserve">El Estado de Guatemala de forma arbitraria le vedó su derecho a </w:t>
      </w:r>
      <w:r w:rsidRPr="009B7C80">
        <w:rPr>
          <w:rFonts w:asciiTheme="majorHAnsi" w:hAnsiTheme="majorHAnsi"/>
          <w:b/>
          <w:bCs/>
          <w:sz w:val="18"/>
          <w:szCs w:val="18"/>
          <w:lang w:val="es-MX"/>
        </w:rPr>
        <w:t>Augusto Jordán Rodas Andrade</w:t>
      </w:r>
      <w:r w:rsidRPr="009B7C80">
        <w:rPr>
          <w:rFonts w:asciiTheme="majorHAnsi" w:hAnsiTheme="majorHAnsi"/>
          <w:sz w:val="18"/>
          <w:szCs w:val="18"/>
          <w:lang w:val="es-MX"/>
        </w:rPr>
        <w:t xml:space="preserve"> (en adelante, “la víctima”)</w:t>
      </w:r>
      <w:r w:rsidR="00722DAB" w:rsidRPr="009B7C80">
        <w:rPr>
          <w:rFonts w:asciiTheme="majorHAnsi" w:hAnsiTheme="majorHAnsi"/>
          <w:sz w:val="18"/>
          <w:szCs w:val="18"/>
          <w:lang w:val="es-MX"/>
        </w:rPr>
        <w:t xml:space="preserve"> </w:t>
      </w:r>
      <w:r w:rsidRPr="009B7C80">
        <w:rPr>
          <w:rFonts w:asciiTheme="majorHAnsi" w:hAnsiTheme="majorHAnsi"/>
          <w:sz w:val="18"/>
          <w:szCs w:val="18"/>
          <w:lang w:val="es-MX"/>
        </w:rPr>
        <w:t>a participar como candidato al cargo de Vicepresidente de la República, por el parti</w:t>
      </w:r>
      <w:r w:rsidR="00744B7A" w:rsidRPr="009B7C80">
        <w:rPr>
          <w:rFonts w:asciiTheme="majorHAnsi" w:hAnsiTheme="majorHAnsi"/>
          <w:sz w:val="18"/>
          <w:szCs w:val="18"/>
          <w:lang w:val="es-MX"/>
        </w:rPr>
        <w:t>d</w:t>
      </w:r>
      <w:r w:rsidRPr="009B7C80">
        <w:rPr>
          <w:rFonts w:asciiTheme="majorHAnsi" w:hAnsiTheme="majorHAnsi"/>
          <w:sz w:val="18"/>
          <w:szCs w:val="18"/>
          <w:lang w:val="es-MX"/>
        </w:rPr>
        <w:t>o político Movimiento para la Liberación de los Pueblos (MLP), durante el proceso electoral celebrado en Guatemala en el año 2023, la víctima ha señalado que el Estado de Guatemala incurrió en actos arbitrarios que resultaron en violaciones a sus derechos políticos, presunción de inocencia, publicidad del proceso y protección judicial, reconocidos en los artículos 2.3, 8.2, 8.5 y 25 respectivamente de la Convención Americana sobre Derechos Humanos.</w:t>
      </w:r>
    </w:p>
    <w:p w14:paraId="2A6A7F1D" w14:textId="77777777" w:rsidR="00722DAB" w:rsidRPr="009B7C80" w:rsidRDefault="00722DAB" w:rsidP="00182139">
      <w:pPr>
        <w:ind w:left="709" w:right="720"/>
        <w:jc w:val="both"/>
        <w:rPr>
          <w:rFonts w:asciiTheme="majorHAnsi" w:hAnsiTheme="majorHAnsi"/>
          <w:sz w:val="18"/>
          <w:szCs w:val="18"/>
          <w:lang w:val="es-MX"/>
        </w:rPr>
      </w:pPr>
    </w:p>
    <w:p w14:paraId="529B46D6" w14:textId="31A6A3F7" w:rsidR="00722DAB" w:rsidRPr="009B7C80" w:rsidRDefault="00813203" w:rsidP="00182139">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MX"/>
        </w:rPr>
      </w:pPr>
      <w:r w:rsidRPr="009B7C80">
        <w:rPr>
          <w:rFonts w:asciiTheme="majorHAnsi" w:hAnsiTheme="majorHAnsi"/>
          <w:sz w:val="18"/>
          <w:szCs w:val="18"/>
          <w:lang w:val="es-MX"/>
        </w:rPr>
        <w:t>El 27 de enero de 2023, la Dirección General del Registro de Ciudadanos del Tribunal Supremo Electoral resolvió declarar improcedente la inscripción de binomio</w:t>
      </w:r>
      <w:r w:rsidRPr="009B7C80">
        <w:rPr>
          <w:rStyle w:val="FootnoteReference"/>
          <w:rFonts w:asciiTheme="majorHAnsi" w:hAnsiTheme="majorHAnsi"/>
          <w:sz w:val="18"/>
          <w:szCs w:val="18"/>
          <w:lang w:val="es-MX"/>
        </w:rPr>
        <w:footnoteReference w:id="5"/>
      </w:r>
      <w:r w:rsidRPr="009B7C80">
        <w:rPr>
          <w:rFonts w:asciiTheme="majorHAnsi" w:hAnsiTheme="majorHAnsi"/>
          <w:sz w:val="18"/>
          <w:szCs w:val="18"/>
          <w:lang w:val="es-MX"/>
        </w:rPr>
        <w:t xml:space="preserve"> presidencial del que formaba parte el señor Augusto Jordán Rodas Andrade, como vicepresidente</w:t>
      </w:r>
      <w:r w:rsidR="00722DAB" w:rsidRPr="009B7C80">
        <w:rPr>
          <w:rFonts w:asciiTheme="majorHAnsi" w:hAnsiTheme="majorHAnsi"/>
          <w:sz w:val="18"/>
          <w:szCs w:val="18"/>
          <w:lang w:val="es-MX"/>
        </w:rPr>
        <w:t>.</w:t>
      </w:r>
      <w:r w:rsidR="00BB5317" w:rsidRPr="009B7C80">
        <w:rPr>
          <w:rFonts w:asciiTheme="majorHAnsi" w:hAnsiTheme="majorHAnsi"/>
          <w:sz w:val="18"/>
          <w:szCs w:val="18"/>
          <w:lang w:val="es-MX"/>
        </w:rPr>
        <w:t xml:space="preserve"> La Dirección del Registro de Ciudadanos indicó que según el artículo 33 inciso c) del Reglamento de la Ley de Probidad y Responsabilidades de funcionarios y Empleados Públicos “</w:t>
      </w:r>
      <w:r w:rsidR="00BB5317" w:rsidRPr="009B7C80">
        <w:rPr>
          <w:rFonts w:asciiTheme="majorHAnsi" w:hAnsiTheme="majorHAnsi"/>
          <w:i/>
          <w:iCs/>
          <w:sz w:val="18"/>
          <w:szCs w:val="18"/>
          <w:lang w:val="es-MX"/>
        </w:rPr>
        <w:t>la constancia o finiquito extendido no exime de responsabilidad a la persona a cuyo favor se extendió, sin</w:t>
      </w:r>
      <w:r w:rsidR="00FC5E02" w:rsidRPr="009B7C80">
        <w:rPr>
          <w:rFonts w:asciiTheme="majorHAnsi" w:hAnsiTheme="majorHAnsi"/>
          <w:i/>
          <w:iCs/>
          <w:sz w:val="18"/>
          <w:szCs w:val="18"/>
          <w:lang w:val="es-MX"/>
        </w:rPr>
        <w:t xml:space="preserve"> (sic)</w:t>
      </w:r>
      <w:r w:rsidR="00BB5317" w:rsidRPr="009B7C80">
        <w:rPr>
          <w:rFonts w:asciiTheme="majorHAnsi" w:hAnsiTheme="majorHAnsi"/>
          <w:i/>
          <w:iCs/>
          <w:sz w:val="18"/>
          <w:szCs w:val="18"/>
          <w:lang w:val="es-MX"/>
        </w:rPr>
        <w:t xml:space="preserve"> con posterioridad se descubriere que existió responsabilidad administrativa, civil y/o penal en el ejercicio de su función pública, en cuyo caso el mismo quedará sin efecto</w:t>
      </w:r>
      <w:r w:rsidR="00BB5317" w:rsidRPr="009B7C80">
        <w:rPr>
          <w:rFonts w:asciiTheme="majorHAnsi" w:hAnsiTheme="majorHAnsi"/>
          <w:sz w:val="18"/>
          <w:szCs w:val="18"/>
          <w:lang w:val="es-MX"/>
        </w:rPr>
        <w:t>”.</w:t>
      </w:r>
    </w:p>
    <w:p w14:paraId="29F96EA3" w14:textId="77777777" w:rsidR="00722DAB" w:rsidRPr="009B7C80" w:rsidRDefault="00722DAB" w:rsidP="00182139">
      <w:pPr>
        <w:pStyle w:val="ListParagraph"/>
        <w:ind w:left="709" w:right="720"/>
        <w:rPr>
          <w:rFonts w:asciiTheme="majorHAnsi" w:hAnsiTheme="majorHAnsi"/>
          <w:sz w:val="18"/>
          <w:szCs w:val="18"/>
          <w:lang w:val="es-CO"/>
        </w:rPr>
      </w:pPr>
    </w:p>
    <w:p w14:paraId="61163675" w14:textId="0001D052" w:rsidR="00722DAB" w:rsidRPr="009B7C80" w:rsidRDefault="0027622B"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Adicionalmente la Dirección General agregó que, si bien el señor Augusto Jordán Rodas Andrade adjunt</w:t>
      </w:r>
      <w:r w:rsidR="00FC5E02" w:rsidRPr="009B7C80">
        <w:rPr>
          <w:rFonts w:asciiTheme="majorHAnsi" w:hAnsiTheme="majorHAnsi"/>
          <w:sz w:val="18"/>
          <w:szCs w:val="18"/>
          <w:lang w:val="es-CO"/>
        </w:rPr>
        <w:t>ó</w:t>
      </w:r>
      <w:r w:rsidRPr="009B7C80">
        <w:rPr>
          <w:rFonts w:asciiTheme="majorHAnsi" w:hAnsiTheme="majorHAnsi"/>
          <w:sz w:val="18"/>
          <w:szCs w:val="18"/>
          <w:lang w:val="es-CO"/>
        </w:rPr>
        <w:t xml:space="preserve"> un finiquito válido, el 27 de enero de 2023, en cumplimiento a las normas acotadas anteriormente y a lo instruido mediante la circular antes relacionada, se ingresó al portal web de la Contraloría General de Cuentas, donde se pudo establecer que el referido documento, a la presente fecha, no cuenta con validez, ya que en el apartado “Descripción” aparece con cargos jurídicos y denuncia, lo cual constituye impedimento para poder optar a un cargo público</w:t>
      </w:r>
      <w:r w:rsidR="001F316A" w:rsidRPr="009B7C80">
        <w:rPr>
          <w:rFonts w:asciiTheme="majorHAnsi" w:hAnsiTheme="majorHAnsi"/>
          <w:sz w:val="18"/>
          <w:szCs w:val="18"/>
          <w:lang w:val="es-CO"/>
        </w:rPr>
        <w:t>;</w:t>
      </w:r>
      <w:r w:rsidRPr="009B7C80">
        <w:rPr>
          <w:rFonts w:asciiTheme="majorHAnsi" w:hAnsiTheme="majorHAnsi"/>
          <w:sz w:val="18"/>
          <w:szCs w:val="18"/>
          <w:lang w:val="es-CO"/>
        </w:rPr>
        <w:t xml:space="preserve"> por tal razón, no es factible acceder a lo solicitado</w:t>
      </w:r>
      <w:r w:rsidR="001335E4" w:rsidRPr="009B7C80">
        <w:rPr>
          <w:rFonts w:asciiTheme="majorHAnsi" w:hAnsiTheme="majorHAnsi"/>
          <w:sz w:val="18"/>
          <w:szCs w:val="18"/>
          <w:lang w:val="es-CO"/>
        </w:rPr>
        <w:t>.</w:t>
      </w:r>
    </w:p>
    <w:p w14:paraId="2C341F24" w14:textId="77777777" w:rsidR="00722DAB" w:rsidRPr="009B7C80" w:rsidRDefault="00722DAB" w:rsidP="00182139">
      <w:pPr>
        <w:pStyle w:val="ListParagraph"/>
        <w:ind w:left="709" w:right="720"/>
        <w:rPr>
          <w:rFonts w:asciiTheme="majorHAnsi" w:hAnsiTheme="majorHAnsi"/>
          <w:sz w:val="18"/>
          <w:szCs w:val="18"/>
          <w:lang w:val="es-CO"/>
        </w:rPr>
      </w:pPr>
    </w:p>
    <w:p w14:paraId="739DCB07" w14:textId="5624F234" w:rsidR="00722DAB" w:rsidRPr="009B7C80" w:rsidRDefault="001335E4"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Contra esta decisión emitida el 30 de enero del 2023 por el </w:t>
      </w:r>
      <w:proofErr w:type="gramStart"/>
      <w:r w:rsidRPr="009B7C80">
        <w:rPr>
          <w:rFonts w:asciiTheme="majorHAnsi" w:hAnsiTheme="majorHAnsi"/>
          <w:sz w:val="18"/>
          <w:szCs w:val="18"/>
          <w:lang w:val="es-CO"/>
        </w:rPr>
        <w:t>Director General</w:t>
      </w:r>
      <w:proofErr w:type="gramEnd"/>
      <w:r w:rsidRPr="009B7C80">
        <w:rPr>
          <w:rFonts w:asciiTheme="majorHAnsi" w:hAnsiTheme="majorHAnsi"/>
          <w:sz w:val="18"/>
          <w:szCs w:val="18"/>
          <w:lang w:val="es-CO"/>
        </w:rPr>
        <w:t xml:space="preserve"> del Registro de Ciudadanos del Tribunal Supremo Electoral, el MLP presentó ante los Magistrados del Tribunal Supremo Electoral</w:t>
      </w:r>
      <w:r w:rsidR="00FC5E02" w:rsidRPr="009B7C80">
        <w:rPr>
          <w:rFonts w:asciiTheme="majorHAnsi" w:hAnsiTheme="majorHAnsi"/>
          <w:sz w:val="18"/>
          <w:szCs w:val="18"/>
          <w:lang w:val="es-CO"/>
        </w:rPr>
        <w:t>,</w:t>
      </w:r>
      <w:r w:rsidRPr="009B7C80">
        <w:rPr>
          <w:rFonts w:asciiTheme="majorHAnsi" w:hAnsiTheme="majorHAnsi"/>
          <w:sz w:val="18"/>
          <w:szCs w:val="18"/>
          <w:lang w:val="es-CO"/>
        </w:rPr>
        <w:t xml:space="preserve"> recurso de nulidad, por haber declarado improcedente la solicitud de inscripción de los candidatos Thelma Cabrera Pérez, al cargo de </w:t>
      </w:r>
      <w:proofErr w:type="gramStart"/>
      <w:r w:rsidRPr="009B7C80">
        <w:rPr>
          <w:rFonts w:asciiTheme="majorHAnsi" w:hAnsiTheme="majorHAnsi"/>
          <w:sz w:val="18"/>
          <w:szCs w:val="18"/>
          <w:lang w:val="es-CO"/>
        </w:rPr>
        <w:t>Presidente</w:t>
      </w:r>
      <w:proofErr w:type="gramEnd"/>
      <w:r w:rsidRPr="009B7C80">
        <w:rPr>
          <w:rFonts w:asciiTheme="majorHAnsi" w:hAnsiTheme="majorHAnsi"/>
          <w:sz w:val="18"/>
          <w:szCs w:val="18"/>
          <w:lang w:val="es-CO"/>
        </w:rPr>
        <w:t xml:space="preserve"> de la República de Guatemala; y </w:t>
      </w:r>
      <w:r w:rsidR="00B42991" w:rsidRPr="009B7C80">
        <w:rPr>
          <w:rFonts w:asciiTheme="majorHAnsi" w:hAnsiTheme="majorHAnsi"/>
          <w:sz w:val="18"/>
          <w:szCs w:val="18"/>
          <w:lang w:val="es-CO"/>
        </w:rPr>
        <w:t>Augusto</w:t>
      </w:r>
      <w:r w:rsidRPr="009B7C80">
        <w:rPr>
          <w:rFonts w:asciiTheme="majorHAnsi" w:hAnsiTheme="majorHAnsi"/>
          <w:sz w:val="18"/>
          <w:szCs w:val="18"/>
          <w:lang w:val="es-CO"/>
        </w:rPr>
        <w:t xml:space="preserve"> Jordán Rodas Andrade, al cargo de </w:t>
      </w:r>
      <w:proofErr w:type="gramStart"/>
      <w:r w:rsidRPr="009B7C80">
        <w:rPr>
          <w:rFonts w:asciiTheme="majorHAnsi" w:hAnsiTheme="majorHAnsi"/>
          <w:sz w:val="18"/>
          <w:szCs w:val="18"/>
          <w:lang w:val="es-CO"/>
        </w:rPr>
        <w:t>Vicepresidente</w:t>
      </w:r>
      <w:proofErr w:type="gramEnd"/>
      <w:r w:rsidRPr="009B7C80">
        <w:rPr>
          <w:rFonts w:asciiTheme="majorHAnsi" w:hAnsiTheme="majorHAnsi"/>
          <w:sz w:val="18"/>
          <w:szCs w:val="18"/>
          <w:lang w:val="es-CO"/>
        </w:rPr>
        <w:t xml:space="preserve"> de la República de Guatemala.</w:t>
      </w:r>
    </w:p>
    <w:p w14:paraId="42220533" w14:textId="77777777" w:rsidR="001335E4" w:rsidRPr="009B7C80" w:rsidRDefault="001335E4" w:rsidP="00182139">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hAnsiTheme="majorHAnsi"/>
          <w:sz w:val="18"/>
          <w:szCs w:val="18"/>
          <w:lang w:val="es-CO"/>
        </w:rPr>
      </w:pPr>
    </w:p>
    <w:p w14:paraId="0782C0A9" w14:textId="7B154659" w:rsidR="00722DAB" w:rsidRPr="009B7C80" w:rsidRDefault="00722DAB" w:rsidP="00182139">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En </w:t>
      </w:r>
      <w:r w:rsidR="0074773A" w:rsidRPr="009B7C80">
        <w:rPr>
          <w:rFonts w:asciiTheme="majorHAnsi" w:hAnsiTheme="majorHAnsi"/>
          <w:sz w:val="18"/>
          <w:szCs w:val="18"/>
          <w:lang w:val="es-CO"/>
        </w:rPr>
        <w:t>la petición ante la CIDH, se argumentó por la parte peticionaria que se interpusieron diversas acciones legales para proteger sus derechos y así revertir la decisión del Tribunal Supremo Electoral con la que se declaró sin lugar el recurso de nulidad, planteado por el partido político MLP</w:t>
      </w:r>
      <w:r w:rsidRPr="009B7C80">
        <w:rPr>
          <w:rFonts w:asciiTheme="majorHAnsi" w:hAnsiTheme="majorHAnsi"/>
          <w:sz w:val="18"/>
          <w:szCs w:val="18"/>
          <w:lang w:val="es-CO"/>
        </w:rPr>
        <w:t>.</w:t>
      </w:r>
      <w:r w:rsidR="0074773A" w:rsidRPr="009B7C80">
        <w:rPr>
          <w:rFonts w:asciiTheme="majorHAnsi" w:hAnsiTheme="majorHAnsi"/>
          <w:sz w:val="18"/>
          <w:szCs w:val="18"/>
          <w:lang w:val="es-CO"/>
        </w:rPr>
        <w:t xml:space="preserve"> Entre estas acciones se encuentra una acción constitucional de amparo presentado el 4 de febrero de 2023 ante la Corte Suprema de Justicia, la cual fue declarada sin lugar el 13 de abril de 2023. Ante este resultado, se interpuso un recurso de apelación de amparo ante la Corte de Constitucionalidad el cual mediante resolución emitida el 2 de mayo de 2023, fue declarado sin lugar.</w:t>
      </w:r>
    </w:p>
    <w:p w14:paraId="3E25C346" w14:textId="77777777" w:rsidR="00722DAB" w:rsidRPr="009B7C80" w:rsidRDefault="00722DAB" w:rsidP="00182139">
      <w:pPr>
        <w:pStyle w:val="ListParagraph"/>
        <w:ind w:left="709" w:right="720"/>
        <w:rPr>
          <w:rFonts w:asciiTheme="majorHAnsi" w:hAnsiTheme="majorHAnsi"/>
          <w:sz w:val="18"/>
          <w:szCs w:val="18"/>
          <w:lang w:val="es-CO"/>
        </w:rPr>
      </w:pPr>
    </w:p>
    <w:p w14:paraId="49C130E4" w14:textId="741375E4" w:rsidR="00722DAB" w:rsidRPr="009B7C80" w:rsidRDefault="00B24853"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En dicha impugnación se argumentó la violación de distintos derechos convencionales tales como el debido proceso, el derecho de elegir y ser electo, legalidad y presunción de inocencia, pues se rechazó la inscripción con base en denuncias contra el señor Rodas Andrade, sin tener la certeza respecto a la veracidad de la información, a pesar de que el señor Rodas Andrade no se encontraba limitado en sus derechos civiles y políticos por sentencia firme</w:t>
      </w:r>
      <w:r w:rsidR="00722DAB" w:rsidRPr="009B7C80">
        <w:rPr>
          <w:rFonts w:asciiTheme="majorHAnsi" w:hAnsiTheme="majorHAnsi"/>
          <w:sz w:val="18"/>
          <w:szCs w:val="18"/>
          <w:lang w:val="es-CO"/>
        </w:rPr>
        <w:t>.</w:t>
      </w:r>
      <w:r w:rsidRPr="009B7C80">
        <w:rPr>
          <w:rFonts w:asciiTheme="majorHAnsi" w:hAnsiTheme="majorHAnsi"/>
          <w:sz w:val="18"/>
          <w:szCs w:val="18"/>
          <w:lang w:val="es-CO"/>
        </w:rPr>
        <w:t xml:space="preserve"> De hecho, hasta la </w:t>
      </w:r>
      <w:r w:rsidR="00B42991" w:rsidRPr="009B7C80">
        <w:rPr>
          <w:rFonts w:asciiTheme="majorHAnsi" w:hAnsiTheme="majorHAnsi"/>
          <w:sz w:val="18"/>
          <w:szCs w:val="18"/>
          <w:lang w:val="es-CO"/>
        </w:rPr>
        <w:t>fecha</w:t>
      </w:r>
      <w:r w:rsidRPr="009B7C80">
        <w:rPr>
          <w:rFonts w:asciiTheme="majorHAnsi" w:hAnsiTheme="majorHAnsi"/>
          <w:sz w:val="18"/>
          <w:szCs w:val="18"/>
          <w:lang w:val="es-CO"/>
        </w:rPr>
        <w:t>, las denuncias de referencia permanecen en reserva, por lo que ni siquiera es posible examinar la verosimilitud de estas.</w:t>
      </w:r>
      <w:r w:rsidR="00722DAB" w:rsidRPr="009B7C80">
        <w:rPr>
          <w:rFonts w:asciiTheme="majorHAnsi" w:hAnsiTheme="majorHAnsi"/>
          <w:sz w:val="18"/>
          <w:szCs w:val="18"/>
          <w:lang w:val="es-CO"/>
        </w:rPr>
        <w:t xml:space="preserve"> </w:t>
      </w:r>
    </w:p>
    <w:p w14:paraId="137D7A37" w14:textId="77777777" w:rsidR="00722DAB" w:rsidRPr="009B7C80" w:rsidRDefault="00722DAB" w:rsidP="00182139">
      <w:pPr>
        <w:pStyle w:val="ListParagraph"/>
        <w:ind w:left="709" w:right="720"/>
        <w:rPr>
          <w:rFonts w:asciiTheme="majorHAnsi" w:hAnsiTheme="majorHAnsi"/>
          <w:sz w:val="18"/>
          <w:szCs w:val="18"/>
          <w:lang w:val="es-CO"/>
        </w:rPr>
      </w:pPr>
    </w:p>
    <w:p w14:paraId="4FC64C39" w14:textId="1FBDB10E" w:rsidR="00722DAB" w:rsidRPr="009B7C80" w:rsidRDefault="00B42991"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El Tribunal</w:t>
      </w:r>
      <w:r w:rsidR="00BC2FAF" w:rsidRPr="009B7C80">
        <w:rPr>
          <w:rFonts w:asciiTheme="majorHAnsi" w:hAnsiTheme="majorHAnsi"/>
          <w:sz w:val="18"/>
          <w:szCs w:val="18"/>
          <w:lang w:val="es-CO"/>
        </w:rPr>
        <w:t xml:space="preserve"> Supremo Electoral, con fundamento en lo considerado y leyes citadas, declararon sin lugar el recurso de nulidad interpuesto por el partido político MLP, a través de su secretario general y representante legal, Cirilo Pérez Ordoñez, confirmando así la resolución identificada con el número PE guion DGRC </w:t>
      </w:r>
      <w:r w:rsidR="002348FE" w:rsidRPr="009B7C80">
        <w:rPr>
          <w:rFonts w:asciiTheme="majorHAnsi" w:hAnsiTheme="majorHAnsi"/>
          <w:sz w:val="18"/>
          <w:szCs w:val="18"/>
          <w:lang w:val="es-CO"/>
        </w:rPr>
        <w:t>guion</w:t>
      </w:r>
      <w:r w:rsidR="00BC2FAF" w:rsidRPr="009B7C80">
        <w:rPr>
          <w:rFonts w:asciiTheme="majorHAnsi" w:hAnsiTheme="majorHAnsi"/>
          <w:sz w:val="18"/>
          <w:szCs w:val="18"/>
          <w:lang w:val="es-CO"/>
        </w:rPr>
        <w:t xml:space="preserve"> </w:t>
      </w:r>
      <w:proofErr w:type="gramStart"/>
      <w:r w:rsidR="00BC2FAF" w:rsidRPr="009B7C80">
        <w:rPr>
          <w:rFonts w:asciiTheme="majorHAnsi" w:hAnsiTheme="majorHAnsi"/>
          <w:sz w:val="18"/>
          <w:szCs w:val="18"/>
          <w:lang w:val="es-CO"/>
        </w:rPr>
        <w:t>cero once guion</w:t>
      </w:r>
      <w:proofErr w:type="gramEnd"/>
      <w:r w:rsidR="00BC2FAF" w:rsidRPr="009B7C80">
        <w:rPr>
          <w:rFonts w:asciiTheme="majorHAnsi" w:hAnsiTheme="majorHAnsi"/>
          <w:sz w:val="18"/>
          <w:szCs w:val="18"/>
          <w:lang w:val="es-CO"/>
        </w:rPr>
        <w:t xml:space="preserve"> dos mil veintitrés, proferida por la Dirección General del Registro de Ciudadanos.</w:t>
      </w:r>
    </w:p>
    <w:p w14:paraId="1C8E3302" w14:textId="77777777" w:rsidR="00737486" w:rsidRPr="009B7C80" w:rsidRDefault="00737486" w:rsidP="00182139">
      <w:pPr>
        <w:pStyle w:val="ListParagraph"/>
        <w:rPr>
          <w:rFonts w:asciiTheme="majorHAnsi" w:hAnsiTheme="majorHAnsi"/>
          <w:sz w:val="18"/>
          <w:szCs w:val="18"/>
          <w:lang w:val="es-CO"/>
        </w:rPr>
      </w:pPr>
    </w:p>
    <w:p w14:paraId="490694FB" w14:textId="55B005F7" w:rsidR="00737486" w:rsidRPr="009B7C80" w:rsidRDefault="00737486"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En su petición ante la Comisión Interamericana de Derechos Humanos, la víctima ha argumentado que, con ello, se agotaron los procedimientos </w:t>
      </w:r>
      <w:r w:rsidR="00B42991" w:rsidRPr="009B7C80">
        <w:rPr>
          <w:rFonts w:asciiTheme="majorHAnsi" w:hAnsiTheme="majorHAnsi"/>
          <w:sz w:val="18"/>
          <w:szCs w:val="18"/>
          <w:lang w:val="es-CO"/>
        </w:rPr>
        <w:t>originarios</w:t>
      </w:r>
      <w:r w:rsidRPr="009B7C80">
        <w:rPr>
          <w:rFonts w:asciiTheme="majorHAnsi" w:hAnsiTheme="majorHAnsi"/>
          <w:sz w:val="18"/>
          <w:szCs w:val="18"/>
          <w:lang w:val="es-CO"/>
        </w:rPr>
        <w:t xml:space="preserve"> de la legislación electoral, por lo que se procedió al agotamiento de los recursos disponibles por la vía constitucional. En particular, el 4 de febrero de 2023</w:t>
      </w:r>
      <w:r w:rsidR="003747A1" w:rsidRPr="009B7C80">
        <w:rPr>
          <w:rFonts w:asciiTheme="majorHAnsi" w:hAnsiTheme="majorHAnsi"/>
          <w:sz w:val="18"/>
          <w:szCs w:val="18"/>
          <w:lang w:val="es-CO"/>
        </w:rPr>
        <w:t xml:space="preserve"> se planteó una acción constitucional de amparo ante la Corte Suprema de Justicia, con el objetivo de obtener la protección de los derechos políticos y de participación electoral de Thelma Cabrera Pérez y A</w:t>
      </w:r>
      <w:r w:rsidR="00B42991" w:rsidRPr="009B7C80">
        <w:rPr>
          <w:rFonts w:asciiTheme="majorHAnsi" w:hAnsiTheme="majorHAnsi"/>
          <w:sz w:val="18"/>
          <w:szCs w:val="18"/>
          <w:lang w:val="es-CO"/>
        </w:rPr>
        <w:t>ugus</w:t>
      </w:r>
      <w:r w:rsidR="003747A1" w:rsidRPr="009B7C80">
        <w:rPr>
          <w:rFonts w:asciiTheme="majorHAnsi" w:hAnsiTheme="majorHAnsi"/>
          <w:sz w:val="18"/>
          <w:szCs w:val="18"/>
          <w:lang w:val="es-CO"/>
        </w:rPr>
        <w:t>to Jordán Rodas Andrade a los cargos respectivos de presidenta y vicepresidente por el Movimiento para la Liberación de los Pueblos. Al respecto se argumentó que la no inscripción de las víctimas del presente caso violó distintos derechos humanos, entre ellos el principio de igualdad, la presunción de inocencia y el debido proceso, así como el derecho a elegir y ser electo.</w:t>
      </w:r>
    </w:p>
    <w:p w14:paraId="58D5A648" w14:textId="77777777" w:rsidR="00B7111E" w:rsidRPr="009B7C80" w:rsidRDefault="00B7111E" w:rsidP="00182139">
      <w:pPr>
        <w:pStyle w:val="ListParagraph"/>
        <w:rPr>
          <w:rFonts w:asciiTheme="majorHAnsi" w:hAnsiTheme="majorHAnsi"/>
          <w:sz w:val="18"/>
          <w:szCs w:val="18"/>
          <w:lang w:val="es-CO"/>
        </w:rPr>
      </w:pPr>
    </w:p>
    <w:p w14:paraId="33A2B17D" w14:textId="70A12572" w:rsidR="00BC11A1" w:rsidRPr="009B7C80" w:rsidRDefault="00B7111E"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Es evidente que los actos y decisiones del Estado de Guatemala, a través de sus órganos administrativos y judiciales, resultaron en la restricción injustificada de su derecho a participar en elecciones libres y auténticas, tal como lo garantiza el artículo 23 de la Convención Americana sobre Derechos Humanos. Frente a estas denuncias, el Estado de Guatemala, reconociendo la necesidad de adoptar medidas que fortalezcan el respeto a los derechos humanos civiles y políticos y los principios democráticos, manifestó su disposición de acudir al mecanismo de solución amistosa, tal como lo contempla el artículo 40 numeral primero del Reglamento de la Comisión Interamericana de Derechos Humanos. Este acuerdo refleja el compromiso </w:t>
      </w:r>
      <w:r w:rsidR="00B42991" w:rsidRPr="009B7C80">
        <w:rPr>
          <w:rFonts w:asciiTheme="majorHAnsi" w:hAnsiTheme="majorHAnsi"/>
          <w:sz w:val="18"/>
          <w:szCs w:val="18"/>
          <w:lang w:val="es-CO"/>
        </w:rPr>
        <w:t>mutuo</w:t>
      </w:r>
      <w:r w:rsidRPr="009B7C80">
        <w:rPr>
          <w:rFonts w:asciiTheme="majorHAnsi" w:hAnsiTheme="majorHAnsi"/>
          <w:sz w:val="18"/>
          <w:szCs w:val="18"/>
          <w:lang w:val="es-CO"/>
        </w:rPr>
        <w:t xml:space="preserve"> de las partes de resolver el presente caso mediante un proceso dialogado y consensuado, respetando los estándares internaciones en materia de Derechos Humanos, </w:t>
      </w:r>
      <w:r w:rsidR="00B42991" w:rsidRPr="009B7C80">
        <w:rPr>
          <w:rFonts w:asciiTheme="majorHAnsi" w:hAnsiTheme="majorHAnsi"/>
          <w:sz w:val="18"/>
          <w:szCs w:val="18"/>
          <w:lang w:val="es-CO"/>
        </w:rPr>
        <w:t>vinculantes para</w:t>
      </w:r>
      <w:r w:rsidRPr="009B7C80">
        <w:rPr>
          <w:rFonts w:asciiTheme="majorHAnsi" w:hAnsiTheme="majorHAnsi"/>
          <w:sz w:val="18"/>
          <w:szCs w:val="18"/>
          <w:lang w:val="es-CO"/>
        </w:rPr>
        <w:t xml:space="preserve"> el Estado guatemalteco.</w:t>
      </w:r>
    </w:p>
    <w:p w14:paraId="037FDE0F" w14:textId="77777777" w:rsidR="00BC11A1" w:rsidRPr="009B7C80" w:rsidRDefault="00BC11A1" w:rsidP="00182139">
      <w:pPr>
        <w:pStyle w:val="ListParagraph"/>
        <w:rPr>
          <w:rFonts w:asciiTheme="majorHAnsi" w:hAnsiTheme="majorHAnsi"/>
          <w:sz w:val="18"/>
          <w:szCs w:val="18"/>
          <w:lang w:val="es-CO"/>
        </w:rPr>
      </w:pPr>
    </w:p>
    <w:p w14:paraId="7F96D77C" w14:textId="79FDFA9C" w:rsidR="00B7111E" w:rsidRPr="009B7C80" w:rsidRDefault="00BC11A1"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El Estado de Guatemala, a través del presente Acuerdo de Solución Amistosa, reconoce que, durante el proceso electoral general celebrado en el año 2023, se produjeron actos y omisiones arbitrarios que resultaron en la violación de los derechos políticos, presunción de inocencia, publicidad del proceso, protección judicial, reconocidos en los artículos 23, 8.2, 8.5 y 25 respectivamente de la Convención Americana sobre Derechos Humanos, del ciudadano </w:t>
      </w:r>
      <w:r w:rsidRPr="009B7C80">
        <w:rPr>
          <w:rFonts w:asciiTheme="majorHAnsi" w:hAnsiTheme="majorHAnsi"/>
          <w:b/>
          <w:bCs/>
          <w:sz w:val="18"/>
          <w:szCs w:val="18"/>
          <w:lang w:val="es-CO"/>
        </w:rPr>
        <w:t>AUGUSTO JORDÁN RODAS ANDRADE</w:t>
      </w:r>
      <w:r w:rsidRPr="009B7C80">
        <w:rPr>
          <w:rFonts w:asciiTheme="majorHAnsi" w:hAnsiTheme="majorHAnsi"/>
          <w:sz w:val="18"/>
          <w:szCs w:val="18"/>
          <w:lang w:val="es-CO"/>
        </w:rPr>
        <w:t xml:space="preserve">. En particular, el Estado admite que no se garantizó el ejercicio pleno de los derechos de la víctima a participar en elecciones auténticas en condiciones de igualdad, tal como lo establece el artículo 23 de la Convención Americana sobre Derechos Humanos, </w:t>
      </w:r>
      <w:r w:rsidR="001F316A" w:rsidRPr="009B7C80">
        <w:rPr>
          <w:rFonts w:asciiTheme="majorHAnsi" w:hAnsiTheme="majorHAnsi"/>
          <w:sz w:val="18"/>
          <w:szCs w:val="18"/>
          <w:lang w:val="es-CO"/>
        </w:rPr>
        <w:t>ni</w:t>
      </w:r>
      <w:r w:rsidRPr="009B7C80">
        <w:rPr>
          <w:rFonts w:asciiTheme="majorHAnsi" w:hAnsiTheme="majorHAnsi"/>
          <w:sz w:val="18"/>
          <w:szCs w:val="18"/>
          <w:lang w:val="es-CO"/>
        </w:rPr>
        <w:t xml:space="preserve"> su derecho a contar con recursos judiciales efectivos para impugnar decisiones arbitrarias, conforme al artículo 25 del mismo instrumento internacional.</w:t>
      </w:r>
      <w:r w:rsidR="00B7111E" w:rsidRPr="009B7C80">
        <w:rPr>
          <w:rFonts w:asciiTheme="majorHAnsi" w:hAnsiTheme="majorHAnsi"/>
          <w:sz w:val="18"/>
          <w:szCs w:val="18"/>
          <w:lang w:val="es-CO"/>
        </w:rPr>
        <w:t xml:space="preserve"> </w:t>
      </w:r>
    </w:p>
    <w:p w14:paraId="7AC20FBC" w14:textId="77777777" w:rsidR="00E553D6" w:rsidRPr="009B7C80" w:rsidRDefault="00E553D6" w:rsidP="00182139">
      <w:pPr>
        <w:pStyle w:val="ListParagraph"/>
        <w:rPr>
          <w:rFonts w:asciiTheme="majorHAnsi" w:hAnsiTheme="majorHAnsi"/>
          <w:sz w:val="18"/>
          <w:szCs w:val="18"/>
          <w:lang w:val="es-CO"/>
        </w:rPr>
      </w:pPr>
    </w:p>
    <w:p w14:paraId="1BFE02E7" w14:textId="3F44BED7" w:rsidR="00E553D6" w:rsidRPr="009B7C80" w:rsidRDefault="00E553D6"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Este reconocimiento se sustenta en el análisis de los actos administrativos y decisiones judiciales emitidas en relación con la inscripción de la candidatura de la víctima por parte del partido político MLP.</w:t>
      </w:r>
    </w:p>
    <w:p w14:paraId="65BA7674" w14:textId="77777777" w:rsidR="00597A2A" w:rsidRPr="009B7C80" w:rsidRDefault="00597A2A" w:rsidP="00182139">
      <w:pPr>
        <w:pStyle w:val="ListParagraph"/>
        <w:rPr>
          <w:rFonts w:asciiTheme="majorHAnsi" w:hAnsiTheme="majorHAnsi"/>
          <w:sz w:val="18"/>
          <w:szCs w:val="18"/>
          <w:lang w:val="es-CO"/>
        </w:rPr>
      </w:pPr>
    </w:p>
    <w:p w14:paraId="2FBC4BF3" w14:textId="2FFB2C8A" w:rsidR="00597A2A" w:rsidRPr="009B7C80" w:rsidRDefault="00597A2A"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El Estado de Guatemala también reconoce que la actuación del Tribunal Supremo Electoral y las decisiones judiciales mencionadas vulneraron los principios fundamentales de igualdad y no discriminación, garantizados en los artículos uno numeral primero y veinticuatro de la Convención Americana sobre Derechos Humanos. Estas actuaciones no solo limitaron el derecho de la víctima a participar en igualdad de condiciones en el proceso electoral, sino que también socavaron la confianza en las instituciones encargadas de garantizar el respeto a los derechos fundamentales, afectando con ellos los principios democráticos que deben regir un proceso electoral.</w:t>
      </w:r>
    </w:p>
    <w:p w14:paraId="7B12F2C4" w14:textId="77777777" w:rsidR="00484E48" w:rsidRPr="009B7C80" w:rsidRDefault="00484E48" w:rsidP="00182139">
      <w:pPr>
        <w:pStyle w:val="ListParagraph"/>
        <w:rPr>
          <w:rFonts w:asciiTheme="majorHAnsi" w:hAnsiTheme="majorHAnsi"/>
          <w:sz w:val="18"/>
          <w:szCs w:val="18"/>
          <w:lang w:val="es-CO"/>
        </w:rPr>
      </w:pPr>
    </w:p>
    <w:p w14:paraId="0DE3E69E" w14:textId="1F84368C" w:rsidR="00484E48" w:rsidRPr="009B7C80" w:rsidRDefault="00484E48"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Adicionalmente, el Estad</w:t>
      </w:r>
      <w:r w:rsidR="001F316A" w:rsidRPr="009B7C80">
        <w:rPr>
          <w:rFonts w:asciiTheme="majorHAnsi" w:hAnsiTheme="majorHAnsi"/>
          <w:sz w:val="18"/>
          <w:szCs w:val="18"/>
          <w:lang w:val="es-CO"/>
        </w:rPr>
        <w:t>o</w:t>
      </w:r>
      <w:r w:rsidRPr="009B7C80">
        <w:rPr>
          <w:rFonts w:asciiTheme="majorHAnsi" w:hAnsiTheme="majorHAnsi"/>
          <w:sz w:val="18"/>
          <w:szCs w:val="18"/>
          <w:lang w:val="es-CO"/>
        </w:rPr>
        <w:t xml:space="preserve"> de </w:t>
      </w:r>
      <w:r w:rsidR="00B42991" w:rsidRPr="009B7C80">
        <w:rPr>
          <w:rFonts w:asciiTheme="majorHAnsi" w:hAnsiTheme="majorHAnsi"/>
          <w:sz w:val="18"/>
          <w:szCs w:val="18"/>
          <w:lang w:val="es-CO"/>
        </w:rPr>
        <w:t>Guatemala</w:t>
      </w:r>
      <w:r w:rsidRPr="009B7C80">
        <w:rPr>
          <w:rFonts w:asciiTheme="majorHAnsi" w:hAnsiTheme="majorHAnsi"/>
          <w:sz w:val="18"/>
          <w:szCs w:val="18"/>
          <w:lang w:val="es-CO"/>
        </w:rPr>
        <w:t xml:space="preserve"> admite que las vulneraciones identificadas no solo impactaron a la víctima de manera directa, sino que también sentaron un precedente negativo en el ámbito de los derechos políticos y la protección judicial en el país, al limitar el ejercicio pleno de derechos que son esenciales para el fortalecimiento de un sistema democrático representativo con base en requisitos administrativos, pese a que la Convención Americana establece explícitamente las causales de restricción en su artículo veintitrés numeral dos.</w:t>
      </w:r>
    </w:p>
    <w:p w14:paraId="46F5B6BA" w14:textId="77777777" w:rsidR="008105F1" w:rsidRPr="009B7C80" w:rsidRDefault="008105F1" w:rsidP="00182139">
      <w:pPr>
        <w:pStyle w:val="ListParagraph"/>
        <w:rPr>
          <w:rFonts w:asciiTheme="majorHAnsi" w:hAnsiTheme="majorHAnsi"/>
          <w:sz w:val="18"/>
          <w:szCs w:val="18"/>
          <w:lang w:val="es-CO"/>
        </w:rPr>
      </w:pPr>
    </w:p>
    <w:p w14:paraId="33B8788E" w14:textId="131CB838" w:rsidR="008105F1" w:rsidRPr="009B7C80" w:rsidRDefault="008105F1"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En virtud de lo anterior, el Estado de Guatemala se compromete a reparar los daños ocasionados mediante la implementación de </w:t>
      </w:r>
      <w:r w:rsidRPr="009B7C80">
        <w:rPr>
          <w:rFonts w:asciiTheme="majorHAnsi" w:hAnsiTheme="majorHAnsi"/>
          <w:i/>
          <w:iCs/>
          <w:sz w:val="18"/>
          <w:szCs w:val="18"/>
          <w:lang w:val="es-CO"/>
        </w:rPr>
        <w:t>medidas de reparación integral</w:t>
      </w:r>
      <w:r w:rsidRPr="009B7C80">
        <w:rPr>
          <w:rFonts w:asciiTheme="majorHAnsi" w:hAnsiTheme="majorHAnsi"/>
          <w:sz w:val="18"/>
          <w:szCs w:val="18"/>
          <w:lang w:val="es-CO"/>
        </w:rPr>
        <w:t xml:space="preserve">. En primer lugar, el Estado adoptará </w:t>
      </w:r>
      <w:r w:rsidRPr="009B7C80">
        <w:rPr>
          <w:rFonts w:asciiTheme="majorHAnsi" w:hAnsiTheme="majorHAnsi"/>
          <w:i/>
          <w:iCs/>
          <w:sz w:val="18"/>
          <w:szCs w:val="18"/>
          <w:lang w:val="es-CO"/>
        </w:rPr>
        <w:t xml:space="preserve">medidas de </w:t>
      </w:r>
      <w:r w:rsidR="00741DF7" w:rsidRPr="009B7C80">
        <w:rPr>
          <w:rFonts w:asciiTheme="majorHAnsi" w:hAnsiTheme="majorHAnsi"/>
          <w:i/>
          <w:iCs/>
          <w:sz w:val="18"/>
          <w:szCs w:val="18"/>
          <w:lang w:val="es-CO"/>
        </w:rPr>
        <w:t>satisfacción</w:t>
      </w:r>
      <w:r w:rsidR="00741DF7" w:rsidRPr="009B7C80">
        <w:rPr>
          <w:rFonts w:asciiTheme="majorHAnsi" w:hAnsiTheme="majorHAnsi"/>
          <w:sz w:val="18"/>
          <w:szCs w:val="18"/>
          <w:lang w:val="es-CO"/>
        </w:rPr>
        <w:t xml:space="preserve"> relacionadas con el reconocimiento </w:t>
      </w:r>
      <w:r w:rsidR="001F316A" w:rsidRPr="009B7C80">
        <w:rPr>
          <w:rFonts w:asciiTheme="majorHAnsi" w:hAnsiTheme="majorHAnsi"/>
          <w:sz w:val="18"/>
          <w:szCs w:val="18"/>
          <w:lang w:val="es-CO"/>
        </w:rPr>
        <w:t xml:space="preserve">público de las violaciones cometidas a través de un acto de disculpas públicas y reconocimiento </w:t>
      </w:r>
      <w:r w:rsidR="00741DF7" w:rsidRPr="009B7C80">
        <w:rPr>
          <w:rFonts w:asciiTheme="majorHAnsi" w:hAnsiTheme="majorHAnsi"/>
          <w:sz w:val="18"/>
          <w:szCs w:val="18"/>
          <w:lang w:val="es-CO"/>
        </w:rPr>
        <w:t xml:space="preserve">de responsabilidad. En segundo lugar, el Estado implementará </w:t>
      </w:r>
      <w:r w:rsidR="00741DF7" w:rsidRPr="009B7C80">
        <w:rPr>
          <w:rFonts w:asciiTheme="majorHAnsi" w:hAnsiTheme="majorHAnsi"/>
          <w:i/>
          <w:iCs/>
          <w:sz w:val="18"/>
          <w:szCs w:val="18"/>
          <w:lang w:val="es-CO"/>
        </w:rPr>
        <w:t>medidas de no repetición</w:t>
      </w:r>
      <w:r w:rsidR="00741DF7" w:rsidRPr="009B7C80">
        <w:rPr>
          <w:rFonts w:asciiTheme="majorHAnsi" w:hAnsiTheme="majorHAnsi"/>
          <w:sz w:val="18"/>
          <w:szCs w:val="18"/>
          <w:lang w:val="es-CO"/>
        </w:rPr>
        <w:t>, comprometiéndose a promover el principio de máxima participación electoral fortaleciendo las capacidades de la independencia y autonomía del Tribunal Supremo Electoral por medio de los procesos académicos que desarrollará la Dirección para el Fortalecimiento de la Paz de la COPADEH, mismo proceso que se desarrollará a través un foro académico con participación de juristas destacados del país, magistrados del Tribunal Supremo Electoral, el Registrador de Ciudadanos, entre otros, donde se abordaran temas sobre la “</w:t>
      </w:r>
      <w:r w:rsidR="00741DF7" w:rsidRPr="009B7C80">
        <w:rPr>
          <w:rFonts w:asciiTheme="majorHAnsi" w:hAnsiTheme="majorHAnsi"/>
          <w:i/>
          <w:iCs/>
          <w:sz w:val="18"/>
          <w:szCs w:val="18"/>
          <w:lang w:val="es-CO"/>
        </w:rPr>
        <w:t>Convencionalidad y constitucionalidad del requisito de constancia transitoria de inexistencia de reclamación de cargos y su forma de aplicación en el proceso de elecciones generales en Guatemala</w:t>
      </w:r>
      <w:r w:rsidR="00741DF7" w:rsidRPr="009B7C80">
        <w:rPr>
          <w:rFonts w:asciiTheme="majorHAnsi" w:hAnsiTheme="majorHAnsi"/>
          <w:sz w:val="18"/>
          <w:szCs w:val="18"/>
          <w:lang w:val="es-CO"/>
        </w:rPr>
        <w:t>” y a través de dos talleres donde se abordarán temas como “</w:t>
      </w:r>
      <w:r w:rsidR="00741DF7" w:rsidRPr="009B7C80">
        <w:rPr>
          <w:rFonts w:asciiTheme="majorHAnsi" w:hAnsiTheme="majorHAnsi"/>
          <w:i/>
          <w:iCs/>
          <w:sz w:val="18"/>
          <w:szCs w:val="18"/>
          <w:lang w:val="es-CO"/>
        </w:rPr>
        <w:t xml:space="preserve">El fortaleciendo </w:t>
      </w:r>
      <w:r w:rsidR="002348FE" w:rsidRPr="009B7C80">
        <w:rPr>
          <w:rFonts w:asciiTheme="majorHAnsi" w:hAnsiTheme="majorHAnsi"/>
          <w:i/>
          <w:iCs/>
          <w:sz w:val="18"/>
          <w:szCs w:val="18"/>
          <w:lang w:val="es-CO"/>
        </w:rPr>
        <w:t xml:space="preserve">(sic) </w:t>
      </w:r>
      <w:r w:rsidR="00741DF7" w:rsidRPr="009B7C80">
        <w:rPr>
          <w:rFonts w:asciiTheme="majorHAnsi" w:hAnsiTheme="majorHAnsi"/>
          <w:i/>
          <w:iCs/>
          <w:sz w:val="18"/>
          <w:szCs w:val="18"/>
          <w:lang w:val="es-CO"/>
        </w:rPr>
        <w:t>la independencia y autonomía del Tribunal Supremo Electoral de Guatemala</w:t>
      </w:r>
      <w:r w:rsidR="00741DF7" w:rsidRPr="009B7C80">
        <w:rPr>
          <w:rFonts w:asciiTheme="majorHAnsi" w:hAnsiTheme="majorHAnsi"/>
          <w:sz w:val="18"/>
          <w:szCs w:val="18"/>
          <w:lang w:val="es-CO"/>
        </w:rPr>
        <w:t xml:space="preserve">”, el cual será consensuado y acordado con la víctima y su representante. Por último, adoptará </w:t>
      </w:r>
      <w:r w:rsidR="00741DF7" w:rsidRPr="009B7C80">
        <w:rPr>
          <w:rFonts w:asciiTheme="majorHAnsi" w:hAnsiTheme="majorHAnsi"/>
          <w:i/>
          <w:iCs/>
          <w:sz w:val="18"/>
          <w:szCs w:val="18"/>
          <w:lang w:val="es-CO"/>
        </w:rPr>
        <w:t>medidas de reparación económica</w:t>
      </w:r>
      <w:r w:rsidR="00741DF7" w:rsidRPr="009B7C80">
        <w:rPr>
          <w:rFonts w:asciiTheme="majorHAnsi" w:hAnsiTheme="majorHAnsi"/>
          <w:sz w:val="18"/>
          <w:szCs w:val="18"/>
          <w:lang w:val="es-CO"/>
        </w:rPr>
        <w:t xml:space="preserve"> como consecuencia de las situaciones que han configurado la vulneración de los derechos de Augusto Jordán Rodas Andrade, mediante el pago de una justa indemnización.</w:t>
      </w:r>
    </w:p>
    <w:p w14:paraId="5398BC07" w14:textId="77777777" w:rsidR="00DF29ED" w:rsidRPr="009B7C80" w:rsidRDefault="00DF29ED"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0A328F41" w14:textId="483555C2" w:rsidR="00DF29ED" w:rsidRPr="009B7C80" w:rsidRDefault="00DF29ED"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El presente Acuerdo no solo refleja el compromiso del Estado de Guatemala con el cumplimiento de sus obligaciones internaciones en materia de derechos humanos, sino también su </w:t>
      </w:r>
      <w:r w:rsidR="00B42991" w:rsidRPr="009B7C80">
        <w:rPr>
          <w:rFonts w:asciiTheme="majorHAnsi" w:hAnsiTheme="majorHAnsi"/>
          <w:sz w:val="18"/>
          <w:szCs w:val="18"/>
          <w:lang w:val="es-CO"/>
        </w:rPr>
        <w:t>intención</w:t>
      </w:r>
      <w:r w:rsidRPr="009B7C80">
        <w:rPr>
          <w:rFonts w:asciiTheme="majorHAnsi" w:hAnsiTheme="majorHAnsi"/>
          <w:sz w:val="18"/>
          <w:szCs w:val="18"/>
          <w:lang w:val="es-CO"/>
        </w:rPr>
        <w:t xml:space="preserve"> de restaurar la confianza de la víctima en el sistema democrático y en las instituciones nacionales responsables de salvaguardar sus derechos. Este compromiso se materializará a través de las medidas concretas detalladas en este acuerdo, las cuales buscan no solo reparar las violaciones sufridas sino también consolidar un marco de respeto y protección efectiva para los derechos políticos en Guatemala.</w:t>
      </w:r>
    </w:p>
    <w:p w14:paraId="548CB0FE" w14:textId="77777777" w:rsidR="006B0BB9" w:rsidRPr="009B7C80" w:rsidRDefault="006B0BB9" w:rsidP="00182139">
      <w:pPr>
        <w:pStyle w:val="ListParagraph"/>
        <w:rPr>
          <w:rFonts w:asciiTheme="majorHAnsi" w:hAnsiTheme="majorHAnsi"/>
          <w:sz w:val="18"/>
          <w:szCs w:val="18"/>
          <w:lang w:val="es-CO"/>
        </w:rPr>
      </w:pPr>
    </w:p>
    <w:p w14:paraId="4DBFDCF6" w14:textId="17D0DA6F" w:rsidR="006B0BB9" w:rsidRPr="009B7C80" w:rsidRDefault="006B0BB9"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Con instrucciones del señor Presidente Constitucional de la República, la </w:t>
      </w:r>
      <w:r w:rsidR="00F04BD5" w:rsidRPr="009B7C80">
        <w:rPr>
          <w:rFonts w:asciiTheme="majorHAnsi" w:hAnsiTheme="majorHAnsi"/>
          <w:sz w:val="18"/>
          <w:szCs w:val="18"/>
          <w:lang w:val="es-CO"/>
        </w:rPr>
        <w:t>C</w:t>
      </w:r>
      <w:r w:rsidRPr="009B7C80">
        <w:rPr>
          <w:rFonts w:asciiTheme="majorHAnsi" w:hAnsiTheme="majorHAnsi"/>
          <w:sz w:val="18"/>
          <w:szCs w:val="18"/>
          <w:lang w:val="es-CO"/>
        </w:rPr>
        <w:t xml:space="preserve">omisión Presidencial por la Paz y los Derechos Humanos, en nombre del </w:t>
      </w:r>
      <w:r w:rsidR="00F04BD5" w:rsidRPr="009B7C80">
        <w:rPr>
          <w:rFonts w:asciiTheme="majorHAnsi" w:hAnsiTheme="majorHAnsi"/>
          <w:sz w:val="18"/>
          <w:szCs w:val="18"/>
          <w:lang w:val="es-CO"/>
        </w:rPr>
        <w:t xml:space="preserve">Estado de Guatemala y ante la Comisión Interamericana de Derechos Humanos reconoce la responsabilidad internacional del Estado por las violaciones de los siguientes derechos: políticos, presunción de inocencia, publicidad del proceso, protección judicial, reconocidos en los artículos 23, 8.2, 8.5 y 25 respectivamente de la </w:t>
      </w:r>
      <w:r w:rsidR="00B70E45" w:rsidRPr="009B7C80">
        <w:rPr>
          <w:rFonts w:asciiTheme="majorHAnsi" w:hAnsiTheme="majorHAnsi"/>
          <w:sz w:val="18"/>
          <w:szCs w:val="18"/>
          <w:lang w:val="es-CO"/>
        </w:rPr>
        <w:t>Convención</w:t>
      </w:r>
      <w:r w:rsidR="00F04BD5" w:rsidRPr="009B7C80">
        <w:rPr>
          <w:rFonts w:asciiTheme="majorHAnsi" w:hAnsiTheme="majorHAnsi"/>
          <w:sz w:val="18"/>
          <w:szCs w:val="18"/>
          <w:lang w:val="es-CO"/>
        </w:rPr>
        <w:t xml:space="preserve"> Americana sobre Derechos Humanos, en perjuicio de Augusto Jordán Rodas Andrade.</w:t>
      </w:r>
    </w:p>
    <w:p w14:paraId="75D969E3" w14:textId="77777777" w:rsidR="00150903" w:rsidRPr="009B7C80" w:rsidRDefault="00150903" w:rsidP="00182139">
      <w:pPr>
        <w:pStyle w:val="ListParagraph"/>
        <w:rPr>
          <w:rFonts w:asciiTheme="majorHAnsi" w:hAnsiTheme="majorHAnsi"/>
          <w:sz w:val="18"/>
          <w:szCs w:val="18"/>
          <w:lang w:val="es-CO"/>
        </w:rPr>
      </w:pPr>
    </w:p>
    <w:p w14:paraId="0E628D75" w14:textId="3040651A" w:rsidR="00150903" w:rsidRPr="009B7C80" w:rsidRDefault="00150903"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Es importante, recordar y citar</w:t>
      </w:r>
      <w:r w:rsidR="00F131CA" w:rsidRPr="009B7C80">
        <w:rPr>
          <w:rFonts w:asciiTheme="majorHAnsi" w:hAnsiTheme="majorHAnsi"/>
          <w:sz w:val="18"/>
          <w:szCs w:val="18"/>
          <w:lang w:val="es-CO"/>
        </w:rPr>
        <w:t xml:space="preserve"> antecedentes de casos relacionados a la vulneración de derechos civiles y políticos, toda vez que los derechos humanos constituyen uno de los logros más importantes de la humanidad, siendo la corriente filosófica del iusnaturalismo que </w:t>
      </w:r>
      <w:r w:rsidR="00C9128B" w:rsidRPr="009B7C80">
        <w:rPr>
          <w:rFonts w:asciiTheme="majorHAnsi" w:hAnsiTheme="majorHAnsi"/>
          <w:sz w:val="18"/>
          <w:szCs w:val="18"/>
          <w:lang w:val="es-CO"/>
        </w:rPr>
        <w:t>diera</w:t>
      </w:r>
      <w:r w:rsidR="00F131CA" w:rsidRPr="009B7C80">
        <w:rPr>
          <w:rFonts w:asciiTheme="majorHAnsi" w:hAnsiTheme="majorHAnsi"/>
          <w:sz w:val="18"/>
          <w:szCs w:val="18"/>
          <w:lang w:val="es-CO"/>
        </w:rPr>
        <w:t xml:space="preserve"> la primera introducción de estos en la sociedad, constituyéndolos a favor del individuo como un límite de la actividad Estatal.</w:t>
      </w:r>
      <w:r w:rsidR="007A51AE" w:rsidRPr="009B7C80">
        <w:rPr>
          <w:rFonts w:asciiTheme="majorHAnsi" w:hAnsiTheme="majorHAnsi"/>
          <w:sz w:val="18"/>
          <w:szCs w:val="18"/>
          <w:lang w:val="es-CO"/>
        </w:rPr>
        <w:t xml:space="preserve"> Partiendo de lo anterior, </w:t>
      </w:r>
      <w:r w:rsidR="007A51AE" w:rsidRPr="009B7C80">
        <w:rPr>
          <w:rFonts w:asciiTheme="majorHAnsi" w:hAnsiTheme="majorHAnsi"/>
          <w:i/>
          <w:iCs/>
          <w:sz w:val="18"/>
          <w:szCs w:val="18"/>
          <w:lang w:val="es-CO"/>
        </w:rPr>
        <w:t>Gregorio Peces Barba</w:t>
      </w:r>
      <w:r w:rsidR="007A51AE" w:rsidRPr="009B7C80">
        <w:rPr>
          <w:rFonts w:asciiTheme="majorHAnsi" w:hAnsiTheme="majorHAnsi"/>
          <w:sz w:val="18"/>
          <w:szCs w:val="18"/>
          <w:lang w:val="es-CO"/>
        </w:rPr>
        <w:t xml:space="preserve"> los ha definido como: “</w:t>
      </w:r>
      <w:r w:rsidR="007A51AE" w:rsidRPr="009B7C80">
        <w:rPr>
          <w:rFonts w:asciiTheme="majorHAnsi" w:hAnsiTheme="majorHAnsi"/>
          <w:i/>
          <w:iCs/>
          <w:sz w:val="18"/>
          <w:szCs w:val="18"/>
          <w:lang w:val="es-CO"/>
        </w:rPr>
        <w:t xml:space="preserve">la facultad que la norma atribuye de protección a la persona en lo referente a su vida, a su libertad, a la igualdad, a su participación política y social, o a cualquier otro aspecto fundamental que afecte a su desarrollo integral como persona, en una comunidad de hombres libres, exigiendo el respeto de los demás hombres, de los grupos sociales y del Estado, y con posibilidad de poner en marcha el apartado coactivo del Estado en caso de </w:t>
      </w:r>
      <w:r w:rsidR="00B42991" w:rsidRPr="009B7C80">
        <w:rPr>
          <w:rFonts w:asciiTheme="majorHAnsi" w:hAnsiTheme="majorHAnsi"/>
          <w:i/>
          <w:iCs/>
          <w:sz w:val="18"/>
          <w:szCs w:val="18"/>
          <w:lang w:val="es-CO"/>
        </w:rPr>
        <w:t>infracción</w:t>
      </w:r>
      <w:r w:rsidR="007A51AE" w:rsidRPr="009B7C80">
        <w:rPr>
          <w:rFonts w:asciiTheme="majorHAnsi" w:hAnsiTheme="majorHAnsi"/>
          <w:sz w:val="18"/>
          <w:szCs w:val="18"/>
          <w:lang w:val="es-CO"/>
        </w:rPr>
        <w:t>”</w:t>
      </w:r>
      <w:r w:rsidR="007A51AE" w:rsidRPr="009B7C80">
        <w:rPr>
          <w:rStyle w:val="FootnoteReference"/>
          <w:rFonts w:asciiTheme="majorHAnsi" w:hAnsiTheme="majorHAnsi"/>
          <w:sz w:val="18"/>
          <w:szCs w:val="18"/>
          <w:lang w:val="es-CO"/>
        </w:rPr>
        <w:footnoteReference w:id="6"/>
      </w:r>
      <w:r w:rsidR="007A51AE" w:rsidRPr="009B7C80">
        <w:rPr>
          <w:rFonts w:asciiTheme="majorHAnsi" w:hAnsiTheme="majorHAnsi"/>
          <w:sz w:val="18"/>
          <w:szCs w:val="18"/>
          <w:lang w:val="es-CO"/>
        </w:rPr>
        <w:t>.</w:t>
      </w:r>
    </w:p>
    <w:p w14:paraId="6CF0E435" w14:textId="77777777" w:rsidR="00190E91" w:rsidRPr="009B7C80" w:rsidRDefault="00190E91" w:rsidP="00182139">
      <w:pPr>
        <w:pStyle w:val="ListParagraph"/>
        <w:rPr>
          <w:rFonts w:asciiTheme="majorHAnsi" w:hAnsiTheme="majorHAnsi"/>
          <w:sz w:val="18"/>
          <w:szCs w:val="18"/>
          <w:lang w:val="es-CO"/>
        </w:rPr>
      </w:pPr>
    </w:p>
    <w:p w14:paraId="53B54A51" w14:textId="6DBBBE8E" w:rsidR="00190E91" w:rsidRPr="009B7C80" w:rsidRDefault="00190E91"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En ese sentido, siempre sobre la base de la jurisprudencia del Sistema Interamericano de Derechos Humanos, se establece que: “</w:t>
      </w:r>
      <w:r w:rsidRPr="009B7C80">
        <w:rPr>
          <w:rFonts w:asciiTheme="majorHAnsi" w:hAnsiTheme="majorHAnsi"/>
          <w:i/>
          <w:iCs/>
          <w:sz w:val="18"/>
          <w:szCs w:val="18"/>
          <w:lang w:val="es-CO"/>
        </w:rPr>
        <w:t>En una sociedad democrática los derechos y libertades inherentes a la persona, sus garantías y el Estado de Derecho constituyen una triada</w:t>
      </w:r>
      <w:r w:rsidRPr="009B7C80">
        <w:rPr>
          <w:rStyle w:val="FootnoteReference"/>
          <w:rFonts w:asciiTheme="majorHAnsi" w:hAnsiTheme="majorHAnsi"/>
          <w:i/>
          <w:iCs/>
          <w:sz w:val="18"/>
          <w:szCs w:val="18"/>
          <w:lang w:val="es-CO"/>
        </w:rPr>
        <w:footnoteReference w:id="7"/>
      </w:r>
      <w:r w:rsidR="00335335" w:rsidRPr="009B7C80">
        <w:rPr>
          <w:rFonts w:asciiTheme="majorHAnsi" w:hAnsiTheme="majorHAnsi"/>
          <w:i/>
          <w:iCs/>
          <w:sz w:val="18"/>
          <w:szCs w:val="18"/>
          <w:lang w:val="es-CO"/>
        </w:rPr>
        <w:t xml:space="preserve">, en la que cada componente se define, completa y adquiere sentido en función de los otros dos”. </w:t>
      </w:r>
      <w:r w:rsidR="00335335" w:rsidRPr="009B7C80">
        <w:rPr>
          <w:rFonts w:asciiTheme="majorHAnsi" w:hAnsiTheme="majorHAnsi"/>
          <w:b/>
          <w:bCs/>
          <w:i/>
          <w:iCs/>
          <w:sz w:val="18"/>
          <w:szCs w:val="18"/>
          <w:u w:val="single"/>
          <w:lang w:val="es-CO"/>
        </w:rPr>
        <w:t>Al ponderar la importancia que tienen los derechos políticos la Corte observa que incluso la Convención, en su artículo 27, prohíbe su suspensión y la de las garantías judiciales indispensables para la protección de éstos</w:t>
      </w:r>
      <w:r w:rsidR="00335335" w:rsidRPr="009B7C80">
        <w:rPr>
          <w:rStyle w:val="FootnoteReference"/>
          <w:rFonts w:asciiTheme="majorHAnsi" w:hAnsiTheme="majorHAnsi"/>
          <w:b/>
          <w:bCs/>
          <w:i/>
          <w:iCs/>
          <w:sz w:val="18"/>
          <w:szCs w:val="18"/>
          <w:u w:val="single"/>
          <w:lang w:val="es-CO"/>
        </w:rPr>
        <w:footnoteReference w:id="8"/>
      </w:r>
      <w:r w:rsidR="00335335" w:rsidRPr="009B7C80">
        <w:rPr>
          <w:rFonts w:asciiTheme="majorHAnsi" w:hAnsiTheme="majorHAnsi"/>
          <w:i/>
          <w:iCs/>
          <w:sz w:val="18"/>
          <w:szCs w:val="18"/>
          <w:lang w:val="es-CO"/>
        </w:rPr>
        <w:t>.</w:t>
      </w:r>
      <w:r w:rsidR="00335335" w:rsidRPr="009B7C80">
        <w:rPr>
          <w:rFonts w:asciiTheme="majorHAnsi" w:hAnsiTheme="majorHAnsi"/>
          <w:sz w:val="18"/>
          <w:szCs w:val="18"/>
          <w:lang w:val="es-CO"/>
        </w:rPr>
        <w:t xml:space="preserve"> (el subrayado y resaltado es propio).</w:t>
      </w:r>
    </w:p>
    <w:p w14:paraId="0E90FCAD" w14:textId="77777777" w:rsidR="00BA5D9D" w:rsidRPr="009B7C80" w:rsidRDefault="00BA5D9D" w:rsidP="00182139">
      <w:pPr>
        <w:pStyle w:val="ListParagraph"/>
        <w:rPr>
          <w:rFonts w:asciiTheme="majorHAnsi" w:hAnsiTheme="majorHAnsi"/>
          <w:sz w:val="18"/>
          <w:szCs w:val="18"/>
          <w:lang w:val="es-CO"/>
        </w:rPr>
      </w:pPr>
    </w:p>
    <w:p w14:paraId="121018B8" w14:textId="220523AA" w:rsidR="00BA5D9D" w:rsidRPr="009B7C80" w:rsidRDefault="00BA5D9D"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Así mismo se ha establecido que “</w:t>
      </w:r>
      <w:r w:rsidRPr="009B7C80">
        <w:rPr>
          <w:rFonts w:asciiTheme="majorHAnsi" w:hAnsiTheme="majorHAnsi"/>
          <w:i/>
          <w:iCs/>
          <w:sz w:val="18"/>
          <w:szCs w:val="18"/>
          <w:lang w:val="es-CO"/>
        </w:rPr>
        <w:t>Son elementos esenciales de la democracia representativa, entre otros, el respeto a los derechos humanos y las libertades fundamentales; el acceso al poder y su ejercicio con sujeción al Estado de derecho; la celebración de elecciones periódicas, libres, justas y basadas en el sufragio universal y secreto como expresión de la soberanía del pueblo, el régimen plural de partidos y organizaciones políticas; y la separación e independencia de los poderes públicos</w:t>
      </w:r>
      <w:r w:rsidRPr="009B7C80">
        <w:rPr>
          <w:rFonts w:asciiTheme="majorHAnsi" w:hAnsiTheme="majorHAnsi"/>
          <w:sz w:val="18"/>
          <w:szCs w:val="18"/>
          <w:lang w:val="es-CO"/>
        </w:rPr>
        <w:t>”</w:t>
      </w:r>
      <w:r w:rsidRPr="009B7C80">
        <w:rPr>
          <w:rStyle w:val="FootnoteReference"/>
          <w:rFonts w:asciiTheme="majorHAnsi" w:hAnsiTheme="majorHAnsi"/>
          <w:sz w:val="18"/>
          <w:szCs w:val="18"/>
          <w:lang w:val="es-CO"/>
        </w:rPr>
        <w:footnoteReference w:id="9"/>
      </w:r>
      <w:r w:rsidRPr="009B7C80">
        <w:rPr>
          <w:rFonts w:asciiTheme="majorHAnsi" w:hAnsiTheme="majorHAnsi"/>
          <w:sz w:val="18"/>
          <w:szCs w:val="18"/>
          <w:lang w:val="es-CO"/>
        </w:rPr>
        <w:t>.</w:t>
      </w:r>
    </w:p>
    <w:p w14:paraId="47D33325" w14:textId="77777777" w:rsidR="0065560E" w:rsidRPr="009B7C80" w:rsidRDefault="0065560E" w:rsidP="00182139">
      <w:pPr>
        <w:pStyle w:val="ListParagraph"/>
        <w:rPr>
          <w:rFonts w:asciiTheme="majorHAnsi" w:hAnsiTheme="majorHAnsi"/>
          <w:sz w:val="18"/>
          <w:szCs w:val="18"/>
          <w:lang w:val="es-CO"/>
        </w:rPr>
      </w:pPr>
    </w:p>
    <w:p w14:paraId="42FB9014" w14:textId="6066A143" w:rsidR="0065560E" w:rsidRPr="009B7C80" w:rsidRDefault="0065560E"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Concretizando, la participación política constituye un derecho humano que permite a cualquier persona la realización de actividades encaminadas a intervenir en la designación de los gobernantes de un Estado incidiendo en la vida política del mismo. Dicha prerrogativa se puede ejercer de manera directa, cuando el ciudadano ejecuta la acción participativa o indirecta si la ejerce mediante representantes o agrupaciones.</w:t>
      </w:r>
    </w:p>
    <w:p w14:paraId="1535536D" w14:textId="77777777" w:rsidR="0065560E" w:rsidRPr="009B7C80" w:rsidRDefault="0065560E" w:rsidP="00182139">
      <w:pPr>
        <w:pStyle w:val="ListParagraph"/>
        <w:rPr>
          <w:rFonts w:asciiTheme="majorHAnsi" w:hAnsiTheme="majorHAnsi"/>
          <w:sz w:val="18"/>
          <w:szCs w:val="18"/>
          <w:lang w:val="es-CO"/>
        </w:rPr>
      </w:pPr>
    </w:p>
    <w:p w14:paraId="6F6873F4" w14:textId="213400F6" w:rsidR="0065560E" w:rsidRPr="009B7C80" w:rsidRDefault="0065560E"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Derivado de lo anterior, la Convención Americana sobre los Derechos Humanos, regula en su artículo 23 lo siguiente “(…) 1. Todos los ciudadanos deben gozar de los siguientes derechos y oportunidades: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generales de igualdad, a las funciones públicas de su país (…)”. </w:t>
      </w:r>
      <w:r w:rsidR="008C5656" w:rsidRPr="009B7C80">
        <w:rPr>
          <w:rFonts w:asciiTheme="majorHAnsi" w:hAnsiTheme="majorHAnsi"/>
          <w:sz w:val="18"/>
          <w:szCs w:val="18"/>
          <w:lang w:val="es-CO"/>
        </w:rPr>
        <w:t xml:space="preserve">De igual forma, el artículo 23.2 estipula que la ley puede reglamentar el ejercicio de los derechos políticos “exclusivamente por razones de edad, nacionalidad, residencia, idioma, instrucción, capacidad civil o mental, o condena, por juez competente, en proceso penal. En el caso Gadea Mantilla vs. Nicaragua la Corte Interamericana expresó que los Estados pueden y deben regular los derechos políticos, siempre y cuando dicha reglamentación cumpla con los requisitos de legalidad, esté dirigida a cumplir con una finalidad legítima, sea necesaria y </w:t>
      </w:r>
      <w:r w:rsidR="00B42991" w:rsidRPr="009B7C80">
        <w:rPr>
          <w:rFonts w:asciiTheme="majorHAnsi" w:hAnsiTheme="majorHAnsi"/>
          <w:sz w:val="18"/>
          <w:szCs w:val="18"/>
          <w:lang w:val="es-CO"/>
        </w:rPr>
        <w:t>proporcional</w:t>
      </w:r>
      <w:r w:rsidR="008C5656" w:rsidRPr="009B7C80">
        <w:rPr>
          <w:rFonts w:asciiTheme="majorHAnsi" w:hAnsiTheme="majorHAnsi"/>
          <w:sz w:val="18"/>
          <w:szCs w:val="18"/>
          <w:lang w:val="es-CO"/>
        </w:rPr>
        <w:t>; esto es sea razonable de acuerdo con los principios de la democracia representativa”</w:t>
      </w:r>
      <w:r w:rsidR="008C5656" w:rsidRPr="009B7C80">
        <w:rPr>
          <w:rStyle w:val="FootnoteReference"/>
          <w:rFonts w:asciiTheme="majorHAnsi" w:hAnsiTheme="majorHAnsi"/>
          <w:sz w:val="18"/>
          <w:szCs w:val="18"/>
          <w:lang w:val="es-CO"/>
        </w:rPr>
        <w:footnoteReference w:id="10"/>
      </w:r>
      <w:r w:rsidR="008C5656" w:rsidRPr="009B7C80">
        <w:rPr>
          <w:rFonts w:asciiTheme="majorHAnsi" w:hAnsiTheme="majorHAnsi"/>
          <w:sz w:val="18"/>
          <w:szCs w:val="18"/>
          <w:lang w:val="es-CO"/>
        </w:rPr>
        <w:t>.</w:t>
      </w:r>
      <w:r w:rsidR="007A6D4D" w:rsidRPr="009B7C80">
        <w:rPr>
          <w:rFonts w:asciiTheme="majorHAnsi" w:hAnsiTheme="majorHAnsi"/>
          <w:sz w:val="18"/>
          <w:szCs w:val="18"/>
          <w:lang w:val="es-CO"/>
        </w:rPr>
        <w:t xml:space="preserve"> Asimismo, desde el caso López Mendoza vs. Venezuela, la Corte In</w:t>
      </w:r>
      <w:r w:rsidR="00754B5D" w:rsidRPr="009B7C80">
        <w:rPr>
          <w:rFonts w:asciiTheme="majorHAnsi" w:hAnsiTheme="majorHAnsi"/>
          <w:sz w:val="18"/>
          <w:szCs w:val="18"/>
          <w:lang w:val="es-CO"/>
        </w:rPr>
        <w:t>teramericana estableció que las restricciones al derecho a ser electo basadas en sanciones administrativas no cumplen con el artículo 23.2 de la Convención Americana</w:t>
      </w:r>
      <w:r w:rsidR="00754B5D" w:rsidRPr="009B7C80">
        <w:rPr>
          <w:rStyle w:val="FootnoteReference"/>
          <w:rFonts w:asciiTheme="majorHAnsi" w:hAnsiTheme="majorHAnsi"/>
          <w:sz w:val="18"/>
          <w:szCs w:val="18"/>
          <w:lang w:val="es-CO"/>
        </w:rPr>
        <w:footnoteReference w:id="11"/>
      </w:r>
      <w:r w:rsidR="00754B5D" w:rsidRPr="009B7C80">
        <w:rPr>
          <w:rFonts w:asciiTheme="majorHAnsi" w:hAnsiTheme="majorHAnsi"/>
          <w:sz w:val="18"/>
          <w:szCs w:val="18"/>
          <w:lang w:val="es-CO"/>
        </w:rPr>
        <w:t>.</w:t>
      </w:r>
    </w:p>
    <w:p w14:paraId="3EBB66F1" w14:textId="77777777" w:rsidR="00754B5D" w:rsidRPr="009B7C80" w:rsidRDefault="00754B5D"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0EDA79CA" w14:textId="45D4F8C0" w:rsidR="00754B5D" w:rsidRPr="009B7C80" w:rsidRDefault="00754B5D" w:rsidP="00182139">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ind w:left="0" w:right="720" w:firstLine="720"/>
        <w:jc w:val="both"/>
        <w:rPr>
          <w:rFonts w:asciiTheme="majorHAnsi" w:hAnsiTheme="majorHAnsi"/>
          <w:b/>
          <w:bCs/>
          <w:sz w:val="18"/>
          <w:szCs w:val="18"/>
          <w:lang w:val="es-CO"/>
        </w:rPr>
      </w:pPr>
      <w:r w:rsidRPr="009B7C80">
        <w:rPr>
          <w:rFonts w:asciiTheme="majorHAnsi" w:hAnsiTheme="majorHAnsi"/>
          <w:b/>
          <w:bCs/>
          <w:sz w:val="18"/>
          <w:szCs w:val="18"/>
          <w:lang w:val="es-CO"/>
        </w:rPr>
        <w:t>CLÁUSULAS DE REPARACIÓN ACORDADAS POR LAS PARTES</w:t>
      </w:r>
      <w:r w:rsidR="00353568" w:rsidRPr="009B7C80">
        <w:rPr>
          <w:rStyle w:val="FootnoteReference"/>
          <w:rFonts w:asciiTheme="majorHAnsi" w:hAnsiTheme="majorHAnsi"/>
          <w:b/>
          <w:bCs/>
          <w:sz w:val="18"/>
          <w:szCs w:val="18"/>
          <w:lang w:val="es-CO"/>
        </w:rPr>
        <w:footnoteReference w:id="12"/>
      </w:r>
      <w:r w:rsidRPr="009B7C80">
        <w:rPr>
          <w:rFonts w:asciiTheme="majorHAnsi" w:hAnsiTheme="majorHAnsi"/>
          <w:b/>
          <w:bCs/>
          <w:sz w:val="18"/>
          <w:szCs w:val="18"/>
          <w:lang w:val="es-CO"/>
        </w:rPr>
        <w:t>.</w:t>
      </w:r>
    </w:p>
    <w:p w14:paraId="7370ABE9" w14:textId="77777777" w:rsidR="00754B5D" w:rsidRPr="009B7C80" w:rsidRDefault="00754B5D"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3ADE5195" w14:textId="14CE9A06" w:rsidR="00754B5D" w:rsidRPr="009B7C80" w:rsidRDefault="00754B5D"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El mecanismo </w:t>
      </w:r>
      <w:r w:rsidR="00F54E00" w:rsidRPr="009B7C80">
        <w:rPr>
          <w:rFonts w:asciiTheme="majorHAnsi" w:hAnsiTheme="majorHAnsi"/>
          <w:sz w:val="18"/>
          <w:szCs w:val="18"/>
          <w:lang w:val="es-CO"/>
        </w:rPr>
        <w:t>de solución amistosa, previsto en el artículo 48-1-f) de la Convención Americana sobre Derechos Humanos (CADH) y el artículo 40 del Reglamento de la CIDH, buscan garantizar la resolución dialogada de los conflictos relativos a violaciones de derechos humanos, promoviendo así un equilibrio entre el derecho de las víctimas a una reparación integral y la obligación del Estado de asegurar el respeto y la protección de los derechos consagrados en la CADH. En este sentido, el presente acuerdo constituye un acto de voluntad conjunta entre las partes, encaminad</w:t>
      </w:r>
      <w:r w:rsidR="00C9128B" w:rsidRPr="009B7C80">
        <w:rPr>
          <w:rFonts w:asciiTheme="majorHAnsi" w:hAnsiTheme="majorHAnsi"/>
          <w:sz w:val="18"/>
          <w:szCs w:val="18"/>
          <w:lang w:val="es-CO"/>
        </w:rPr>
        <w:t>o</w:t>
      </w:r>
      <w:r w:rsidR="00F54E00" w:rsidRPr="009B7C80">
        <w:rPr>
          <w:rFonts w:asciiTheme="majorHAnsi" w:hAnsiTheme="majorHAnsi"/>
          <w:sz w:val="18"/>
          <w:szCs w:val="18"/>
          <w:lang w:val="es-CO"/>
        </w:rPr>
        <w:t xml:space="preserve"> a satisfacer los principios de justicia, equidad y garantías de no repetición, con pleno respeto a los compromisos </w:t>
      </w:r>
      <w:r w:rsidR="00B42991" w:rsidRPr="009B7C80">
        <w:rPr>
          <w:rFonts w:asciiTheme="majorHAnsi" w:hAnsiTheme="majorHAnsi"/>
          <w:sz w:val="18"/>
          <w:szCs w:val="18"/>
          <w:lang w:val="es-CO"/>
        </w:rPr>
        <w:t>internacionales</w:t>
      </w:r>
      <w:r w:rsidR="00F54E00" w:rsidRPr="009B7C80">
        <w:rPr>
          <w:rFonts w:asciiTheme="majorHAnsi" w:hAnsiTheme="majorHAnsi"/>
          <w:sz w:val="18"/>
          <w:szCs w:val="18"/>
          <w:lang w:val="es-CO"/>
        </w:rPr>
        <w:t xml:space="preserve"> adquiridos por el Estado de Guatemala conforme a los estándares internacionales en materia de derechos humanos.</w:t>
      </w:r>
    </w:p>
    <w:p w14:paraId="703CD235" w14:textId="77777777" w:rsidR="0000533B" w:rsidRPr="009B7C80" w:rsidRDefault="0000533B"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3F56CB30" w14:textId="6AC61D63" w:rsidR="0000533B" w:rsidRPr="009B7C80" w:rsidRDefault="0000533B"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b/>
          <w:bCs/>
          <w:sz w:val="18"/>
          <w:szCs w:val="18"/>
          <w:lang w:val="es-CO"/>
        </w:rPr>
      </w:pPr>
      <w:r w:rsidRPr="009B7C80">
        <w:rPr>
          <w:rFonts w:asciiTheme="majorHAnsi" w:hAnsiTheme="majorHAnsi"/>
          <w:b/>
          <w:bCs/>
          <w:sz w:val="18"/>
          <w:szCs w:val="18"/>
          <w:lang w:val="es-CO"/>
        </w:rPr>
        <w:t>MEDIDAS DE REPARACIÓN ECONÓMICA</w:t>
      </w:r>
      <w:r w:rsidR="00A274FE" w:rsidRPr="009B7C80">
        <w:rPr>
          <w:rStyle w:val="FootnoteReference"/>
          <w:rFonts w:asciiTheme="majorHAnsi" w:hAnsiTheme="majorHAnsi"/>
          <w:b/>
          <w:bCs/>
          <w:sz w:val="18"/>
          <w:szCs w:val="18"/>
          <w:lang w:val="es-CO"/>
        </w:rPr>
        <w:footnoteReference w:id="13"/>
      </w:r>
    </w:p>
    <w:p w14:paraId="05F3C0CD" w14:textId="77777777" w:rsidR="0000533B" w:rsidRPr="009B7C80" w:rsidRDefault="0000533B"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551D826B" w14:textId="3E26541B" w:rsidR="0000533B" w:rsidRPr="009B7C80" w:rsidRDefault="0000533B"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La Corte IDH ha establecido sobre la base de lo dispuesto en el artículo 63.1 de la Convención Americana sobre Derechos Humanos, que toda violación de una obligación internacional que haya producido daño comporta el deber de repararlo adecuadamente</w:t>
      </w:r>
      <w:r w:rsidRPr="009B7C80">
        <w:rPr>
          <w:rStyle w:val="FootnoteReference"/>
          <w:rFonts w:asciiTheme="majorHAnsi" w:hAnsiTheme="majorHAnsi"/>
          <w:sz w:val="18"/>
          <w:szCs w:val="18"/>
          <w:lang w:val="es-CO"/>
        </w:rPr>
        <w:footnoteReference w:id="14"/>
      </w:r>
      <w:r w:rsidRPr="009B7C80">
        <w:rPr>
          <w:rFonts w:asciiTheme="majorHAnsi" w:hAnsiTheme="majorHAnsi"/>
          <w:sz w:val="18"/>
          <w:szCs w:val="18"/>
          <w:lang w:val="es-CO"/>
        </w:rPr>
        <w:t xml:space="preserve"> y,</w:t>
      </w:r>
      <w:r w:rsidR="00BE4A4D" w:rsidRPr="009B7C80">
        <w:rPr>
          <w:rFonts w:asciiTheme="majorHAnsi" w:hAnsiTheme="majorHAnsi"/>
          <w:sz w:val="18"/>
          <w:szCs w:val="18"/>
          <w:lang w:val="es-CO"/>
        </w:rPr>
        <w:t xml:space="preserve"> que esa disposición “</w:t>
      </w:r>
      <w:r w:rsidR="00BE4A4D" w:rsidRPr="009B7C80">
        <w:rPr>
          <w:rFonts w:asciiTheme="majorHAnsi" w:hAnsiTheme="majorHAnsi"/>
          <w:i/>
          <w:iCs/>
          <w:sz w:val="18"/>
          <w:szCs w:val="18"/>
          <w:lang w:val="es-CO"/>
        </w:rPr>
        <w:t>recoge una norma consuetudinaria</w:t>
      </w:r>
      <w:r w:rsidR="00BE4A4D" w:rsidRPr="009B7C80">
        <w:rPr>
          <w:rFonts w:asciiTheme="majorHAnsi" w:hAnsiTheme="majorHAnsi"/>
          <w:sz w:val="18"/>
          <w:szCs w:val="18"/>
          <w:lang w:val="es-CO"/>
        </w:rPr>
        <w:t xml:space="preserve">” que constituye uno de los principios fundamentales del Derecho Internacional contemporáneo sobre responsabilidad de un </w:t>
      </w:r>
      <w:r w:rsidR="006F2FEA" w:rsidRPr="009B7C80">
        <w:rPr>
          <w:rFonts w:asciiTheme="majorHAnsi" w:hAnsiTheme="majorHAnsi"/>
          <w:sz w:val="18"/>
          <w:szCs w:val="18"/>
          <w:lang w:val="es-CO"/>
        </w:rPr>
        <w:t>Es</w:t>
      </w:r>
      <w:r w:rsidR="00BE4A4D" w:rsidRPr="009B7C80">
        <w:rPr>
          <w:rFonts w:asciiTheme="majorHAnsi" w:hAnsiTheme="majorHAnsi"/>
          <w:sz w:val="18"/>
          <w:szCs w:val="18"/>
          <w:lang w:val="es-CO"/>
        </w:rPr>
        <w:t>tado</w:t>
      </w:r>
      <w:r w:rsidR="00BE4A4D" w:rsidRPr="009B7C80">
        <w:rPr>
          <w:rStyle w:val="FootnoteReference"/>
          <w:rFonts w:asciiTheme="majorHAnsi" w:hAnsiTheme="majorHAnsi"/>
          <w:sz w:val="18"/>
          <w:szCs w:val="18"/>
          <w:lang w:val="es-CO"/>
        </w:rPr>
        <w:footnoteReference w:id="15"/>
      </w:r>
      <w:r w:rsidR="006F2FEA" w:rsidRPr="009B7C80">
        <w:rPr>
          <w:rFonts w:asciiTheme="majorHAnsi" w:hAnsiTheme="majorHAnsi"/>
          <w:sz w:val="18"/>
          <w:szCs w:val="18"/>
          <w:lang w:val="es-CO"/>
        </w:rPr>
        <w:t xml:space="preserve"> e incluso una concepción general de derecho</w:t>
      </w:r>
      <w:r w:rsidR="006F2FEA" w:rsidRPr="009B7C80">
        <w:rPr>
          <w:rStyle w:val="FootnoteReference"/>
          <w:rFonts w:asciiTheme="majorHAnsi" w:hAnsiTheme="majorHAnsi"/>
          <w:sz w:val="18"/>
          <w:szCs w:val="18"/>
          <w:lang w:val="es-CO"/>
        </w:rPr>
        <w:footnoteReference w:id="16"/>
      </w:r>
      <w:r w:rsidR="006F2FEA" w:rsidRPr="009B7C80">
        <w:rPr>
          <w:rFonts w:asciiTheme="majorHAnsi" w:hAnsiTheme="majorHAnsi"/>
          <w:sz w:val="18"/>
          <w:szCs w:val="18"/>
          <w:lang w:val="es-CO"/>
        </w:rPr>
        <w:t>.</w:t>
      </w:r>
    </w:p>
    <w:p w14:paraId="10B5ACEC" w14:textId="77777777" w:rsidR="00EA75D8" w:rsidRPr="009B7C80" w:rsidRDefault="00EA75D8"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5F7E815E" w14:textId="30BE170B" w:rsidR="00EA75D8" w:rsidRPr="009B7C80" w:rsidRDefault="00EA75D8"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Al respecto la víctima </w:t>
      </w:r>
      <w:r w:rsidRPr="009B7C80">
        <w:rPr>
          <w:rFonts w:asciiTheme="majorHAnsi" w:hAnsiTheme="majorHAnsi"/>
          <w:b/>
          <w:bCs/>
          <w:sz w:val="18"/>
          <w:szCs w:val="18"/>
          <w:lang w:val="es-CO"/>
        </w:rPr>
        <w:t>Augusto Jordán Rodas Andrade</w:t>
      </w:r>
      <w:r w:rsidRPr="009B7C80">
        <w:rPr>
          <w:rFonts w:asciiTheme="majorHAnsi" w:hAnsiTheme="majorHAnsi"/>
          <w:sz w:val="18"/>
          <w:szCs w:val="18"/>
          <w:lang w:val="es-CO"/>
        </w:rPr>
        <w:t xml:space="preserve">, mediante su propuesta formal presentada con fecha 14 de agosto de 2024, ha solicitado una indemnización de </w:t>
      </w:r>
      <w:r w:rsidR="005B61CB" w:rsidRPr="009B7C80">
        <w:rPr>
          <w:rFonts w:asciiTheme="majorHAnsi" w:hAnsiTheme="majorHAnsi"/>
          <w:sz w:val="18"/>
          <w:szCs w:val="18"/>
          <w:lang w:val="es-CO"/>
        </w:rPr>
        <w:t>[…]</w:t>
      </w:r>
      <w:r w:rsidRPr="009B7C80">
        <w:rPr>
          <w:rFonts w:asciiTheme="majorHAnsi" w:hAnsiTheme="majorHAnsi"/>
          <w:sz w:val="18"/>
          <w:szCs w:val="18"/>
          <w:lang w:val="es-CO"/>
        </w:rPr>
        <w:t>.</w:t>
      </w:r>
    </w:p>
    <w:p w14:paraId="41BAC60A" w14:textId="77777777" w:rsidR="00E65435" w:rsidRPr="009B7C80" w:rsidRDefault="00E65435" w:rsidP="00182139">
      <w:pPr>
        <w:pStyle w:val="ListParagraph"/>
        <w:rPr>
          <w:rFonts w:asciiTheme="majorHAnsi" w:hAnsiTheme="majorHAnsi"/>
          <w:sz w:val="18"/>
          <w:szCs w:val="18"/>
          <w:lang w:val="es-CO"/>
        </w:rPr>
      </w:pPr>
    </w:p>
    <w:p w14:paraId="0A8C4188" w14:textId="7D30FCEA" w:rsidR="00E65435" w:rsidRPr="009B7C80" w:rsidRDefault="00E65435"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Esta Comisión Presidencial por la Paz y los Derechos Humanos, por medio de su actuario contratado por servicios profesionales determinó que el monto total que el Estado de Guatemala puede otorgar a la víctima es de $</w:t>
      </w:r>
      <w:r w:rsidR="005B61CB" w:rsidRPr="009B7C80">
        <w:rPr>
          <w:rFonts w:asciiTheme="majorHAnsi" w:hAnsiTheme="majorHAnsi"/>
          <w:sz w:val="18"/>
          <w:szCs w:val="18"/>
          <w:lang w:val="es-CO"/>
        </w:rPr>
        <w:t>[…]</w:t>
      </w:r>
      <w:r w:rsidRPr="009B7C80">
        <w:rPr>
          <w:rFonts w:asciiTheme="majorHAnsi" w:hAnsiTheme="majorHAnsi"/>
          <w:sz w:val="18"/>
          <w:szCs w:val="18"/>
          <w:lang w:val="es-CO"/>
        </w:rPr>
        <w:t>, desglosado de la siguiente manera:</w:t>
      </w:r>
    </w:p>
    <w:p w14:paraId="4942690C" w14:textId="1D12259A" w:rsidR="00270162" w:rsidRPr="009B7C80" w:rsidRDefault="00270162" w:rsidP="00182139">
      <w:pPr>
        <w:pStyle w:val="ListParagraph"/>
        <w:numPr>
          <w:ilvl w:val="1"/>
          <w:numId w:val="61"/>
        </w:numPr>
        <w:ind w:left="1134" w:hanging="283"/>
        <w:jc w:val="both"/>
        <w:rPr>
          <w:rFonts w:asciiTheme="majorHAnsi" w:hAnsiTheme="majorHAnsi"/>
          <w:sz w:val="18"/>
          <w:szCs w:val="18"/>
          <w:lang w:val="es-CO"/>
        </w:rPr>
      </w:pPr>
      <w:r w:rsidRPr="009B7C80">
        <w:rPr>
          <w:rFonts w:asciiTheme="majorHAnsi" w:hAnsiTheme="majorHAnsi"/>
          <w:sz w:val="18"/>
          <w:szCs w:val="18"/>
          <w:lang w:val="es-CO"/>
        </w:rPr>
        <w:t>Daño Material $</w:t>
      </w:r>
      <w:r w:rsidR="005B61CB" w:rsidRPr="009B7C80">
        <w:rPr>
          <w:rFonts w:asciiTheme="majorHAnsi" w:hAnsiTheme="majorHAnsi"/>
          <w:sz w:val="18"/>
          <w:szCs w:val="18"/>
          <w:lang w:val="es-CO"/>
        </w:rPr>
        <w:t>[…]</w:t>
      </w:r>
    </w:p>
    <w:p w14:paraId="51511780" w14:textId="2C56E815" w:rsidR="00270162" w:rsidRPr="009B7C80" w:rsidRDefault="00270162" w:rsidP="00182139">
      <w:pPr>
        <w:pStyle w:val="ListParagraph"/>
        <w:numPr>
          <w:ilvl w:val="1"/>
          <w:numId w:val="61"/>
        </w:numPr>
        <w:ind w:left="1134" w:hanging="283"/>
        <w:jc w:val="both"/>
        <w:rPr>
          <w:rFonts w:asciiTheme="majorHAnsi" w:hAnsiTheme="majorHAnsi"/>
          <w:sz w:val="18"/>
          <w:szCs w:val="18"/>
          <w:lang w:val="es-CO"/>
        </w:rPr>
      </w:pPr>
      <w:r w:rsidRPr="009B7C80">
        <w:rPr>
          <w:rFonts w:asciiTheme="majorHAnsi" w:hAnsiTheme="majorHAnsi"/>
          <w:sz w:val="18"/>
          <w:szCs w:val="18"/>
          <w:lang w:val="es-CO"/>
        </w:rPr>
        <w:t>Daño Inmaterial $</w:t>
      </w:r>
      <w:r w:rsidR="005B61CB" w:rsidRPr="009B7C80">
        <w:rPr>
          <w:rFonts w:asciiTheme="majorHAnsi" w:hAnsiTheme="majorHAnsi"/>
          <w:sz w:val="18"/>
          <w:szCs w:val="18"/>
          <w:lang w:val="es-CO"/>
        </w:rPr>
        <w:t>[…]</w:t>
      </w:r>
    </w:p>
    <w:p w14:paraId="6BD45B6E" w14:textId="6E05ACE1" w:rsidR="00270162" w:rsidRPr="009B7C80" w:rsidRDefault="00270162" w:rsidP="00182139">
      <w:pPr>
        <w:pStyle w:val="ListParagraph"/>
        <w:numPr>
          <w:ilvl w:val="1"/>
          <w:numId w:val="61"/>
        </w:numPr>
        <w:ind w:left="1134" w:hanging="283"/>
        <w:jc w:val="both"/>
        <w:rPr>
          <w:rFonts w:asciiTheme="majorHAnsi" w:hAnsiTheme="majorHAnsi"/>
          <w:sz w:val="18"/>
          <w:szCs w:val="18"/>
          <w:lang w:val="es-CO"/>
        </w:rPr>
      </w:pPr>
      <w:r w:rsidRPr="009B7C80">
        <w:rPr>
          <w:rFonts w:asciiTheme="majorHAnsi" w:hAnsiTheme="majorHAnsi"/>
          <w:sz w:val="18"/>
          <w:szCs w:val="18"/>
          <w:lang w:val="es-CO"/>
        </w:rPr>
        <w:t>Costas y Gastos $</w:t>
      </w:r>
      <w:r w:rsidR="005B61CB" w:rsidRPr="009B7C80">
        <w:rPr>
          <w:rFonts w:asciiTheme="majorHAnsi" w:hAnsiTheme="majorHAnsi"/>
          <w:sz w:val="18"/>
          <w:szCs w:val="18"/>
          <w:lang w:val="es-CO"/>
        </w:rPr>
        <w:t>[…]</w:t>
      </w:r>
    </w:p>
    <w:p w14:paraId="7EFACD93" w14:textId="77777777" w:rsidR="00270162" w:rsidRPr="009B7C80" w:rsidRDefault="00270162" w:rsidP="00182139">
      <w:pPr>
        <w:pStyle w:val="ListParagraph"/>
        <w:rPr>
          <w:rFonts w:asciiTheme="majorHAnsi" w:hAnsiTheme="majorHAnsi"/>
          <w:sz w:val="18"/>
          <w:szCs w:val="18"/>
          <w:lang w:val="es-CO"/>
        </w:rPr>
      </w:pPr>
    </w:p>
    <w:p w14:paraId="7D4CF064" w14:textId="1E8CC2C0" w:rsidR="00067064" w:rsidRPr="009B7C80" w:rsidRDefault="00270162" w:rsidP="009B7C8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Las partes acuerdan plenamente que, el pago de la medida de reparación económica de </w:t>
      </w:r>
      <w:r w:rsidR="005B61CB" w:rsidRPr="009B7C80">
        <w:rPr>
          <w:rFonts w:asciiTheme="majorHAnsi" w:hAnsiTheme="majorHAnsi"/>
          <w:sz w:val="18"/>
          <w:szCs w:val="18"/>
          <w:lang w:val="es-CO"/>
        </w:rPr>
        <w:t>[…]</w:t>
      </w:r>
      <w:r w:rsidR="00743241" w:rsidRPr="009B7C80">
        <w:rPr>
          <w:rFonts w:asciiTheme="majorHAnsi" w:hAnsiTheme="majorHAnsi"/>
          <w:sz w:val="18"/>
          <w:szCs w:val="18"/>
          <w:lang w:val="es-CO"/>
        </w:rPr>
        <w:t xml:space="preserve"> </w:t>
      </w:r>
      <w:r w:rsidRPr="009B7C80">
        <w:rPr>
          <w:rFonts w:asciiTheme="majorHAnsi" w:hAnsiTheme="majorHAnsi"/>
          <w:sz w:val="18"/>
          <w:szCs w:val="18"/>
          <w:lang w:val="es-CO"/>
        </w:rPr>
        <w:t xml:space="preserve">debe hacerse efectiva a la víctima por medio de un mandatario legalmente constituido en el país, por medio de un pago único, dentro del </w:t>
      </w:r>
      <w:r w:rsidRPr="009B7C80">
        <w:rPr>
          <w:rFonts w:asciiTheme="majorHAnsi" w:hAnsiTheme="majorHAnsi"/>
          <w:b/>
          <w:bCs/>
          <w:sz w:val="18"/>
          <w:szCs w:val="18"/>
          <w:lang w:val="es-CO"/>
        </w:rPr>
        <w:t>plazo no mayor a un (1) año</w:t>
      </w:r>
      <w:r w:rsidRPr="009B7C80">
        <w:rPr>
          <w:rFonts w:asciiTheme="majorHAnsi" w:hAnsiTheme="majorHAnsi"/>
          <w:sz w:val="18"/>
          <w:szCs w:val="18"/>
          <w:lang w:val="es-CO"/>
        </w:rPr>
        <w:t xml:space="preserve"> de firmado el presente Acuerdo y que, con la presentación ante la Comisión Interamericana de Derechos Humanos de la copia del Comprobante Único de Registro -CUR- del pago realizado y copia del finiquito suscrito por </w:t>
      </w:r>
      <w:r w:rsidR="00FF3BC5" w:rsidRPr="009B7C80">
        <w:rPr>
          <w:rFonts w:asciiTheme="majorHAnsi" w:hAnsiTheme="majorHAnsi"/>
          <w:sz w:val="18"/>
          <w:szCs w:val="18"/>
          <w:lang w:val="es-CO"/>
        </w:rPr>
        <w:t>el</w:t>
      </w:r>
      <w:r w:rsidRPr="009B7C80">
        <w:rPr>
          <w:rFonts w:asciiTheme="majorHAnsi" w:hAnsiTheme="majorHAnsi"/>
          <w:sz w:val="18"/>
          <w:szCs w:val="18"/>
          <w:lang w:val="es-CO"/>
        </w:rPr>
        <w:t xml:space="preserve"> mandatario, existirá un “</w:t>
      </w:r>
      <w:r w:rsidRPr="009B7C80">
        <w:rPr>
          <w:rFonts w:asciiTheme="majorHAnsi" w:hAnsiTheme="majorHAnsi"/>
          <w:b/>
          <w:bCs/>
          <w:sz w:val="18"/>
          <w:szCs w:val="18"/>
          <w:lang w:val="es-CO"/>
        </w:rPr>
        <w:t>cumplimiento total</w:t>
      </w:r>
      <w:r w:rsidRPr="009B7C80">
        <w:rPr>
          <w:rFonts w:asciiTheme="majorHAnsi" w:hAnsiTheme="majorHAnsi"/>
          <w:sz w:val="18"/>
          <w:szCs w:val="18"/>
          <w:lang w:val="es-CO"/>
        </w:rPr>
        <w:t>” respecto a la medida de reparación económica descrita en el párrafo 33, del presente Acuerdo y, en consecuencia, cesará la supervisión de la CIDH respecto de su ejecución, consecuentemente, la víctima renuncia a cualquier futura pretensión ante</w:t>
      </w:r>
      <w:r w:rsidR="00F24C5C" w:rsidRPr="009B7C80">
        <w:rPr>
          <w:rFonts w:asciiTheme="majorHAnsi" w:hAnsiTheme="majorHAnsi"/>
          <w:sz w:val="18"/>
          <w:szCs w:val="18"/>
          <w:lang w:val="es-CO"/>
        </w:rPr>
        <w:t xml:space="preserve"> el Sistema Interamericano de Derechos Humanos y ante el Sistema Universal de Derechos Humanos respecto a los derechos vulnerados descritos dentro del presente Acuerdo.</w:t>
      </w:r>
    </w:p>
    <w:p w14:paraId="5C2679BD" w14:textId="77777777" w:rsidR="00067064" w:rsidRDefault="00067064"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4756642E" w14:textId="77777777" w:rsidR="009B7C80" w:rsidRDefault="009B7C80"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4849C474" w14:textId="77777777" w:rsidR="009B7C80" w:rsidRDefault="009B7C80"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63BFF6AD" w14:textId="77777777" w:rsidR="009B7C80" w:rsidRPr="009B7C80" w:rsidRDefault="009B7C80"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25735997" w14:textId="12B4B787" w:rsidR="00F24C5C" w:rsidRPr="009B7C80" w:rsidRDefault="00F24C5C"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b/>
          <w:bCs/>
          <w:sz w:val="18"/>
          <w:szCs w:val="18"/>
          <w:lang w:val="es-CO"/>
        </w:rPr>
      </w:pPr>
      <w:r w:rsidRPr="009B7C80">
        <w:rPr>
          <w:rFonts w:asciiTheme="majorHAnsi" w:hAnsiTheme="majorHAnsi"/>
          <w:b/>
          <w:bCs/>
          <w:sz w:val="18"/>
          <w:szCs w:val="18"/>
          <w:lang w:val="es-CO"/>
        </w:rPr>
        <w:t>B. MEDIDAS DE SATISFACCIÓN.</w:t>
      </w:r>
    </w:p>
    <w:p w14:paraId="31757C76" w14:textId="77777777" w:rsidR="00F24C5C" w:rsidRPr="009B7C80" w:rsidRDefault="00F24C5C"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26C43971" w14:textId="598074E5" w:rsidR="00F24C5C" w:rsidRPr="009B7C80" w:rsidRDefault="00F24C5C"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El Estado de Guatemala se compromete a llevar</w:t>
      </w:r>
      <w:r w:rsidR="00DA7283" w:rsidRPr="009B7C80">
        <w:rPr>
          <w:rFonts w:asciiTheme="majorHAnsi" w:hAnsiTheme="majorHAnsi"/>
          <w:sz w:val="18"/>
          <w:szCs w:val="18"/>
          <w:lang w:val="es-CO"/>
        </w:rPr>
        <w:t xml:space="preserve"> a cabo una disculpa pública en reconocimiento de las violaciones a los derechos políticos del ciudadano </w:t>
      </w:r>
      <w:r w:rsidR="00DA7283" w:rsidRPr="009B7C80">
        <w:rPr>
          <w:rFonts w:asciiTheme="majorHAnsi" w:hAnsiTheme="majorHAnsi"/>
          <w:b/>
          <w:bCs/>
          <w:sz w:val="18"/>
          <w:szCs w:val="18"/>
          <w:lang w:val="es-CO"/>
        </w:rPr>
        <w:t>AUGUSTO JORDÁN RODAS ANDRADE</w:t>
      </w:r>
      <w:r w:rsidR="00DA7283" w:rsidRPr="009B7C80">
        <w:rPr>
          <w:rFonts w:asciiTheme="majorHAnsi" w:hAnsiTheme="majorHAnsi"/>
          <w:sz w:val="18"/>
          <w:szCs w:val="18"/>
          <w:lang w:val="es-CO"/>
        </w:rPr>
        <w:t xml:space="preserve">. Este acto se realizará a través de un </w:t>
      </w:r>
      <w:r w:rsidR="00DA7283" w:rsidRPr="009B7C80">
        <w:rPr>
          <w:rFonts w:asciiTheme="majorHAnsi" w:hAnsiTheme="majorHAnsi"/>
          <w:b/>
          <w:bCs/>
          <w:sz w:val="18"/>
          <w:szCs w:val="18"/>
          <w:lang w:val="es-CO"/>
        </w:rPr>
        <w:t>ACTO DE DISCULPAS PÚBLICAS Y RECONOCIMIENTO DE RESPONSABILIDAD INTERNACIONAL</w:t>
      </w:r>
      <w:r w:rsidR="00DA7283" w:rsidRPr="009B7C80">
        <w:rPr>
          <w:rFonts w:asciiTheme="majorHAnsi" w:hAnsiTheme="majorHAnsi"/>
          <w:sz w:val="18"/>
          <w:szCs w:val="18"/>
          <w:lang w:val="es-CO"/>
        </w:rPr>
        <w:t xml:space="preserve"> donde se contará con la participación del Presidente de la República de Guatemala y/o representantes de la Comisión Presidencial por la Paz y los Derechos Humanos y representantes de la Procuraduría General de la Nación, más la víctima y sus representantes, dicho acto se desarrollará en cualquiera de los siguientes lugares: a) Costa Rica; b) México o c) España, </w:t>
      </w:r>
      <w:r w:rsidR="00DA7283" w:rsidRPr="009B7C80">
        <w:rPr>
          <w:rFonts w:asciiTheme="majorHAnsi" w:hAnsiTheme="majorHAnsi"/>
          <w:b/>
          <w:bCs/>
          <w:sz w:val="18"/>
          <w:szCs w:val="18"/>
          <w:lang w:val="es-CO"/>
        </w:rPr>
        <w:t>dentro del segundo semestre del ejercicio fiscal 2025</w:t>
      </w:r>
      <w:r w:rsidR="00DA7283" w:rsidRPr="009B7C80">
        <w:rPr>
          <w:rFonts w:asciiTheme="majorHAnsi" w:hAnsiTheme="majorHAnsi"/>
          <w:sz w:val="18"/>
          <w:szCs w:val="18"/>
          <w:lang w:val="es-CO"/>
        </w:rPr>
        <w:t xml:space="preserve"> y, el Estado de Guatemala hará alusión entre otras cosas, a los siguientes </w:t>
      </w:r>
      <w:r w:rsidR="00B42991" w:rsidRPr="009B7C80">
        <w:rPr>
          <w:rFonts w:asciiTheme="majorHAnsi" w:hAnsiTheme="majorHAnsi"/>
          <w:sz w:val="18"/>
          <w:szCs w:val="18"/>
          <w:lang w:val="es-CO"/>
        </w:rPr>
        <w:t>enunciados</w:t>
      </w:r>
      <w:r w:rsidR="00DA7283" w:rsidRPr="009B7C80">
        <w:rPr>
          <w:rFonts w:asciiTheme="majorHAnsi" w:hAnsiTheme="majorHAnsi"/>
          <w:sz w:val="18"/>
          <w:szCs w:val="18"/>
          <w:lang w:val="es-CO"/>
        </w:rPr>
        <w:t>:</w:t>
      </w:r>
    </w:p>
    <w:p w14:paraId="16A7647A" w14:textId="77777777" w:rsidR="0082178A" w:rsidRPr="009B7C80" w:rsidRDefault="0082178A"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1F9B0795" w14:textId="0250247B" w:rsidR="0082178A" w:rsidRPr="009B7C80" w:rsidRDefault="0082178A"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u w:val="single"/>
        </w:rPr>
      </w:pPr>
      <w:r w:rsidRPr="629B3260">
        <w:rPr>
          <w:rFonts w:asciiTheme="majorHAnsi" w:hAnsiTheme="majorHAnsi"/>
          <w:sz w:val="18"/>
          <w:szCs w:val="18"/>
          <w:u w:val="single"/>
        </w:rPr>
        <w:t>“</w:t>
      </w:r>
      <w:r w:rsidRPr="629B3260">
        <w:rPr>
          <w:rFonts w:asciiTheme="majorHAnsi" w:hAnsiTheme="majorHAnsi"/>
          <w:i/>
          <w:sz w:val="18"/>
          <w:szCs w:val="18"/>
          <w:u w:val="single"/>
        </w:rPr>
        <w:t xml:space="preserve">El Estado de Guatemala, en cumplimiento de sus obligaciones internacionales y en el marco de los compromisos adquiridos ante el Sistema Interamericano de Derechos Humanos, reconoce que durante el proceso electoral del año 2023 </w:t>
      </w:r>
      <w:r w:rsidRPr="629B3260">
        <w:rPr>
          <w:rFonts w:asciiTheme="majorHAnsi" w:hAnsiTheme="majorHAnsi"/>
          <w:b/>
          <w:i/>
          <w:sz w:val="18"/>
          <w:szCs w:val="18"/>
          <w:u w:val="single"/>
        </w:rPr>
        <w:t>vulneró los derechos políticos del ciudadano AUGUSTO JORDÁN RODAS ANDRADE</w:t>
      </w:r>
      <w:r w:rsidRPr="629B3260">
        <w:rPr>
          <w:rFonts w:asciiTheme="majorHAnsi" w:hAnsiTheme="majorHAnsi"/>
          <w:i/>
          <w:sz w:val="18"/>
          <w:szCs w:val="18"/>
          <w:u w:val="single"/>
        </w:rPr>
        <w:t>. En virtud de ello, el Estado asume su responsabilidad y se compromete firmemente a promover que estas violaciones no se repitan en futuras elecciones, respetando plenamente los derechos del mencionado ciudadano a optar a cualquier cargo de elección popular</w:t>
      </w:r>
      <w:r w:rsidRPr="629B3260">
        <w:rPr>
          <w:rFonts w:asciiTheme="majorHAnsi" w:hAnsiTheme="majorHAnsi"/>
          <w:sz w:val="18"/>
          <w:szCs w:val="18"/>
          <w:u w:val="single"/>
        </w:rPr>
        <w:t>”.</w:t>
      </w:r>
    </w:p>
    <w:p w14:paraId="05F70411" w14:textId="77777777" w:rsidR="0082178A" w:rsidRPr="009B7C80" w:rsidRDefault="0082178A" w:rsidP="00182139">
      <w:pPr>
        <w:pStyle w:val="ListParagraph"/>
        <w:rPr>
          <w:rFonts w:asciiTheme="majorHAnsi" w:hAnsiTheme="majorHAnsi"/>
          <w:sz w:val="18"/>
          <w:szCs w:val="18"/>
          <w:lang w:val="es-CO"/>
        </w:rPr>
      </w:pPr>
    </w:p>
    <w:p w14:paraId="69C6AD66" w14:textId="3181A839" w:rsidR="0082178A" w:rsidRPr="009B7C80" w:rsidRDefault="0082178A"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i/>
          <w:iCs/>
          <w:sz w:val="18"/>
          <w:szCs w:val="18"/>
          <w:u w:val="single"/>
          <w:lang w:val="es-CO"/>
        </w:rPr>
        <w:t xml:space="preserve">Esto no exime de responsabilidad a la víctima </w:t>
      </w:r>
      <w:r w:rsidRPr="009B7C80">
        <w:rPr>
          <w:rFonts w:asciiTheme="majorHAnsi" w:hAnsiTheme="majorHAnsi"/>
          <w:b/>
          <w:bCs/>
          <w:i/>
          <w:iCs/>
          <w:sz w:val="18"/>
          <w:szCs w:val="18"/>
          <w:u w:val="single"/>
          <w:lang w:val="es-CO"/>
        </w:rPr>
        <w:t>Augusto Jordán Rodas Andrade</w:t>
      </w:r>
      <w:r w:rsidRPr="009B7C80">
        <w:rPr>
          <w:rFonts w:asciiTheme="majorHAnsi" w:hAnsiTheme="majorHAnsi"/>
          <w:i/>
          <w:iCs/>
          <w:sz w:val="18"/>
          <w:szCs w:val="18"/>
          <w:u w:val="single"/>
          <w:lang w:val="es-CO"/>
        </w:rPr>
        <w:t xml:space="preserve"> y a cada uno de los ciudadanos guatemaltecos a tener que cumplir con los requisitos establecidos por la legislación vigente</w:t>
      </w:r>
      <w:r w:rsidRPr="009B7C80">
        <w:rPr>
          <w:rFonts w:asciiTheme="majorHAnsi" w:hAnsiTheme="majorHAnsi"/>
          <w:i/>
          <w:iCs/>
          <w:sz w:val="18"/>
          <w:szCs w:val="18"/>
          <w:lang w:val="es-CO"/>
        </w:rPr>
        <w:t xml:space="preserve"> aplicable para optar a cargos públicos y tampoco atribuye responsabilidad al Gobierno Central en interferir </w:t>
      </w:r>
      <w:r w:rsidRPr="009B7C80">
        <w:rPr>
          <w:rFonts w:asciiTheme="majorHAnsi" w:hAnsiTheme="majorHAnsi"/>
          <w:i/>
          <w:iCs/>
          <w:sz w:val="18"/>
          <w:szCs w:val="18"/>
          <w:u w:val="single"/>
          <w:lang w:val="es-CO"/>
        </w:rPr>
        <w:t>en las decisiones de los organismos, dependencias e instituciones autónomas, semiautónomas, independientes o cualquier otra institución de esa índole, que pueda ser interpretada como intromisión a los asuntos entre</w:t>
      </w:r>
      <w:r w:rsidR="0042601D" w:rsidRPr="009B7C80">
        <w:rPr>
          <w:rFonts w:asciiTheme="majorHAnsi" w:hAnsiTheme="majorHAnsi"/>
          <w:i/>
          <w:iCs/>
          <w:sz w:val="18"/>
          <w:szCs w:val="18"/>
          <w:u w:val="single"/>
          <w:lang w:val="es-CO"/>
        </w:rPr>
        <w:t xml:space="preserve"> los tres poderes del Estado o que atente directa o indirectamente contra el Estado de Derecho y la autonomía y/o naturaleza jurídica de estas y la soberanía del Estado de Guatemala</w:t>
      </w:r>
      <w:r w:rsidR="0042601D" w:rsidRPr="009B7C80">
        <w:rPr>
          <w:rFonts w:asciiTheme="majorHAnsi" w:hAnsiTheme="majorHAnsi"/>
          <w:sz w:val="18"/>
          <w:szCs w:val="18"/>
          <w:lang w:val="es-CO"/>
        </w:rPr>
        <w:t>.</w:t>
      </w:r>
    </w:p>
    <w:p w14:paraId="798DB4F9" w14:textId="77777777" w:rsidR="00350337" w:rsidRPr="009B7C80" w:rsidRDefault="00350337" w:rsidP="00182139">
      <w:pPr>
        <w:pStyle w:val="ListParagraph"/>
        <w:rPr>
          <w:rFonts w:asciiTheme="majorHAnsi" w:hAnsiTheme="majorHAnsi"/>
          <w:sz w:val="18"/>
          <w:szCs w:val="18"/>
          <w:lang w:val="es-CO"/>
        </w:rPr>
      </w:pPr>
    </w:p>
    <w:p w14:paraId="270B5A23" w14:textId="3684D4BD" w:rsidR="00350337" w:rsidRPr="009B7C80" w:rsidRDefault="00350337"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Las partes acuerdan que existirá “</w:t>
      </w:r>
      <w:r w:rsidRPr="009B7C80">
        <w:rPr>
          <w:rFonts w:asciiTheme="majorHAnsi" w:hAnsiTheme="majorHAnsi"/>
          <w:b/>
          <w:bCs/>
          <w:i/>
          <w:iCs/>
          <w:sz w:val="18"/>
          <w:szCs w:val="18"/>
          <w:lang w:val="es-CO"/>
        </w:rPr>
        <w:t>cumplimiento total</w:t>
      </w:r>
      <w:r w:rsidRPr="009B7C80">
        <w:rPr>
          <w:rFonts w:asciiTheme="majorHAnsi" w:hAnsiTheme="majorHAnsi"/>
          <w:sz w:val="18"/>
          <w:szCs w:val="18"/>
          <w:lang w:val="es-CO"/>
        </w:rPr>
        <w:t xml:space="preserve">”, del párrafo 35 al 37 del presente Acuerdo, cuando el Estado de Guatemala remita el informe con fotografías y listados de participantes que respalden la realización de dicho acto. Los pormenores y detalles de la realización de dicho acto se realizarán en </w:t>
      </w:r>
      <w:r w:rsidR="00B42991" w:rsidRPr="009B7C80">
        <w:rPr>
          <w:rFonts w:asciiTheme="majorHAnsi" w:hAnsiTheme="majorHAnsi"/>
          <w:sz w:val="18"/>
          <w:szCs w:val="18"/>
          <w:lang w:val="es-CO"/>
        </w:rPr>
        <w:t>consulta</w:t>
      </w:r>
      <w:r w:rsidRPr="009B7C80">
        <w:rPr>
          <w:rFonts w:asciiTheme="majorHAnsi" w:hAnsiTheme="majorHAnsi"/>
          <w:sz w:val="18"/>
          <w:szCs w:val="18"/>
          <w:lang w:val="es-CO"/>
        </w:rPr>
        <w:t xml:space="preserve"> y coordinación con la víctima y su representante. Todos los gastos de logística para el Estado que implique el desarrollo de dicho acto serán cubiertos por el Estado de Guatemala.</w:t>
      </w:r>
    </w:p>
    <w:p w14:paraId="1DFFCC8D" w14:textId="77777777" w:rsidR="00350337" w:rsidRPr="009B7C80" w:rsidRDefault="00350337" w:rsidP="00182139">
      <w:pPr>
        <w:pStyle w:val="ListParagraph"/>
        <w:rPr>
          <w:rFonts w:asciiTheme="majorHAnsi" w:hAnsiTheme="majorHAnsi"/>
          <w:sz w:val="18"/>
          <w:szCs w:val="18"/>
          <w:lang w:val="es-CO"/>
        </w:rPr>
      </w:pPr>
    </w:p>
    <w:p w14:paraId="16E9D9E0" w14:textId="7339189D" w:rsidR="00350337" w:rsidRPr="009B7C80" w:rsidRDefault="00350337" w:rsidP="00182139">
      <w:pPr>
        <w:pStyle w:val="ListParagraph"/>
        <w:rPr>
          <w:rFonts w:asciiTheme="majorHAnsi" w:hAnsiTheme="majorHAnsi"/>
          <w:b/>
          <w:bCs/>
          <w:sz w:val="18"/>
          <w:szCs w:val="18"/>
          <w:lang w:val="es-CO"/>
        </w:rPr>
      </w:pPr>
      <w:r w:rsidRPr="009B7C80">
        <w:rPr>
          <w:rFonts w:asciiTheme="majorHAnsi" w:hAnsiTheme="majorHAnsi"/>
          <w:b/>
          <w:bCs/>
          <w:sz w:val="18"/>
          <w:szCs w:val="18"/>
          <w:lang w:val="es-CO"/>
        </w:rPr>
        <w:t>C. MEDIDAS DE NO REPETICIÓN.</w:t>
      </w:r>
    </w:p>
    <w:p w14:paraId="69446C0E" w14:textId="77777777" w:rsidR="00350337" w:rsidRPr="009B7C80" w:rsidRDefault="00350337" w:rsidP="00182139">
      <w:pPr>
        <w:pStyle w:val="ListParagraph"/>
        <w:rPr>
          <w:rFonts w:asciiTheme="majorHAnsi" w:hAnsiTheme="majorHAnsi"/>
          <w:sz w:val="18"/>
          <w:szCs w:val="18"/>
          <w:lang w:val="es-CO"/>
        </w:rPr>
      </w:pPr>
    </w:p>
    <w:p w14:paraId="086B78A3" w14:textId="1670BC5E" w:rsidR="00350337" w:rsidRPr="009B7C80" w:rsidRDefault="004A289F"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El Estado de Guatemala se compromete a través de la Comisión Presidencial por la Paz y los Derechos Humanos, específicamente a través del Departamento de Formación y Capacitación de la Dirección de Fortalecimiento de la Paz, a lo siguiente:</w:t>
      </w:r>
    </w:p>
    <w:p w14:paraId="6AA234E3" w14:textId="77777777" w:rsidR="006A7F05" w:rsidRPr="009B7C80" w:rsidRDefault="006A7F05"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6B094E4C" w14:textId="3F427642" w:rsidR="004A289F" w:rsidRPr="009B7C80" w:rsidRDefault="004A289F" w:rsidP="00182139">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1134" w:right="720" w:hanging="141"/>
        <w:jc w:val="both"/>
        <w:rPr>
          <w:rFonts w:asciiTheme="majorHAnsi" w:hAnsiTheme="majorHAnsi"/>
          <w:sz w:val="18"/>
          <w:szCs w:val="18"/>
          <w:lang w:val="es-CO"/>
        </w:rPr>
      </w:pPr>
      <w:r w:rsidRPr="009B7C80">
        <w:rPr>
          <w:rFonts w:asciiTheme="majorHAnsi" w:hAnsiTheme="majorHAnsi"/>
          <w:sz w:val="18"/>
          <w:szCs w:val="18"/>
          <w:lang w:val="es-CO"/>
        </w:rPr>
        <w:t>Organizar de conformidad con el Anexo 01 del presente Acuerdo de Solución Amistosa, un foro académico denominado “</w:t>
      </w:r>
      <w:r w:rsidRPr="009B7C80">
        <w:rPr>
          <w:rFonts w:asciiTheme="majorHAnsi" w:hAnsiTheme="majorHAnsi"/>
          <w:i/>
          <w:iCs/>
          <w:sz w:val="18"/>
          <w:szCs w:val="18"/>
          <w:lang w:val="es-CO"/>
        </w:rPr>
        <w:t>Convencionalidad y Constitucionalidad del requisito Constancia Transitoria de inexistencia de Reclamación de Cargos (finiquito), y su forma de aplicación en el proceso de elecciones generales en Guatemala</w:t>
      </w:r>
      <w:r w:rsidRPr="009B7C80">
        <w:rPr>
          <w:rFonts w:asciiTheme="majorHAnsi" w:hAnsiTheme="majorHAnsi"/>
          <w:sz w:val="18"/>
          <w:szCs w:val="18"/>
          <w:lang w:val="es-CO"/>
        </w:rPr>
        <w:t>”.</w:t>
      </w:r>
    </w:p>
    <w:p w14:paraId="1961CBBF" w14:textId="1F7AEC5E" w:rsidR="004A289F" w:rsidRPr="009B7C80" w:rsidRDefault="004A289F" w:rsidP="00182139">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1134" w:right="720" w:hanging="141"/>
        <w:jc w:val="both"/>
        <w:rPr>
          <w:rFonts w:asciiTheme="majorHAnsi" w:hAnsiTheme="majorHAnsi"/>
          <w:sz w:val="18"/>
          <w:szCs w:val="18"/>
          <w:lang w:val="es-CO"/>
        </w:rPr>
      </w:pPr>
      <w:r w:rsidRPr="009B7C80">
        <w:rPr>
          <w:rFonts w:asciiTheme="majorHAnsi" w:hAnsiTheme="majorHAnsi"/>
          <w:sz w:val="18"/>
          <w:szCs w:val="18"/>
          <w:lang w:val="es-CO"/>
        </w:rPr>
        <w:t>Organizar de conformidad con el Anexo 01 del presento Acuerdo de Solución Amistosa dos talleres (uno en el departamento de Q</w:t>
      </w:r>
      <w:r w:rsidR="008009D8" w:rsidRPr="009B7C80">
        <w:rPr>
          <w:rFonts w:asciiTheme="majorHAnsi" w:hAnsiTheme="majorHAnsi"/>
          <w:sz w:val="18"/>
          <w:szCs w:val="18"/>
          <w:lang w:val="es-CO"/>
        </w:rPr>
        <w:t>uetzaltenango y otro en el departamento de Alta Verapaz), denominadas “</w:t>
      </w:r>
      <w:r w:rsidR="008009D8" w:rsidRPr="009B7C80">
        <w:rPr>
          <w:rFonts w:asciiTheme="majorHAnsi" w:hAnsiTheme="majorHAnsi"/>
          <w:i/>
          <w:iCs/>
          <w:sz w:val="18"/>
          <w:szCs w:val="18"/>
          <w:lang w:val="es-CO"/>
        </w:rPr>
        <w:t>Fortaleciendo la independencia y la autonomía del Tribunal Supremo Electoral de Guatemala</w:t>
      </w:r>
      <w:r w:rsidR="008009D8" w:rsidRPr="009B7C80">
        <w:rPr>
          <w:rFonts w:asciiTheme="majorHAnsi" w:hAnsiTheme="majorHAnsi"/>
          <w:sz w:val="18"/>
          <w:szCs w:val="18"/>
          <w:lang w:val="es-CO"/>
        </w:rPr>
        <w:t>”.</w:t>
      </w:r>
    </w:p>
    <w:p w14:paraId="2970B6D6" w14:textId="77777777" w:rsidR="004A289F" w:rsidRPr="009B7C80" w:rsidRDefault="004A289F"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0AA0D154" w14:textId="7F68A97B" w:rsidR="004A289F" w:rsidRPr="009B7C80" w:rsidRDefault="00516077"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Las partes convienen que existirá “</w:t>
      </w:r>
      <w:r w:rsidRPr="009B7C80">
        <w:rPr>
          <w:rFonts w:asciiTheme="majorHAnsi" w:hAnsiTheme="majorHAnsi"/>
          <w:b/>
          <w:bCs/>
          <w:i/>
          <w:iCs/>
          <w:sz w:val="18"/>
          <w:szCs w:val="18"/>
          <w:lang w:val="es-CO"/>
        </w:rPr>
        <w:t>cumplimiento total</w:t>
      </w:r>
      <w:r w:rsidRPr="009B7C80">
        <w:rPr>
          <w:rFonts w:asciiTheme="majorHAnsi" w:hAnsiTheme="majorHAnsi"/>
          <w:sz w:val="18"/>
          <w:szCs w:val="18"/>
          <w:lang w:val="es-CO"/>
        </w:rPr>
        <w:t>” del párrafo 39 del presente Acuerdo cuando el Estado de Guatemala remita a la CIDH el informe con fotografías y listados de participantes donde se haga constar la finalización del foro y los dos talleres, los cuales deberán desarrollarse dentro del ejercicio fiscal 2025, según las especificaciones contenidas en el Anexo 01 del presente Acuerdo de Solución Amistosa. Para dar cumplimiento a esta medida de no repetición el Estado coordinará con la víctima y su representante.</w:t>
      </w:r>
    </w:p>
    <w:p w14:paraId="3952E1D2" w14:textId="77777777" w:rsidR="00BB1C12" w:rsidRPr="009B7C80" w:rsidRDefault="00BB1C12"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5828CBF4" w14:textId="00EC60D9" w:rsidR="00BB1C12" w:rsidRPr="009B7C80" w:rsidRDefault="003A1C60" w:rsidP="00182139">
      <w:pPr>
        <w:ind w:left="709" w:right="720"/>
        <w:rPr>
          <w:rFonts w:asciiTheme="majorHAnsi" w:hAnsiTheme="majorHAnsi"/>
          <w:b/>
          <w:bCs/>
          <w:sz w:val="18"/>
          <w:szCs w:val="18"/>
          <w:lang w:val="es-PE"/>
        </w:rPr>
      </w:pPr>
      <w:r w:rsidRPr="009B7C80">
        <w:rPr>
          <w:rFonts w:asciiTheme="majorHAnsi" w:hAnsiTheme="majorHAnsi"/>
          <w:b/>
          <w:bCs/>
          <w:sz w:val="18"/>
          <w:szCs w:val="18"/>
          <w:lang w:val="es-PE"/>
        </w:rPr>
        <w:t>IV.</w:t>
      </w:r>
      <w:r w:rsidRPr="009B7C80">
        <w:rPr>
          <w:rFonts w:asciiTheme="majorHAnsi" w:hAnsiTheme="majorHAnsi"/>
          <w:b/>
          <w:bCs/>
          <w:sz w:val="18"/>
          <w:szCs w:val="18"/>
          <w:lang w:val="es-PE"/>
        </w:rPr>
        <w:tab/>
      </w:r>
      <w:r w:rsidR="00BB1C12" w:rsidRPr="009B7C80">
        <w:rPr>
          <w:rFonts w:asciiTheme="majorHAnsi" w:hAnsiTheme="majorHAnsi"/>
          <w:b/>
          <w:bCs/>
          <w:sz w:val="18"/>
          <w:szCs w:val="18"/>
          <w:lang w:val="es-CO"/>
        </w:rPr>
        <w:t>SOBRE LA HOMOLOGACIÓN ANTE LA CIDH:</w:t>
      </w:r>
    </w:p>
    <w:p w14:paraId="1EDFEC66" w14:textId="77777777" w:rsidR="00BB1C12" w:rsidRPr="009B7C80" w:rsidRDefault="00BB1C12"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265EEE56" w14:textId="22A59687" w:rsidR="00BB1C12" w:rsidRPr="009B7C80" w:rsidRDefault="00BB1C12"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Las partes solicitarán conjuntamente a la Comisión Interamericana de Derechos Humanos la homologación y la publicación del informe del presente Acuerdo de Solución Amistosa de manera inmediata posterior a la suscripción de este </w:t>
      </w:r>
      <w:r w:rsidRPr="009B7C80">
        <w:rPr>
          <w:rFonts w:asciiTheme="majorHAnsi" w:hAnsiTheme="majorHAnsi"/>
          <w:b/>
          <w:bCs/>
          <w:sz w:val="18"/>
          <w:szCs w:val="18"/>
          <w:lang w:val="es-CO"/>
        </w:rPr>
        <w:t>respetando la reserva total de los montos consignados en el presente Acuerdo</w:t>
      </w:r>
      <w:r w:rsidRPr="009B7C80">
        <w:rPr>
          <w:rFonts w:asciiTheme="majorHAnsi" w:hAnsiTheme="majorHAnsi"/>
          <w:sz w:val="18"/>
          <w:szCs w:val="18"/>
          <w:lang w:val="es-CO"/>
        </w:rPr>
        <w:t>. El Estado se compromete a entregar información sobre el estado de cumplimiento de las medidas acordadas entre el Estado de Guatemala y la víctima.</w:t>
      </w:r>
    </w:p>
    <w:p w14:paraId="3B8AF63D" w14:textId="77777777" w:rsidR="00BB1C12" w:rsidRPr="009B7C80" w:rsidRDefault="00BB1C12"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sz w:val="18"/>
          <w:szCs w:val="18"/>
          <w:lang w:val="es-CO"/>
        </w:rPr>
      </w:pPr>
    </w:p>
    <w:p w14:paraId="1231BE67" w14:textId="332ED938" w:rsidR="003E7EB5" w:rsidRPr="009B7C80" w:rsidRDefault="00BB1C12" w:rsidP="00182139">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lang w:val="es-CO"/>
        </w:rPr>
      </w:pPr>
      <w:r w:rsidRPr="009B7C80">
        <w:rPr>
          <w:rFonts w:asciiTheme="majorHAnsi" w:hAnsiTheme="majorHAnsi"/>
          <w:sz w:val="18"/>
          <w:szCs w:val="18"/>
          <w:lang w:val="es-CO"/>
        </w:rPr>
        <w:t xml:space="preserve">Se suscriben dos (2) originales del presente Acuerdo de Solución Amistosa -ASA- el cual </w:t>
      </w:r>
      <w:r w:rsidR="00B42991" w:rsidRPr="009B7C80">
        <w:rPr>
          <w:rFonts w:asciiTheme="majorHAnsi" w:hAnsiTheme="majorHAnsi"/>
          <w:sz w:val="18"/>
          <w:szCs w:val="18"/>
          <w:lang w:val="es-CO"/>
        </w:rPr>
        <w:t>consta</w:t>
      </w:r>
      <w:r w:rsidRPr="009B7C80">
        <w:rPr>
          <w:rFonts w:asciiTheme="majorHAnsi" w:hAnsiTheme="majorHAnsi"/>
          <w:sz w:val="18"/>
          <w:szCs w:val="18"/>
          <w:lang w:val="es-CO"/>
        </w:rPr>
        <w:t xml:space="preserve"> en nueve hojas membretadas de la COPADEH, más seis hojas del ANEXO 01, por lo que se hace entrega de un original para la víctima y un original para resguardo de la Comisión Presidencial por la Paz y los Derechos Humanos -COPADEH-.</w:t>
      </w:r>
    </w:p>
    <w:p w14:paraId="3742C26D" w14:textId="77777777" w:rsidR="00F72555" w:rsidRDefault="00F72555"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855"/>
        <w:jc w:val="both"/>
        <w:rPr>
          <w:rFonts w:ascii="Cambria" w:eastAsia="Arial" w:hAnsi="Cambria" w:cstheme="minorHAnsi"/>
          <w:color w:val="000000" w:themeColor="text1"/>
          <w:sz w:val="20"/>
          <w:szCs w:val="20"/>
          <w:lang w:val="es-CO"/>
        </w:rPr>
      </w:pPr>
    </w:p>
    <w:p w14:paraId="4F9812DB" w14:textId="77777777" w:rsidR="009B7C80" w:rsidRPr="00182139" w:rsidRDefault="009B7C80" w:rsidP="00182139">
      <w:pPr>
        <w:pBdr>
          <w:top w:val="none" w:sz="0" w:space="0" w:color="auto"/>
          <w:left w:val="none" w:sz="0" w:space="0" w:color="auto"/>
          <w:bottom w:val="none" w:sz="0" w:space="0" w:color="auto"/>
          <w:right w:val="none" w:sz="0" w:space="0" w:color="auto"/>
          <w:between w:val="none" w:sz="0" w:space="0" w:color="auto"/>
          <w:bar w:val="none" w:sz="0" w:color="auto"/>
        </w:pBdr>
        <w:ind w:left="709" w:right="855"/>
        <w:jc w:val="both"/>
        <w:rPr>
          <w:rFonts w:ascii="Cambria" w:eastAsia="Arial" w:hAnsi="Cambria" w:cstheme="minorHAnsi"/>
          <w:color w:val="000000" w:themeColor="text1"/>
          <w:sz w:val="20"/>
          <w:szCs w:val="20"/>
          <w:lang w:val="es-CO"/>
        </w:rPr>
      </w:pPr>
    </w:p>
    <w:p w14:paraId="01469676" w14:textId="77777777" w:rsidR="003E7EB5" w:rsidRPr="00182139" w:rsidRDefault="003E7EB5" w:rsidP="00182139">
      <w:pPr>
        <w:pStyle w:val="ListParagraph"/>
        <w:numPr>
          <w:ilvl w:val="0"/>
          <w:numId w:val="64"/>
        </w:numPr>
        <w:ind w:left="0" w:firstLine="720"/>
        <w:jc w:val="both"/>
        <w:rPr>
          <w:rFonts w:eastAsia="MS Mincho" w:cstheme="minorHAnsi"/>
          <w:b/>
          <w:color w:val="000000" w:themeColor="text1"/>
          <w:sz w:val="20"/>
          <w:szCs w:val="20"/>
          <w:lang w:val="es-CO"/>
        </w:rPr>
      </w:pPr>
      <w:r w:rsidRPr="00182139">
        <w:rPr>
          <w:rFonts w:eastAsia="MS Mincho" w:cstheme="minorHAnsi"/>
          <w:b/>
          <w:color w:val="000000" w:themeColor="text1"/>
          <w:sz w:val="20"/>
          <w:szCs w:val="20"/>
          <w:lang w:val="es-CO"/>
        </w:rPr>
        <w:t>DETERMINACIÓN DE COMPATIBILIDAD Y CUMPLIMIENTO</w:t>
      </w:r>
    </w:p>
    <w:p w14:paraId="36FEB5B0" w14:textId="77777777" w:rsidR="003E7EB5" w:rsidRPr="00182139" w:rsidRDefault="003E7EB5" w:rsidP="00182139">
      <w:pPr>
        <w:tabs>
          <w:tab w:val="num" w:pos="1440"/>
        </w:tabs>
        <w:ind w:firstLine="720"/>
        <w:jc w:val="both"/>
        <w:rPr>
          <w:rFonts w:ascii="Cambria" w:eastAsia="MS Mincho" w:hAnsi="Cambria" w:cstheme="minorHAnsi"/>
          <w:b/>
          <w:color w:val="000000" w:themeColor="text1"/>
          <w:sz w:val="20"/>
          <w:szCs w:val="20"/>
          <w:lang w:val="es-CO"/>
        </w:rPr>
      </w:pPr>
    </w:p>
    <w:p w14:paraId="2B52F24B" w14:textId="10BAFE31" w:rsidR="003E7EB5" w:rsidRPr="00182139" w:rsidRDefault="0046224F" w:rsidP="00182139">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182139">
        <w:rPr>
          <w:rFonts w:eastAsia="MS Mincho" w:cstheme="minorBidi"/>
          <w:color w:val="000000" w:themeColor="text1"/>
          <w:sz w:val="20"/>
          <w:szCs w:val="20"/>
          <w:bdr w:val="none" w:sz="0" w:space="0" w:color="auto" w:frame="1"/>
          <w:lang w:val="es-CO"/>
        </w:rPr>
        <w:t xml:space="preserve">La CIDH reitera que </w:t>
      </w:r>
      <w:r w:rsidR="007465BF" w:rsidRPr="00182139">
        <w:rPr>
          <w:rFonts w:eastAsia="MS Mincho" w:cstheme="minorBidi"/>
          <w:color w:val="000000" w:themeColor="text1"/>
          <w:sz w:val="20"/>
          <w:szCs w:val="20"/>
          <w:bdr w:val="none" w:sz="0" w:space="0" w:color="auto" w:frame="1"/>
          <w:lang w:val="es-CO"/>
        </w:rPr>
        <w:t>de acuerdo con</w:t>
      </w:r>
      <w:r w:rsidRPr="00182139">
        <w:rPr>
          <w:rFonts w:eastAsia="MS Mincho" w:cstheme="minorBidi"/>
          <w:color w:val="000000" w:themeColor="text1"/>
          <w:sz w:val="20"/>
          <w:szCs w:val="20"/>
          <w:bdr w:val="none" w:sz="0" w:space="0" w:color="auto" w:frame="1"/>
          <w:lang w:val="es-CO"/>
        </w:rPr>
        <w:t xml:space="preserve"> los artículos 48.1.f y 49 de la Convención Americana, este procedimiento tiene como fin “llegar a una solución amistosa del asunto fundada en el respeto a los derechos humanos reconocidos en la Convención”. La aceptación de llevar a cabo este trámite expresa la buena fe del Estado para cumplir con los propósitos y objetivos de la Convención en virtud del principio </w:t>
      </w:r>
      <w:r w:rsidRPr="00182139">
        <w:rPr>
          <w:rFonts w:eastAsia="MS Mincho" w:cstheme="minorBidi"/>
          <w:i/>
          <w:iCs/>
          <w:color w:val="000000" w:themeColor="text1"/>
          <w:sz w:val="20"/>
          <w:szCs w:val="20"/>
          <w:bdr w:val="none" w:sz="0" w:space="0" w:color="auto" w:frame="1"/>
          <w:lang w:val="es-CO"/>
        </w:rPr>
        <w:t>pacta sunt servanda</w:t>
      </w:r>
      <w:r w:rsidRPr="00182139">
        <w:rPr>
          <w:rFonts w:eastAsia="MS Mincho" w:cstheme="minorBidi"/>
          <w:color w:val="000000" w:themeColor="text1"/>
          <w:sz w:val="20"/>
          <w:szCs w:val="20"/>
          <w:bdr w:val="none" w:sz="0" w:space="0" w:color="auto" w:frame="1"/>
          <w:lang w:val="es-CO"/>
        </w:rPr>
        <w:t>, por el cual los Estados deben cumplir de buena fe las obligaciones asumidas en los tratados</w:t>
      </w:r>
      <w:r w:rsidRPr="00182139">
        <w:rPr>
          <w:rStyle w:val="FootnoteReference"/>
          <w:rFonts w:eastAsia="MS Mincho" w:cstheme="minorBidi"/>
          <w:color w:val="000000" w:themeColor="text1"/>
          <w:sz w:val="20"/>
          <w:szCs w:val="20"/>
          <w:bdr w:val="none" w:sz="0" w:space="0" w:color="auto" w:frame="1"/>
          <w:lang w:val="es-CO"/>
        </w:rPr>
        <w:footnoteReference w:id="17"/>
      </w:r>
      <w:r w:rsidRPr="00182139">
        <w:rPr>
          <w:rFonts w:eastAsia="MS Mincho" w:cstheme="minorBidi"/>
          <w:color w:val="000000" w:themeColor="text1"/>
          <w:sz w:val="20"/>
          <w:szCs w:val="20"/>
          <w:bdr w:val="none" w:sz="0" w:space="0" w:color="auto" w:frame="1"/>
          <w:lang w:val="es-CO"/>
        </w:rPr>
        <w:t xml:space="preserve">. También desea </w:t>
      </w:r>
      <w:r w:rsidR="00D05FAB" w:rsidRPr="00182139">
        <w:rPr>
          <w:rFonts w:eastAsia="MS Mincho" w:cstheme="minorBidi"/>
          <w:color w:val="000000" w:themeColor="text1"/>
          <w:sz w:val="20"/>
          <w:szCs w:val="20"/>
          <w:bdr w:val="none" w:sz="0" w:space="0" w:color="auto" w:frame="1"/>
          <w:lang w:val="es-CO"/>
        </w:rPr>
        <w:t>resaltar</w:t>
      </w:r>
      <w:r w:rsidRPr="00182139">
        <w:rPr>
          <w:rFonts w:eastAsia="MS Mincho" w:cstheme="minorBidi"/>
          <w:color w:val="000000" w:themeColor="text1"/>
          <w:sz w:val="20"/>
          <w:szCs w:val="20"/>
          <w:bdr w:val="none" w:sz="0" w:space="0" w:color="auto" w:frame="1"/>
          <w:lang w:val="es-CO"/>
        </w:rPr>
        <w:t xml:space="preserve"> que el procedimiento de solución amistosa contemplado en la Convención permite la terminación de los casos individuales en forma no contenciosa, y ha demostrado, en casos relativos a diversos países, ofrecer un vehículo importante de solución, que puede ser utilizado por ambas partes</w:t>
      </w:r>
      <w:r w:rsidR="003E7EB5" w:rsidRPr="00182139">
        <w:rPr>
          <w:rFonts w:eastAsia="MS Mincho" w:cstheme="minorBidi"/>
          <w:color w:val="000000" w:themeColor="text1"/>
          <w:sz w:val="20"/>
          <w:szCs w:val="20"/>
          <w:bdr w:val="none" w:sz="0" w:space="0" w:color="auto" w:frame="1"/>
          <w:lang w:val="es-CO"/>
        </w:rPr>
        <w:t>.</w:t>
      </w:r>
    </w:p>
    <w:p w14:paraId="30D7AA69" w14:textId="77777777" w:rsidR="003E7EB5" w:rsidRPr="00182139" w:rsidRDefault="003E7EB5" w:rsidP="0018213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40"/>
        </w:tabs>
        <w:ind w:firstLine="720"/>
        <w:jc w:val="both"/>
        <w:rPr>
          <w:rFonts w:ascii="Cambria" w:eastAsia="MS Mincho" w:hAnsi="Cambria" w:cstheme="minorBidi"/>
          <w:color w:val="000000" w:themeColor="text1"/>
          <w:sz w:val="20"/>
          <w:szCs w:val="20"/>
          <w:lang w:val="es-CO"/>
        </w:rPr>
      </w:pPr>
    </w:p>
    <w:p w14:paraId="46BCFF5E" w14:textId="77777777" w:rsidR="0031231E" w:rsidRPr="00182139" w:rsidRDefault="003E7EB5"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eastAsia="MS Mincho" w:hAnsi="Cambria" w:cstheme="minorBidi"/>
          <w:sz w:val="20"/>
          <w:szCs w:val="20"/>
          <w:lang w:val="es-CO"/>
        </w:rPr>
        <w:t>La Comisión Interamericana ha seguido de cerca el desarrollo de la solución amistosa lograda en el presente caso y valora los esfuerzos desplegados por ambas partes durante la negociación del acuerdo para alcanzar esta solución amistosa que resulta compatible con el objeto y fin de la Convención.</w:t>
      </w:r>
    </w:p>
    <w:p w14:paraId="43AB5850" w14:textId="77777777" w:rsidR="00753534" w:rsidRPr="00182139" w:rsidRDefault="00753534" w:rsidP="00182139">
      <w:pPr>
        <w:pStyle w:val="ListParagraph"/>
        <w:jc w:val="both"/>
        <w:rPr>
          <w:rFonts w:eastAsia="MS Mincho" w:cstheme="minorBidi"/>
          <w:color w:val="000000" w:themeColor="text1"/>
          <w:sz w:val="20"/>
          <w:szCs w:val="20"/>
          <w:lang w:val="es-CO"/>
        </w:rPr>
      </w:pPr>
    </w:p>
    <w:p w14:paraId="6211C320" w14:textId="77777777" w:rsidR="007C2816" w:rsidRPr="00182139" w:rsidRDefault="00753534"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eastAsia="Times New Roman" w:hAnsi="Cambria" w:cstheme="minorBidi"/>
          <w:color w:val="000000" w:themeColor="text1"/>
          <w:sz w:val="20"/>
          <w:szCs w:val="20"/>
          <w:bdr w:val="none" w:sz="0" w:space="0" w:color="auto"/>
          <w:lang w:val="es-CO" w:eastAsia="es-ES"/>
        </w:rPr>
        <w:t xml:space="preserve">De conformidad con lo establecido en la cláusula </w:t>
      </w:r>
      <w:r w:rsidR="003858C5" w:rsidRPr="00182139">
        <w:rPr>
          <w:rFonts w:ascii="Cambria" w:eastAsia="Times New Roman" w:hAnsi="Cambria" w:cstheme="minorBidi"/>
          <w:color w:val="000000" w:themeColor="text1"/>
          <w:sz w:val="20"/>
          <w:szCs w:val="20"/>
          <w:bdr w:val="none" w:sz="0" w:space="0" w:color="auto"/>
          <w:lang w:val="es-CO" w:eastAsia="es-ES"/>
        </w:rPr>
        <w:t>IV</w:t>
      </w:r>
      <w:r w:rsidRPr="00182139">
        <w:rPr>
          <w:rFonts w:ascii="Cambria" w:eastAsia="Times New Roman" w:hAnsi="Cambria" w:cstheme="minorBidi"/>
          <w:color w:val="000000" w:themeColor="text1"/>
          <w:sz w:val="20"/>
          <w:szCs w:val="20"/>
          <w:bdr w:val="none" w:sz="0" w:space="0" w:color="auto"/>
          <w:lang w:val="es-CO" w:eastAsia="es-ES"/>
        </w:rPr>
        <w:t xml:space="preserve"> del acuerdo suscrito entre las partes, mediante la cual solicitaron a la Comisión la homologación del acuerdo de solución amistosa contemplada en el artículo 49 de la Convención Americana, y tomando en cuenta la solicitud de las partes </w:t>
      </w:r>
      <w:r w:rsidR="006E7762" w:rsidRPr="00182139">
        <w:rPr>
          <w:rFonts w:ascii="Cambria" w:eastAsia="Times New Roman" w:hAnsi="Cambria" w:cstheme="minorBidi"/>
          <w:color w:val="000000" w:themeColor="text1"/>
          <w:sz w:val="20"/>
          <w:szCs w:val="20"/>
          <w:bdr w:val="none" w:sz="0" w:space="0" w:color="auto"/>
          <w:lang w:val="es-CO" w:eastAsia="es-ES"/>
        </w:rPr>
        <w:t xml:space="preserve">presentada </w:t>
      </w:r>
      <w:r w:rsidRPr="00182139">
        <w:rPr>
          <w:rFonts w:ascii="Cambria" w:eastAsia="Times New Roman" w:hAnsi="Cambria" w:cstheme="minorBidi"/>
          <w:color w:val="000000" w:themeColor="text1"/>
          <w:sz w:val="20"/>
          <w:szCs w:val="20"/>
          <w:bdr w:val="none" w:sz="0" w:space="0" w:color="auto"/>
          <w:lang w:val="es-CO" w:eastAsia="es-ES"/>
        </w:rPr>
        <w:t xml:space="preserve">el </w:t>
      </w:r>
      <w:r w:rsidR="006E7762" w:rsidRPr="00182139">
        <w:rPr>
          <w:rFonts w:ascii="Cambria" w:eastAsia="Times New Roman" w:hAnsi="Cambria" w:cstheme="minorBidi"/>
          <w:color w:val="000000" w:themeColor="text1"/>
          <w:sz w:val="20"/>
          <w:szCs w:val="20"/>
          <w:bdr w:val="none" w:sz="0" w:space="0" w:color="auto"/>
          <w:lang w:val="es-CO" w:eastAsia="es-ES"/>
        </w:rPr>
        <w:t>3</w:t>
      </w:r>
      <w:r w:rsidR="00A57848" w:rsidRPr="00182139">
        <w:rPr>
          <w:rFonts w:ascii="Cambria" w:eastAsia="Times New Roman" w:hAnsi="Cambria" w:cstheme="minorBidi"/>
          <w:color w:val="000000" w:themeColor="text1"/>
          <w:sz w:val="20"/>
          <w:szCs w:val="20"/>
          <w:bdr w:val="none" w:sz="0" w:space="0" w:color="auto"/>
          <w:lang w:val="es-CO" w:eastAsia="es-ES"/>
        </w:rPr>
        <w:t>0</w:t>
      </w:r>
      <w:r w:rsidRPr="00182139">
        <w:rPr>
          <w:rFonts w:ascii="Cambria" w:eastAsia="Times New Roman" w:hAnsi="Cambria" w:cstheme="minorBidi"/>
          <w:color w:val="000000" w:themeColor="text1"/>
          <w:sz w:val="20"/>
          <w:szCs w:val="20"/>
          <w:bdr w:val="none" w:sz="0" w:space="0" w:color="auto"/>
          <w:lang w:val="es-CO" w:eastAsia="es-ES"/>
        </w:rPr>
        <w:t xml:space="preserve"> de </w:t>
      </w:r>
      <w:r w:rsidR="006E7762" w:rsidRPr="00182139">
        <w:rPr>
          <w:rFonts w:ascii="Cambria" w:eastAsia="Times New Roman" w:hAnsi="Cambria" w:cstheme="minorBidi"/>
          <w:color w:val="000000" w:themeColor="text1"/>
          <w:sz w:val="20"/>
          <w:szCs w:val="20"/>
          <w:bdr w:val="none" w:sz="0" w:space="0" w:color="auto"/>
          <w:lang w:val="es-CO" w:eastAsia="es-ES"/>
        </w:rPr>
        <w:t>julio</w:t>
      </w:r>
      <w:r w:rsidRPr="00182139">
        <w:rPr>
          <w:rFonts w:ascii="Cambria" w:eastAsia="Times New Roman" w:hAnsi="Cambria" w:cstheme="minorBidi"/>
          <w:color w:val="000000" w:themeColor="text1"/>
          <w:sz w:val="20"/>
          <w:szCs w:val="20"/>
          <w:bdr w:val="none" w:sz="0" w:space="0" w:color="auto"/>
          <w:lang w:val="es-CO" w:eastAsia="es-ES"/>
        </w:rPr>
        <w:t xml:space="preserve"> de 2025 para avanzar por esta vía, </w:t>
      </w:r>
      <w:r w:rsidR="005513F9" w:rsidRPr="00182139">
        <w:rPr>
          <w:rFonts w:ascii="Cambria" w:eastAsia="Times New Roman" w:hAnsi="Cambria" w:cstheme="minorBidi"/>
          <w:color w:val="000000" w:themeColor="text1"/>
          <w:sz w:val="20"/>
          <w:szCs w:val="20"/>
          <w:bdr w:val="none" w:sz="0" w:space="0" w:color="auto"/>
          <w:lang w:val="es-CO" w:eastAsia="es-ES"/>
        </w:rPr>
        <w:t>procede</w:t>
      </w:r>
      <w:r w:rsidR="006E7762" w:rsidRPr="00182139">
        <w:rPr>
          <w:rFonts w:ascii="Cambria" w:eastAsia="Times New Roman" w:hAnsi="Cambria" w:cstheme="minorBidi"/>
          <w:color w:val="000000" w:themeColor="text1"/>
          <w:sz w:val="20"/>
          <w:szCs w:val="20"/>
          <w:bdr w:val="none" w:sz="0" w:space="0" w:color="auto"/>
          <w:lang w:val="es-CO" w:eastAsia="es-ES"/>
        </w:rPr>
        <w:t xml:space="preserve"> </w:t>
      </w:r>
      <w:r w:rsidRPr="00182139">
        <w:rPr>
          <w:rFonts w:ascii="Cambria" w:eastAsia="Times New Roman" w:hAnsi="Cambria" w:cstheme="minorBidi"/>
          <w:color w:val="000000" w:themeColor="text1"/>
          <w:sz w:val="20"/>
          <w:szCs w:val="20"/>
          <w:bdr w:val="none" w:sz="0" w:space="0" w:color="auto"/>
          <w:lang w:val="es-CO" w:eastAsia="es-ES"/>
        </w:rPr>
        <w:t>en este momento valorar el cumplimiento de los compromisos previstos en este instrumento.</w:t>
      </w:r>
    </w:p>
    <w:p w14:paraId="5E77847B" w14:textId="77777777" w:rsidR="007C2816" w:rsidRPr="00182139" w:rsidRDefault="007C2816" w:rsidP="00182139">
      <w:pPr>
        <w:pStyle w:val="ListParagraph"/>
        <w:rPr>
          <w:rFonts w:eastAsia="MS Mincho" w:cstheme="minorBidi"/>
          <w:color w:val="000000" w:themeColor="text1"/>
          <w:sz w:val="20"/>
          <w:szCs w:val="20"/>
          <w:lang w:val="es-CO"/>
        </w:rPr>
      </w:pPr>
    </w:p>
    <w:p w14:paraId="4A3FDB65" w14:textId="77777777" w:rsidR="007C2816" w:rsidRPr="00182139" w:rsidRDefault="004A4BE4"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eastAsia="MS Mincho" w:hAnsi="Cambria" w:cstheme="minorBidi"/>
          <w:color w:val="000000" w:themeColor="text1"/>
          <w:sz w:val="20"/>
          <w:szCs w:val="20"/>
          <w:lang w:val="es-CO"/>
        </w:rPr>
        <w:t xml:space="preserve">La Comisión Interamericana considera que las cláusulas I (sobre la comparecencia y voluntad de las partes), II (sobre el reconocimiento de la responsabilidad del Estado y aceptación de los hechos) y IV (sobre la homologación ante la CIDH) del acuerdo son de carácter declarativo, por lo que no corresponde supervisar su cumplimiento. Al respecto, la Comisión valora la cláusula declarativa II, en la cual el Estado guatemalteco reconoce su responsabilidad internacional por la violación a los derechos políticos (artículo 23), la presunción de inocencia (artículo 8.2), la publicidad del proceso (artículo 8.5) y la garantía de protección judicial (artículo 25), establecidos en la CADH, en perjuicio de Augusto Jordán Rodas Andrade y considera relevante formular algunas precisiones al respecto. </w:t>
      </w:r>
    </w:p>
    <w:p w14:paraId="0ED086E3" w14:textId="77777777" w:rsidR="007C2816" w:rsidRPr="00182139" w:rsidRDefault="007C2816" w:rsidP="00182139">
      <w:pPr>
        <w:pStyle w:val="ListParagraph"/>
        <w:rPr>
          <w:rFonts w:eastAsia="MS Mincho" w:cstheme="minorBidi"/>
          <w:color w:val="000000" w:themeColor="text1"/>
          <w:sz w:val="20"/>
          <w:szCs w:val="20"/>
          <w:lang w:val="es-CO"/>
        </w:rPr>
      </w:pPr>
    </w:p>
    <w:p w14:paraId="2126548C" w14:textId="77777777" w:rsidR="007C2816" w:rsidRPr="00182139" w:rsidRDefault="004A4BE4"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eastAsia="MS Mincho" w:hAnsi="Cambria" w:cstheme="minorBidi"/>
          <w:color w:val="000000" w:themeColor="text1"/>
          <w:sz w:val="20"/>
          <w:szCs w:val="20"/>
          <w:lang w:val="es-CO"/>
        </w:rPr>
        <w:t xml:space="preserve">El artículo 48.1 inciso f de la Convención Americana prevé la posibilidad de que, en el marco de la tramitación de una petición individual, las partes alcancen una solución amistosa del asunto fundada en el respeto a los derechos humanos reconocidos en ella. Además, dispone en su artículo 49 que, en caso de que las partes logren una solución amistosa, la Comisión debe redactar un informe que será transmitido al peticionario y a los Estados parte de la Convención y, posteriormente comunicado al </w:t>
      </w:r>
      <w:proofErr w:type="gramStart"/>
      <w:r w:rsidRPr="00182139">
        <w:rPr>
          <w:rFonts w:ascii="Cambria" w:eastAsia="MS Mincho" w:hAnsi="Cambria" w:cstheme="minorBidi"/>
          <w:color w:val="000000" w:themeColor="text1"/>
          <w:sz w:val="20"/>
          <w:szCs w:val="20"/>
          <w:lang w:val="es-CO"/>
        </w:rPr>
        <w:t>Secretario General</w:t>
      </w:r>
      <w:proofErr w:type="gramEnd"/>
      <w:r w:rsidRPr="00182139">
        <w:rPr>
          <w:rFonts w:ascii="Cambria" w:eastAsia="MS Mincho" w:hAnsi="Cambria" w:cstheme="minorBidi"/>
          <w:color w:val="000000" w:themeColor="text1"/>
          <w:sz w:val="20"/>
          <w:szCs w:val="20"/>
          <w:lang w:val="es-CO"/>
        </w:rPr>
        <w:t xml:space="preserve"> de la OEA, para su publicación. De acuerdo con dicho numeral, el informe debe contener una breve exposición de los hechos y de la solución lograda. </w:t>
      </w:r>
    </w:p>
    <w:p w14:paraId="56863C00" w14:textId="77777777" w:rsidR="007C2816" w:rsidRPr="00182139" w:rsidRDefault="007C2816" w:rsidP="00182139">
      <w:pPr>
        <w:pStyle w:val="ListParagraph"/>
        <w:rPr>
          <w:rFonts w:eastAsia="MS Mincho" w:cstheme="minorBidi"/>
          <w:color w:val="000000" w:themeColor="text1"/>
          <w:sz w:val="20"/>
          <w:szCs w:val="20"/>
          <w:lang w:val="es-CO"/>
        </w:rPr>
      </w:pPr>
    </w:p>
    <w:p w14:paraId="6AB64818" w14:textId="2275E8AA" w:rsidR="00FE01AA" w:rsidRPr="009B7C80" w:rsidRDefault="004A4BE4" w:rsidP="00A8771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eastAsia="MS Mincho" w:hAnsi="Cambria" w:cstheme="minorBidi"/>
          <w:color w:val="000000" w:themeColor="text1"/>
          <w:sz w:val="20"/>
          <w:szCs w:val="20"/>
          <w:lang w:val="es-CO"/>
        </w:rPr>
        <w:t xml:space="preserve">Conforme a la normativa del SIDH, las partes pueden arribar a un acuerdo de solución amistosa en cualquier etapa del proceso interamericano, por lo que la supervisión sobre su compatibilidad con la CADH corresponde tanto a la Corte como a la Comisión Interamericana. En el ámbito de la Corte, el artículo 63 de su Reglamento precisa que, cuando las partes comuniquen la existencia de una solución amistosa o de cualquier otro hecho idóneo para la solución del litigio, el Tribunal debe resolver en el momento procesal oportuno sobre su procedencia y los efectos jurídicos que deriven. </w:t>
      </w:r>
    </w:p>
    <w:p w14:paraId="7EED99A8" w14:textId="3A6A6CE6" w:rsidR="00BC2138" w:rsidRPr="00182139" w:rsidRDefault="004A4BE4" w:rsidP="00A8771D">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eastAsia="MS Mincho" w:hAnsi="Cambria" w:cstheme="minorBidi"/>
          <w:color w:val="000000" w:themeColor="text1"/>
          <w:sz w:val="20"/>
          <w:szCs w:val="20"/>
          <w:lang w:val="es-CO"/>
        </w:rPr>
        <w:t xml:space="preserve">La Corte ha resaltado que, en el ejercicio de sus poderes de tutela judicial internacional -cuestión de orden público internacional que trasciende la voluntad de las partes- le incumbe velar porque los acuerdos de solución amistosa resulten aceptables para los fines que busca cumplir el sistema </w:t>
      </w:r>
      <w:r w:rsidR="00146C64" w:rsidRPr="00182139">
        <w:rPr>
          <w:rFonts w:ascii="Cambria" w:eastAsia="MS Mincho" w:hAnsi="Cambria" w:cstheme="minorBidi"/>
          <w:color w:val="000000" w:themeColor="text1"/>
          <w:sz w:val="20"/>
          <w:szCs w:val="20"/>
          <w:lang w:val="es-CO"/>
        </w:rPr>
        <w:t>interamericano</w:t>
      </w:r>
      <w:r w:rsidR="00B3009B">
        <w:rPr>
          <w:rStyle w:val="FootnoteReference"/>
          <w:rFonts w:ascii="Cambria" w:eastAsia="MS Mincho" w:hAnsi="Cambria" w:cstheme="minorBidi"/>
          <w:color w:val="000000" w:themeColor="text1"/>
          <w:sz w:val="20"/>
          <w:szCs w:val="20"/>
          <w:lang w:val="es-CO"/>
        </w:rPr>
        <w:footnoteReference w:id="18"/>
      </w:r>
      <w:r w:rsidR="00146C64" w:rsidRPr="00182139">
        <w:rPr>
          <w:rFonts w:ascii="Cambria" w:eastAsia="MS Mincho" w:hAnsi="Cambria" w:cstheme="minorBidi"/>
          <w:color w:val="000000" w:themeColor="text1"/>
          <w:sz w:val="20"/>
          <w:szCs w:val="20"/>
          <w:lang w:val="es-CO"/>
        </w:rPr>
        <w:t>.</w:t>
      </w:r>
      <w:r w:rsidRPr="00182139">
        <w:rPr>
          <w:rFonts w:ascii="Cambria" w:eastAsia="MS Mincho" w:hAnsi="Cambria" w:cstheme="minorBidi"/>
          <w:color w:val="000000" w:themeColor="text1"/>
          <w:sz w:val="20"/>
          <w:szCs w:val="20"/>
          <w:lang w:val="es-CO"/>
        </w:rPr>
        <w:t xml:space="preserve"> El ejercicio de dicha labor no se limita a verificar que las condiciones formales de su suscripción se encuentren dadas, sino que también supone el deber de verificar los requisitos materiales que aseguran que dichos acuerdos no vulneran directa ni indirectamente la CADH para proceder a su homologación. La comprobación de los requisitos materiales consiste en confrontar los acuerdos alcanzados entre las partes con la naturaleza y gravedad de las violaciones alegadas; las exigencias e interés de la justicia, las circunstancias particulares del caso concreto y la actitud y posición de las partes para estar en condiciones de precisar la verdad de lo acontecido y fijar las reparaciones conforme a los estándares interamericanos</w:t>
      </w:r>
      <w:r w:rsidR="00BD5993">
        <w:rPr>
          <w:rStyle w:val="FootnoteReference"/>
          <w:rFonts w:ascii="Cambria" w:eastAsia="MS Mincho" w:hAnsi="Cambria" w:cstheme="minorBidi"/>
          <w:color w:val="000000" w:themeColor="text1"/>
          <w:sz w:val="20"/>
          <w:szCs w:val="20"/>
          <w:lang w:val="es-CO"/>
        </w:rPr>
        <w:footnoteReference w:id="19"/>
      </w:r>
      <w:r w:rsidRPr="00182139">
        <w:rPr>
          <w:rFonts w:ascii="Cambria" w:eastAsia="MS Mincho" w:hAnsi="Cambria" w:cstheme="minorBidi"/>
          <w:color w:val="000000" w:themeColor="text1"/>
          <w:sz w:val="20"/>
          <w:szCs w:val="20"/>
          <w:lang w:val="es-CO"/>
        </w:rPr>
        <w:t xml:space="preserve">. </w:t>
      </w:r>
    </w:p>
    <w:p w14:paraId="7C2CC946" w14:textId="77777777" w:rsidR="00BC2138" w:rsidRPr="00182139" w:rsidRDefault="00BC2138" w:rsidP="00A8771D">
      <w:pPr>
        <w:pStyle w:val="ListParagraph"/>
        <w:rPr>
          <w:rFonts w:eastAsia="MS Mincho" w:cstheme="minorBidi"/>
          <w:color w:val="000000" w:themeColor="text1"/>
          <w:sz w:val="20"/>
          <w:szCs w:val="20"/>
          <w:lang w:val="es-CO"/>
        </w:rPr>
      </w:pPr>
    </w:p>
    <w:p w14:paraId="1F6D3EF1" w14:textId="2ED848B7" w:rsidR="00BD4254" w:rsidRPr="00182139" w:rsidRDefault="004A4BE4"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eastAsia="MS Mincho" w:hAnsi="Cambria" w:cstheme="minorBidi"/>
          <w:color w:val="000000" w:themeColor="text1"/>
          <w:sz w:val="20"/>
          <w:szCs w:val="20"/>
          <w:lang w:val="es-CO"/>
        </w:rPr>
        <w:t>Por su parte, el artículo 40.5 del Reglamento de la CIDH señala que, si las partes alcanzan una solución amistosa, la Comisión debe aprobar un informe con una breve exposición de los hechos y de la solución lograda, transmitirlo a las partes y publicarlo. Agrega que, antes de aprobar dicho informe, la Comisión debe verificar que la víctima y sus derechohabientes han consentido en el acuerdo y precisa que, en todos los casos, la solución amistosa debe fundarse en el respeto de los derechos humanos reconocidos en la Convención Americana, en la Declaración Americana y otros instrumentos aplicables.</w:t>
      </w:r>
    </w:p>
    <w:p w14:paraId="3D1478BF" w14:textId="77777777" w:rsidR="00BD4254" w:rsidRPr="00182139" w:rsidRDefault="00BD4254" w:rsidP="00182139">
      <w:pPr>
        <w:pStyle w:val="ListParagraph"/>
        <w:rPr>
          <w:rFonts w:eastAsia="MS Mincho" w:cstheme="minorBidi"/>
          <w:color w:val="000000" w:themeColor="text1"/>
          <w:sz w:val="20"/>
          <w:szCs w:val="20"/>
          <w:lang w:val="es-CO"/>
        </w:rPr>
      </w:pPr>
    </w:p>
    <w:p w14:paraId="54FE4382" w14:textId="324247C4" w:rsidR="004A4BE4" w:rsidRPr="00182139" w:rsidRDefault="004A4BE4"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eastAsia="MS Mincho" w:hAnsi="Cambria" w:cstheme="minorBidi"/>
          <w:color w:val="000000" w:themeColor="text1"/>
          <w:sz w:val="20"/>
          <w:szCs w:val="20"/>
          <w:lang w:val="es-CO"/>
        </w:rPr>
        <w:t xml:space="preserve">Así, de una interpretación armónica del artículo 49 de la CADH, del artículo 40.5 del Reglamento de la CIDH y de la jurisprudencia interamericana se sigue que, a fin de realizar la homologación del acuerdo alcanzado por las partes, la Comisión debe aprobar un informe en el que verifique, por un lado, que la presunta víctima y/o sus derechohabientes han consentido el acuerdo y su contenido; y, por el otro, que la solución alcanzada se funde en el respeto de los derechos humanos reconocidos en los instrumentos base del SIDH. Dicha evaluación exige no sólo la verificación de las condiciones formales, sino también un análisis de la compatibilidad material de dicho acuerdo con los estándares interamericanos que resulten aplicables, lo que supone hacer un estudio sobre la naturaleza y gravedad de las violaciones alegadas; las exigencias e interés de la justicia, las circunstancias particulares del caso concreto y la actitud y posición de las partes.   </w:t>
      </w:r>
    </w:p>
    <w:p w14:paraId="2878E7FB" w14:textId="77777777" w:rsidR="005170E0" w:rsidRPr="00182139" w:rsidRDefault="005170E0" w:rsidP="00182139">
      <w:pPr>
        <w:pStyle w:val="ListParagraph"/>
        <w:rPr>
          <w:rFonts w:eastAsia="MS Mincho" w:cstheme="minorBidi"/>
          <w:color w:val="000000" w:themeColor="text1"/>
          <w:sz w:val="20"/>
          <w:szCs w:val="20"/>
          <w:lang w:val="es-CO"/>
        </w:rPr>
      </w:pPr>
    </w:p>
    <w:p w14:paraId="6EB75853" w14:textId="661C74FC" w:rsidR="002B4397" w:rsidRPr="00182139" w:rsidRDefault="00012FFA"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eastAsia="MS Mincho" w:hAnsi="Cambria" w:cstheme="minorBidi"/>
          <w:color w:val="000000" w:themeColor="text1"/>
          <w:sz w:val="20"/>
          <w:szCs w:val="20"/>
          <w:lang w:val="es-CO"/>
        </w:rPr>
        <w:t xml:space="preserve">La CIDH </w:t>
      </w:r>
      <w:r w:rsidR="00940062" w:rsidRPr="00182139">
        <w:rPr>
          <w:rFonts w:ascii="Cambria" w:eastAsia="MS Mincho" w:hAnsi="Cambria" w:cstheme="minorBidi"/>
          <w:color w:val="000000" w:themeColor="text1"/>
          <w:sz w:val="20"/>
          <w:szCs w:val="20"/>
          <w:lang w:val="es-CO"/>
        </w:rPr>
        <w:t>observa</w:t>
      </w:r>
      <w:r w:rsidRPr="00182139">
        <w:rPr>
          <w:rFonts w:ascii="Cambria" w:eastAsia="MS Mincho" w:hAnsi="Cambria" w:cstheme="minorBidi"/>
          <w:color w:val="000000" w:themeColor="text1"/>
          <w:sz w:val="20"/>
          <w:szCs w:val="20"/>
          <w:lang w:val="es-CO"/>
        </w:rPr>
        <w:t xml:space="preserve"> que, en el presente caso, el Estado formuló un reconocimiento de responsabilidad internacional tanto de los hechos expuestos por la parte peticionaria como de su calificación jurídica a la luz de la CADH. En </w:t>
      </w:r>
      <w:r w:rsidR="00940062" w:rsidRPr="00182139">
        <w:rPr>
          <w:rFonts w:ascii="Cambria" w:eastAsia="MS Mincho" w:hAnsi="Cambria" w:cstheme="minorBidi"/>
          <w:color w:val="000000" w:themeColor="text1"/>
          <w:sz w:val="20"/>
          <w:szCs w:val="20"/>
          <w:lang w:val="es-CO"/>
        </w:rPr>
        <w:t>particular</w:t>
      </w:r>
      <w:r w:rsidRPr="00182139">
        <w:rPr>
          <w:rFonts w:ascii="Cambria" w:eastAsia="MS Mincho" w:hAnsi="Cambria" w:cstheme="minorBidi"/>
          <w:color w:val="000000" w:themeColor="text1"/>
          <w:sz w:val="20"/>
          <w:szCs w:val="20"/>
          <w:lang w:val="es-CO"/>
        </w:rPr>
        <w:t xml:space="preserve">, el Estado reconoció que “los actos administrativos y decisiones judiciales emitidas en relación con la inscripción de la candidatura de la víctima por parte del partido político MLP” </w:t>
      </w:r>
      <w:r w:rsidR="0061532A" w:rsidRPr="00182139">
        <w:rPr>
          <w:rFonts w:ascii="Cambria" w:eastAsia="MS Mincho" w:hAnsi="Cambria" w:cstheme="minorBidi"/>
          <w:color w:val="000000" w:themeColor="text1"/>
          <w:sz w:val="20"/>
          <w:szCs w:val="20"/>
          <w:lang w:val="es-CO"/>
        </w:rPr>
        <w:t>[</w:t>
      </w:r>
      <w:r w:rsidRPr="00182139">
        <w:rPr>
          <w:rFonts w:ascii="Cambria" w:eastAsia="MS Mincho" w:hAnsi="Cambria" w:cstheme="minorBidi"/>
          <w:color w:val="000000" w:themeColor="text1"/>
          <w:sz w:val="20"/>
          <w:szCs w:val="20"/>
          <w:lang w:val="es-CO"/>
        </w:rPr>
        <w:t>…</w:t>
      </w:r>
      <w:r w:rsidR="0061532A" w:rsidRPr="00182139">
        <w:rPr>
          <w:rFonts w:ascii="Cambria" w:eastAsia="MS Mincho" w:hAnsi="Cambria" w:cstheme="minorBidi"/>
          <w:color w:val="000000" w:themeColor="text1"/>
          <w:sz w:val="20"/>
          <w:szCs w:val="20"/>
          <w:lang w:val="es-CO"/>
        </w:rPr>
        <w:t>]</w:t>
      </w:r>
      <w:r w:rsidRPr="00182139">
        <w:rPr>
          <w:rFonts w:ascii="Cambria" w:eastAsia="MS Mincho" w:hAnsi="Cambria" w:cstheme="minorBidi"/>
          <w:color w:val="000000" w:themeColor="text1"/>
          <w:sz w:val="20"/>
          <w:szCs w:val="20"/>
          <w:lang w:val="es-CO"/>
        </w:rPr>
        <w:t xml:space="preserve"> “no garantizó el ejercicio pleno de los derechos de la víctima a participar en elecciones auténticas en condiciones de igualdad, tal como lo establece el artículo 23 de la Convención Americana sobre Derechos Humanos, ni su derecho a contar con recursos judiciales efectivos para impugnar decisiones arbitrarias, conforme al artículo 25 del mismo instrumento internacional”. </w:t>
      </w:r>
    </w:p>
    <w:p w14:paraId="5DD9B066" w14:textId="77777777" w:rsidR="00012FFA" w:rsidRPr="00182139" w:rsidRDefault="00012FFA" w:rsidP="00182139">
      <w:pPr>
        <w:pStyle w:val="ListParagraph"/>
        <w:rPr>
          <w:rFonts w:eastAsia="MS Mincho" w:cstheme="minorBidi"/>
          <w:color w:val="000000" w:themeColor="text1"/>
          <w:sz w:val="20"/>
          <w:szCs w:val="20"/>
          <w:lang w:val="es-CO"/>
        </w:rPr>
      </w:pPr>
    </w:p>
    <w:p w14:paraId="744D8AFB" w14:textId="6D814AFE" w:rsidR="00012FFA" w:rsidRPr="00182139" w:rsidRDefault="00012FFA"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hAnsi="Cambria"/>
          <w:sz w:val="20"/>
          <w:szCs w:val="20"/>
          <w:lang w:val="es-ES"/>
        </w:rPr>
        <w:t xml:space="preserve">La Comisión </w:t>
      </w:r>
      <w:r w:rsidR="005170E0" w:rsidRPr="00182139">
        <w:rPr>
          <w:rFonts w:ascii="Cambria" w:hAnsi="Cambria"/>
          <w:sz w:val="20"/>
          <w:szCs w:val="20"/>
          <w:lang w:val="es-ES"/>
        </w:rPr>
        <w:t>saluda</w:t>
      </w:r>
      <w:r w:rsidRPr="00182139">
        <w:rPr>
          <w:rFonts w:ascii="Cambria" w:hAnsi="Cambria"/>
          <w:sz w:val="20"/>
          <w:szCs w:val="20"/>
          <w:lang w:val="es-ES"/>
        </w:rPr>
        <w:t xml:space="preserve"> </w:t>
      </w:r>
      <w:r w:rsidR="00940062" w:rsidRPr="00182139">
        <w:rPr>
          <w:rFonts w:ascii="Cambria" w:hAnsi="Cambria"/>
          <w:sz w:val="20"/>
          <w:szCs w:val="20"/>
          <w:lang w:val="es-ES"/>
        </w:rPr>
        <w:t xml:space="preserve">la disposición </w:t>
      </w:r>
      <w:r w:rsidRPr="00182139">
        <w:rPr>
          <w:rFonts w:ascii="Cambria" w:hAnsi="Cambria"/>
          <w:sz w:val="20"/>
          <w:szCs w:val="20"/>
          <w:lang w:val="es-ES"/>
        </w:rPr>
        <w:t>expresad</w:t>
      </w:r>
      <w:r w:rsidR="00940062" w:rsidRPr="00182139">
        <w:rPr>
          <w:rFonts w:ascii="Cambria" w:hAnsi="Cambria"/>
          <w:sz w:val="20"/>
          <w:szCs w:val="20"/>
          <w:lang w:val="es-ES"/>
        </w:rPr>
        <w:t>a</w:t>
      </w:r>
      <w:r w:rsidRPr="00182139">
        <w:rPr>
          <w:rFonts w:ascii="Cambria" w:hAnsi="Cambria"/>
          <w:sz w:val="20"/>
          <w:szCs w:val="20"/>
          <w:lang w:val="es-ES"/>
        </w:rPr>
        <w:t xml:space="preserve"> por el Estado de Guatemala y reitera que el reconocimiento de responsabilidad internacional estatal en el contexto de un procedimiento de solución amistosa desempeña funciones de gran valor. No solo constituye una manifestación de compromiso con los valores y fines del SIDH, sino que también sienta bases de confianza entre las partes que facilitan el cese de la controversia contenciosa </w:t>
      </w:r>
      <w:r w:rsidR="00234D48" w:rsidRPr="00182139">
        <w:rPr>
          <w:rFonts w:ascii="Cambria" w:hAnsi="Cambria"/>
          <w:sz w:val="20"/>
          <w:szCs w:val="20"/>
          <w:lang w:val="es-ES"/>
        </w:rPr>
        <w:t>y</w:t>
      </w:r>
      <w:r w:rsidRPr="00182139">
        <w:rPr>
          <w:rFonts w:ascii="Cambria" w:hAnsi="Cambria"/>
          <w:sz w:val="20"/>
          <w:szCs w:val="20"/>
          <w:lang w:val="es-ES"/>
        </w:rPr>
        <w:t xml:space="preserve"> promueven </w:t>
      </w:r>
      <w:r w:rsidR="0061532A" w:rsidRPr="00182139">
        <w:rPr>
          <w:rFonts w:ascii="Cambria" w:hAnsi="Cambria"/>
          <w:sz w:val="20"/>
          <w:szCs w:val="20"/>
          <w:lang w:val="es-ES"/>
        </w:rPr>
        <w:t>su</w:t>
      </w:r>
      <w:r w:rsidRPr="00182139">
        <w:rPr>
          <w:rFonts w:ascii="Cambria" w:hAnsi="Cambria"/>
          <w:sz w:val="20"/>
          <w:szCs w:val="20"/>
          <w:lang w:val="es-ES"/>
        </w:rPr>
        <w:t xml:space="preserve"> </w:t>
      </w:r>
      <w:r w:rsidR="0061532A" w:rsidRPr="00182139">
        <w:rPr>
          <w:rFonts w:ascii="Cambria" w:hAnsi="Cambria"/>
          <w:sz w:val="20"/>
          <w:szCs w:val="20"/>
          <w:lang w:val="es-ES"/>
        </w:rPr>
        <w:t>solución consensuada</w:t>
      </w:r>
      <w:r w:rsidRPr="00182139">
        <w:rPr>
          <w:rFonts w:ascii="Cambria" w:hAnsi="Cambria"/>
          <w:sz w:val="20"/>
          <w:szCs w:val="20"/>
          <w:lang w:val="es-ES"/>
        </w:rPr>
        <w:t>.</w:t>
      </w:r>
      <w:r w:rsidR="001F33F0" w:rsidRPr="00182139">
        <w:rPr>
          <w:rFonts w:ascii="Cambria" w:hAnsi="Cambria"/>
          <w:sz w:val="20"/>
          <w:szCs w:val="20"/>
          <w:lang w:val="es-ES"/>
        </w:rPr>
        <w:t xml:space="preserve"> La CIDH destaca que el reconocimiento </w:t>
      </w:r>
      <w:r w:rsidR="00940062" w:rsidRPr="00182139">
        <w:rPr>
          <w:rFonts w:ascii="Cambria" w:hAnsi="Cambria"/>
          <w:sz w:val="20"/>
          <w:szCs w:val="20"/>
          <w:lang w:val="es-ES"/>
        </w:rPr>
        <w:t>manifest</w:t>
      </w:r>
      <w:r w:rsidR="001F33F0" w:rsidRPr="00182139">
        <w:rPr>
          <w:rFonts w:ascii="Cambria" w:hAnsi="Cambria"/>
          <w:sz w:val="20"/>
          <w:szCs w:val="20"/>
          <w:lang w:val="es-ES"/>
        </w:rPr>
        <w:t xml:space="preserve">ado por el Estado en este caso es particularmente relevante para el SIDH en tanto que los hechos reconocidos y su calificación jurídica abonan al desarrollo de los estándares interamericanos en materia de derechos políticos electorales.  </w:t>
      </w:r>
    </w:p>
    <w:p w14:paraId="12248CDA" w14:textId="77777777" w:rsidR="001F33F0" w:rsidRPr="00182139" w:rsidRDefault="001F33F0" w:rsidP="00182139">
      <w:pPr>
        <w:pStyle w:val="ListParagraph"/>
        <w:rPr>
          <w:rFonts w:eastAsia="MS Mincho" w:cstheme="minorBidi"/>
          <w:color w:val="000000" w:themeColor="text1"/>
          <w:sz w:val="20"/>
          <w:szCs w:val="20"/>
          <w:highlight w:val="yellow"/>
          <w:lang w:val="es-CO"/>
        </w:rPr>
      </w:pPr>
    </w:p>
    <w:p w14:paraId="548BCC2C" w14:textId="79473DA6" w:rsidR="001F33F0" w:rsidRPr="00182139" w:rsidRDefault="001F33F0"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eastAsia="MS Mincho" w:hAnsi="Cambria" w:cstheme="minorBidi"/>
          <w:color w:val="000000" w:themeColor="text1"/>
          <w:sz w:val="20"/>
          <w:szCs w:val="20"/>
          <w:lang w:val="es-CO"/>
        </w:rPr>
        <w:t>La jurisprudencia de la Corte Interamericana ha sido clara en señalar que</w:t>
      </w:r>
      <w:r w:rsidR="008A4022" w:rsidRPr="00182139">
        <w:rPr>
          <w:rFonts w:ascii="Cambria" w:eastAsia="MS Mincho" w:hAnsi="Cambria" w:cstheme="minorBidi"/>
          <w:color w:val="000000" w:themeColor="text1"/>
          <w:sz w:val="20"/>
          <w:szCs w:val="20"/>
          <w:lang w:val="es-CO"/>
        </w:rPr>
        <w:t>,</w:t>
      </w:r>
      <w:r w:rsidR="00686A61" w:rsidRPr="00182139">
        <w:rPr>
          <w:rFonts w:ascii="Cambria" w:eastAsia="MS Mincho" w:hAnsi="Cambria" w:cstheme="minorBidi"/>
          <w:color w:val="000000" w:themeColor="text1"/>
          <w:sz w:val="20"/>
          <w:szCs w:val="20"/>
          <w:lang w:val="es-CO"/>
        </w:rPr>
        <w:t xml:space="preserve"> bajo</w:t>
      </w:r>
      <w:r w:rsidRPr="00182139">
        <w:rPr>
          <w:rFonts w:ascii="Cambria" w:eastAsia="MS Mincho" w:hAnsi="Cambria" w:cstheme="minorBidi"/>
          <w:color w:val="000000" w:themeColor="text1"/>
          <w:sz w:val="20"/>
          <w:szCs w:val="20"/>
          <w:lang w:val="es-CO"/>
        </w:rPr>
        <w:t xml:space="preserve"> el artículo 23.2 de la Convención </w:t>
      </w:r>
      <w:r w:rsidR="00686A61" w:rsidRPr="00182139">
        <w:rPr>
          <w:rFonts w:ascii="Cambria" w:eastAsia="MS Mincho" w:hAnsi="Cambria" w:cstheme="minorBidi"/>
          <w:color w:val="000000" w:themeColor="text1"/>
          <w:sz w:val="20"/>
          <w:szCs w:val="20"/>
          <w:lang w:val="es-CO"/>
        </w:rPr>
        <w:t>Americana</w:t>
      </w:r>
      <w:r w:rsidR="008A4022" w:rsidRPr="00182139">
        <w:rPr>
          <w:rFonts w:ascii="Cambria" w:eastAsia="MS Mincho" w:hAnsi="Cambria" w:cstheme="minorBidi"/>
          <w:color w:val="000000" w:themeColor="text1"/>
          <w:sz w:val="20"/>
          <w:szCs w:val="20"/>
          <w:lang w:val="es-CO"/>
        </w:rPr>
        <w:t>,</w:t>
      </w:r>
      <w:r w:rsidR="00686A61" w:rsidRPr="00182139">
        <w:rPr>
          <w:rFonts w:ascii="Cambria" w:eastAsia="MS Mincho" w:hAnsi="Cambria" w:cstheme="minorBidi"/>
          <w:color w:val="000000" w:themeColor="text1"/>
          <w:sz w:val="20"/>
          <w:szCs w:val="20"/>
          <w:lang w:val="es-CO"/>
        </w:rPr>
        <w:t xml:space="preserve"> </w:t>
      </w:r>
      <w:r w:rsidR="00686A61" w:rsidRPr="00182139">
        <w:rPr>
          <w:rFonts w:ascii="Cambria" w:hAnsi="Cambria"/>
          <w:sz w:val="20"/>
          <w:szCs w:val="20"/>
          <w:lang w:val="es-ES"/>
        </w:rPr>
        <w:t>la imposición de sanciones administrativas que impidan la participación política</w:t>
      </w:r>
      <w:r w:rsidR="0097724A" w:rsidRPr="00182139">
        <w:rPr>
          <w:rFonts w:ascii="Cambria" w:hAnsi="Cambria"/>
          <w:sz w:val="20"/>
          <w:szCs w:val="20"/>
          <w:lang w:val="es-ES"/>
        </w:rPr>
        <w:t xml:space="preserve"> en cargos de elección popular</w:t>
      </w:r>
      <w:r w:rsidR="00686A61" w:rsidRPr="00182139">
        <w:rPr>
          <w:rFonts w:ascii="Cambria" w:hAnsi="Cambria"/>
          <w:sz w:val="20"/>
          <w:szCs w:val="20"/>
          <w:lang w:val="es-ES"/>
        </w:rPr>
        <w:t xml:space="preserve"> constituye una restricción indebida a los derechos políticos</w:t>
      </w:r>
      <w:r w:rsidR="00D65E5B" w:rsidRPr="00182139">
        <w:rPr>
          <w:rStyle w:val="FootnoteReference"/>
          <w:rFonts w:ascii="Cambria" w:hAnsi="Cambria"/>
          <w:sz w:val="20"/>
          <w:szCs w:val="20"/>
          <w:lang w:val="es-ES"/>
        </w:rPr>
        <w:footnoteReference w:id="20"/>
      </w:r>
      <w:r w:rsidR="00686A61" w:rsidRPr="00182139">
        <w:rPr>
          <w:rFonts w:ascii="Cambria" w:hAnsi="Cambria"/>
          <w:sz w:val="20"/>
          <w:szCs w:val="20"/>
          <w:lang w:val="es-ES"/>
        </w:rPr>
        <w:t xml:space="preserve">. Aunque </w:t>
      </w:r>
      <w:r w:rsidR="00940062" w:rsidRPr="00182139">
        <w:rPr>
          <w:rFonts w:ascii="Cambria" w:hAnsi="Cambria"/>
          <w:sz w:val="20"/>
          <w:szCs w:val="20"/>
          <w:lang w:val="es-ES"/>
        </w:rPr>
        <w:t>el referido</w:t>
      </w:r>
      <w:r w:rsidR="00686A61" w:rsidRPr="00182139">
        <w:rPr>
          <w:rFonts w:ascii="Cambria" w:hAnsi="Cambria"/>
          <w:sz w:val="20"/>
          <w:szCs w:val="20"/>
          <w:lang w:val="es-ES"/>
        </w:rPr>
        <w:t xml:space="preserve"> numeral incorpora algunas razones por las cuales los Estados pueden reglamentar el ejercicio de tales derechos, la CIDH ha sostenido que se trata de limitaciones </w:t>
      </w:r>
      <w:r w:rsidR="00686A61" w:rsidRPr="00182139">
        <w:rPr>
          <w:rFonts w:ascii="Cambria" w:hAnsi="Cambria"/>
          <w:i/>
          <w:iCs/>
          <w:sz w:val="20"/>
          <w:szCs w:val="20"/>
          <w:lang w:val="es-ES"/>
        </w:rPr>
        <w:t>numerus clausus</w:t>
      </w:r>
      <w:r w:rsidR="00686A61" w:rsidRPr="00182139">
        <w:rPr>
          <w:rFonts w:ascii="Cambria" w:hAnsi="Cambria"/>
          <w:sz w:val="20"/>
          <w:szCs w:val="20"/>
          <w:lang w:val="es-ES"/>
        </w:rPr>
        <w:t>, por lo que cualquier otra restricción que no se base en dichos supuestos es incompatible con la Convención</w:t>
      </w:r>
      <w:r w:rsidR="00EB7C69" w:rsidRPr="00182139">
        <w:rPr>
          <w:rStyle w:val="FootnoteReference"/>
          <w:rFonts w:ascii="Cambria" w:hAnsi="Cambria"/>
          <w:sz w:val="20"/>
          <w:szCs w:val="20"/>
          <w:lang w:val="es-ES"/>
        </w:rPr>
        <w:footnoteReference w:id="21"/>
      </w:r>
      <w:r w:rsidR="00686A61" w:rsidRPr="00182139">
        <w:rPr>
          <w:rFonts w:ascii="Cambria" w:hAnsi="Cambria"/>
          <w:sz w:val="20"/>
          <w:szCs w:val="20"/>
          <w:lang w:val="es-ES"/>
        </w:rPr>
        <w:t xml:space="preserve">. </w:t>
      </w:r>
      <w:r w:rsidR="00D65E5B" w:rsidRPr="00182139">
        <w:rPr>
          <w:rFonts w:ascii="Cambria" w:hAnsi="Cambria"/>
          <w:sz w:val="20"/>
          <w:szCs w:val="20"/>
          <w:lang w:val="es-ES"/>
        </w:rPr>
        <w:t>Además, t</w:t>
      </w:r>
      <w:r w:rsidR="00686A61" w:rsidRPr="00182139">
        <w:rPr>
          <w:rFonts w:ascii="Cambria" w:hAnsi="Cambria"/>
          <w:sz w:val="20"/>
          <w:szCs w:val="20"/>
          <w:lang w:val="es-ES"/>
        </w:rPr>
        <w:t xml:space="preserve">ratándose de procedimientos sancionatorios, la interpretación de la Corte Interamericana </w:t>
      </w:r>
      <w:r w:rsidR="00D65E5B" w:rsidRPr="00182139">
        <w:rPr>
          <w:rFonts w:ascii="Cambria" w:hAnsi="Cambria"/>
          <w:sz w:val="20"/>
          <w:szCs w:val="20"/>
          <w:lang w:val="es-ES"/>
        </w:rPr>
        <w:t>ha sido</w:t>
      </w:r>
      <w:r w:rsidR="00686A61" w:rsidRPr="00182139">
        <w:rPr>
          <w:rFonts w:ascii="Cambria" w:hAnsi="Cambria"/>
          <w:sz w:val="20"/>
          <w:szCs w:val="20"/>
          <w:lang w:val="es-ES"/>
        </w:rPr>
        <w:t xml:space="preserve"> clara en precisar que la restricción de derechos políticos sólo puede realizarse mediante sentencia </w:t>
      </w:r>
      <w:r w:rsidR="00D65E5B" w:rsidRPr="00182139">
        <w:rPr>
          <w:rFonts w:ascii="Cambria" w:hAnsi="Cambria"/>
          <w:sz w:val="20"/>
          <w:szCs w:val="20"/>
          <w:lang w:val="es-ES"/>
        </w:rPr>
        <w:t>de juez competente en un proceso penal</w:t>
      </w:r>
      <w:r w:rsidR="00D65E5B" w:rsidRPr="00182139">
        <w:rPr>
          <w:rStyle w:val="FootnoteReference"/>
          <w:rFonts w:ascii="Cambria" w:hAnsi="Cambria"/>
          <w:sz w:val="20"/>
          <w:szCs w:val="20"/>
          <w:lang w:val="es-ES"/>
        </w:rPr>
        <w:footnoteReference w:id="22"/>
      </w:r>
      <w:r w:rsidR="00D65E5B" w:rsidRPr="00182139">
        <w:rPr>
          <w:rFonts w:ascii="Cambria" w:hAnsi="Cambria"/>
          <w:sz w:val="20"/>
          <w:szCs w:val="20"/>
          <w:lang w:val="es-ES"/>
        </w:rPr>
        <w:t>.</w:t>
      </w:r>
    </w:p>
    <w:p w14:paraId="5D53668A" w14:textId="77777777" w:rsidR="00C6089B" w:rsidRPr="00182139" w:rsidRDefault="00C6089B" w:rsidP="00182139">
      <w:pPr>
        <w:pStyle w:val="ListParagraph"/>
        <w:rPr>
          <w:rFonts w:eastAsia="MS Mincho" w:cstheme="minorBidi"/>
          <w:color w:val="000000" w:themeColor="text1"/>
          <w:sz w:val="20"/>
          <w:szCs w:val="20"/>
          <w:lang w:val="es-CO"/>
        </w:rPr>
      </w:pPr>
    </w:p>
    <w:p w14:paraId="2497598E" w14:textId="45C4B328" w:rsidR="00C6089B" w:rsidRPr="00182139" w:rsidRDefault="00FA6C7A"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eastAsia="MS Mincho" w:hAnsi="Cambria" w:cstheme="minorBidi"/>
          <w:color w:val="000000" w:themeColor="text1"/>
          <w:sz w:val="20"/>
          <w:szCs w:val="20"/>
          <w:lang w:val="es-ES"/>
        </w:rPr>
        <w:t>E</w:t>
      </w:r>
      <w:r w:rsidR="00C6089B" w:rsidRPr="00182139">
        <w:rPr>
          <w:rFonts w:ascii="Cambria" w:eastAsia="MS Mincho" w:hAnsi="Cambria" w:cstheme="minorBidi"/>
          <w:color w:val="000000" w:themeColor="text1"/>
          <w:sz w:val="20"/>
          <w:szCs w:val="20"/>
          <w:lang w:val="es-ES"/>
        </w:rPr>
        <w:t xml:space="preserve">n los casos </w:t>
      </w:r>
      <w:r w:rsidR="00C6089B" w:rsidRPr="00182139">
        <w:rPr>
          <w:rFonts w:ascii="Cambria" w:eastAsia="MS Mincho" w:hAnsi="Cambria" w:cstheme="minorBidi"/>
          <w:i/>
          <w:iCs/>
          <w:color w:val="000000" w:themeColor="text1"/>
          <w:sz w:val="20"/>
          <w:szCs w:val="20"/>
          <w:lang w:val="es-ES"/>
        </w:rPr>
        <w:t>Petro</w:t>
      </w:r>
      <w:r w:rsidRPr="00182139">
        <w:rPr>
          <w:rFonts w:ascii="Cambria" w:eastAsia="MS Mincho" w:hAnsi="Cambria" w:cstheme="minorBidi"/>
          <w:i/>
          <w:iCs/>
          <w:color w:val="000000" w:themeColor="text1"/>
          <w:sz w:val="20"/>
          <w:szCs w:val="20"/>
          <w:lang w:val="es-ES"/>
        </w:rPr>
        <w:t xml:space="preserve"> Urrego</w:t>
      </w:r>
      <w:r w:rsidR="00C6089B" w:rsidRPr="00182139">
        <w:rPr>
          <w:rFonts w:ascii="Cambria" w:eastAsia="MS Mincho" w:hAnsi="Cambria" w:cstheme="minorBidi"/>
          <w:i/>
          <w:iCs/>
          <w:color w:val="000000" w:themeColor="text1"/>
          <w:sz w:val="20"/>
          <w:szCs w:val="20"/>
          <w:lang w:val="es-ES"/>
        </w:rPr>
        <w:t xml:space="preserve"> vs. Colombia</w:t>
      </w:r>
      <w:r w:rsidR="00C6089B" w:rsidRPr="00182139">
        <w:rPr>
          <w:rFonts w:ascii="Cambria" w:eastAsia="MS Mincho" w:hAnsi="Cambria" w:cstheme="minorBidi"/>
          <w:color w:val="000000" w:themeColor="text1"/>
          <w:sz w:val="20"/>
          <w:szCs w:val="20"/>
          <w:lang w:val="es-ES"/>
        </w:rPr>
        <w:t xml:space="preserve"> </w:t>
      </w:r>
      <w:r w:rsidRPr="00182139">
        <w:rPr>
          <w:rFonts w:ascii="Cambria" w:eastAsia="MS Mincho" w:hAnsi="Cambria" w:cstheme="minorBidi"/>
          <w:color w:val="000000" w:themeColor="text1"/>
          <w:sz w:val="20"/>
          <w:szCs w:val="20"/>
          <w:lang w:val="es-ES"/>
        </w:rPr>
        <w:t>y</w:t>
      </w:r>
      <w:r w:rsidR="00C6089B" w:rsidRPr="00182139">
        <w:rPr>
          <w:rFonts w:ascii="Cambria" w:eastAsia="MS Mincho" w:hAnsi="Cambria" w:cstheme="minorBidi"/>
          <w:color w:val="000000" w:themeColor="text1"/>
          <w:sz w:val="20"/>
          <w:szCs w:val="20"/>
          <w:lang w:val="es-ES"/>
        </w:rPr>
        <w:t xml:space="preserve"> </w:t>
      </w:r>
      <w:r w:rsidR="00C6089B" w:rsidRPr="00182139">
        <w:rPr>
          <w:rFonts w:ascii="Cambria" w:eastAsia="MS Mincho" w:hAnsi="Cambria" w:cstheme="minorBidi"/>
          <w:i/>
          <w:iCs/>
          <w:color w:val="000000" w:themeColor="text1"/>
          <w:sz w:val="20"/>
          <w:szCs w:val="20"/>
          <w:lang w:val="es-ES"/>
        </w:rPr>
        <w:t>López Mendoza vs. Venezuela</w:t>
      </w:r>
      <w:r w:rsidR="00C6089B" w:rsidRPr="00182139">
        <w:rPr>
          <w:rFonts w:ascii="Cambria" w:eastAsia="MS Mincho" w:hAnsi="Cambria" w:cstheme="minorBidi"/>
          <w:color w:val="000000" w:themeColor="text1"/>
          <w:sz w:val="20"/>
          <w:szCs w:val="20"/>
          <w:lang w:val="es-ES"/>
        </w:rPr>
        <w:t xml:space="preserve">, la Corte Interamericana consolidó </w:t>
      </w:r>
      <w:r w:rsidR="002B4AEB" w:rsidRPr="00182139">
        <w:rPr>
          <w:rFonts w:ascii="Cambria" w:eastAsia="MS Mincho" w:hAnsi="Cambria" w:cstheme="minorBidi"/>
          <w:color w:val="000000" w:themeColor="text1"/>
          <w:sz w:val="20"/>
          <w:szCs w:val="20"/>
          <w:lang w:val="es-ES"/>
        </w:rPr>
        <w:t>el estándar</w:t>
      </w:r>
      <w:r w:rsidR="00C6089B" w:rsidRPr="00182139">
        <w:rPr>
          <w:rFonts w:ascii="Cambria" w:eastAsia="MS Mincho" w:hAnsi="Cambria" w:cstheme="minorBidi"/>
          <w:color w:val="000000" w:themeColor="text1"/>
          <w:sz w:val="20"/>
          <w:szCs w:val="20"/>
          <w:lang w:val="es-ES"/>
        </w:rPr>
        <w:t xml:space="preserve"> según el cual </w:t>
      </w:r>
      <w:r w:rsidR="007B0B9B" w:rsidRPr="00182139">
        <w:rPr>
          <w:rFonts w:ascii="Cambria" w:eastAsia="MS Mincho" w:hAnsi="Cambria" w:cstheme="minorBidi"/>
          <w:color w:val="000000" w:themeColor="text1"/>
          <w:sz w:val="20"/>
          <w:szCs w:val="20"/>
          <w:lang w:val="es-ES"/>
        </w:rPr>
        <w:t xml:space="preserve">(1) </w:t>
      </w:r>
      <w:r w:rsidR="00C6089B" w:rsidRPr="00182139">
        <w:rPr>
          <w:rFonts w:ascii="Cambria" w:eastAsia="MS Mincho" w:hAnsi="Cambria" w:cstheme="minorBidi"/>
          <w:color w:val="000000" w:themeColor="text1"/>
          <w:sz w:val="20"/>
          <w:szCs w:val="20"/>
          <w:lang w:val="es-ES"/>
        </w:rPr>
        <w:t>toda restricción al ejercicio de los derechos políticos —incluidas la destitución, la inhabilitación o la prohibición de postulación—</w:t>
      </w:r>
      <w:r w:rsidR="007B0B9B" w:rsidRPr="00182139">
        <w:rPr>
          <w:rFonts w:ascii="Cambria" w:eastAsia="MS Mincho" w:hAnsi="Cambria" w:cstheme="minorBidi"/>
          <w:color w:val="000000" w:themeColor="text1"/>
          <w:sz w:val="20"/>
          <w:szCs w:val="20"/>
          <w:lang w:val="es-ES"/>
        </w:rPr>
        <w:t xml:space="preserve"> (2)</w:t>
      </w:r>
      <w:r w:rsidR="00C6089B" w:rsidRPr="00182139">
        <w:rPr>
          <w:rFonts w:ascii="Cambria" w:eastAsia="MS Mincho" w:hAnsi="Cambria" w:cstheme="minorBidi"/>
          <w:color w:val="000000" w:themeColor="text1"/>
          <w:sz w:val="20"/>
          <w:szCs w:val="20"/>
          <w:lang w:val="es-ES"/>
        </w:rPr>
        <w:t xml:space="preserve"> </w:t>
      </w:r>
      <w:r w:rsidR="000B604D" w:rsidRPr="00182139">
        <w:rPr>
          <w:rFonts w:ascii="Cambria" w:eastAsia="MS Mincho" w:hAnsi="Cambria" w:cstheme="minorBidi"/>
          <w:color w:val="000000" w:themeColor="text1"/>
          <w:sz w:val="20"/>
          <w:szCs w:val="20"/>
          <w:lang w:val="es-ES"/>
        </w:rPr>
        <w:t>únicamente</w:t>
      </w:r>
      <w:r w:rsidR="00C6089B" w:rsidRPr="00182139">
        <w:rPr>
          <w:rFonts w:ascii="Cambria" w:eastAsia="MS Mincho" w:hAnsi="Cambria" w:cstheme="minorBidi"/>
          <w:color w:val="000000" w:themeColor="text1"/>
          <w:sz w:val="20"/>
          <w:szCs w:val="20"/>
          <w:lang w:val="es-ES"/>
        </w:rPr>
        <w:t xml:space="preserve"> puede </w:t>
      </w:r>
      <w:r w:rsidR="00900984" w:rsidRPr="00182139">
        <w:rPr>
          <w:rFonts w:ascii="Cambria" w:eastAsia="MS Mincho" w:hAnsi="Cambria" w:cstheme="minorBidi"/>
          <w:color w:val="000000" w:themeColor="text1"/>
          <w:sz w:val="20"/>
          <w:szCs w:val="20"/>
          <w:lang w:val="es-ES"/>
        </w:rPr>
        <w:t>ser impuesta</w:t>
      </w:r>
      <w:r w:rsidR="00C6089B" w:rsidRPr="00182139">
        <w:rPr>
          <w:rFonts w:ascii="Cambria" w:eastAsia="MS Mincho" w:hAnsi="Cambria" w:cstheme="minorBidi"/>
          <w:color w:val="000000" w:themeColor="text1"/>
          <w:sz w:val="20"/>
          <w:szCs w:val="20"/>
          <w:lang w:val="es-ES"/>
        </w:rPr>
        <w:t xml:space="preserve"> mediante sentencia penal </w:t>
      </w:r>
      <w:r w:rsidR="006D3988" w:rsidRPr="00182139">
        <w:rPr>
          <w:rFonts w:ascii="Cambria" w:eastAsia="MS Mincho" w:hAnsi="Cambria" w:cstheme="minorBidi"/>
          <w:color w:val="000000" w:themeColor="text1"/>
          <w:sz w:val="20"/>
          <w:szCs w:val="20"/>
          <w:lang w:val="es-ES"/>
        </w:rPr>
        <w:t xml:space="preserve">(3) </w:t>
      </w:r>
      <w:r w:rsidR="00C6089B" w:rsidRPr="00182139">
        <w:rPr>
          <w:rFonts w:ascii="Cambria" w:eastAsia="MS Mincho" w:hAnsi="Cambria" w:cstheme="minorBidi"/>
          <w:color w:val="000000" w:themeColor="text1"/>
          <w:sz w:val="20"/>
          <w:szCs w:val="20"/>
          <w:lang w:val="es-ES"/>
        </w:rPr>
        <w:t xml:space="preserve">dictada por un juez competente y </w:t>
      </w:r>
      <w:r w:rsidR="007B0B9B" w:rsidRPr="00182139">
        <w:rPr>
          <w:rFonts w:ascii="Cambria" w:eastAsia="MS Mincho" w:hAnsi="Cambria" w:cstheme="minorBidi"/>
          <w:color w:val="000000" w:themeColor="text1"/>
          <w:sz w:val="20"/>
          <w:szCs w:val="20"/>
          <w:lang w:val="es-ES"/>
        </w:rPr>
        <w:t xml:space="preserve">(4) </w:t>
      </w:r>
      <w:r w:rsidR="00C6089B" w:rsidRPr="00182139">
        <w:rPr>
          <w:rFonts w:ascii="Cambria" w:eastAsia="MS Mincho" w:hAnsi="Cambria" w:cstheme="minorBidi"/>
          <w:color w:val="000000" w:themeColor="text1"/>
          <w:sz w:val="20"/>
          <w:szCs w:val="20"/>
          <w:lang w:val="es-ES"/>
        </w:rPr>
        <w:t>en el marco de un procedimiento que respete plenamente las garantías del debido proceso. En</w:t>
      </w:r>
      <w:r w:rsidR="001031D7" w:rsidRPr="00182139">
        <w:rPr>
          <w:rFonts w:ascii="Cambria" w:eastAsia="MS Mincho" w:hAnsi="Cambria" w:cstheme="minorBidi"/>
          <w:color w:val="000000" w:themeColor="text1"/>
          <w:sz w:val="20"/>
          <w:szCs w:val="20"/>
          <w:lang w:val="es-ES"/>
        </w:rPr>
        <w:t xml:space="preserve"> el caso</w:t>
      </w:r>
      <w:r w:rsidR="00C6089B" w:rsidRPr="00182139">
        <w:rPr>
          <w:rFonts w:ascii="Cambria" w:eastAsia="MS Mincho" w:hAnsi="Cambria" w:cstheme="minorBidi"/>
          <w:color w:val="000000" w:themeColor="text1"/>
          <w:sz w:val="20"/>
          <w:szCs w:val="20"/>
          <w:lang w:val="es-ES"/>
        </w:rPr>
        <w:t xml:space="preserve"> </w:t>
      </w:r>
      <w:r w:rsidR="00C6089B" w:rsidRPr="00182139">
        <w:rPr>
          <w:rFonts w:ascii="Cambria" w:eastAsia="MS Mincho" w:hAnsi="Cambria" w:cstheme="minorBidi"/>
          <w:i/>
          <w:iCs/>
          <w:color w:val="000000" w:themeColor="text1"/>
          <w:sz w:val="20"/>
          <w:szCs w:val="20"/>
          <w:lang w:val="es-ES"/>
        </w:rPr>
        <w:t>López Mendoza</w:t>
      </w:r>
      <w:r w:rsidR="00C6089B" w:rsidRPr="00182139">
        <w:rPr>
          <w:rFonts w:ascii="Cambria" w:eastAsia="MS Mincho" w:hAnsi="Cambria" w:cstheme="minorBidi"/>
          <w:color w:val="000000" w:themeColor="text1"/>
          <w:sz w:val="20"/>
          <w:szCs w:val="20"/>
          <w:lang w:val="es-ES"/>
        </w:rPr>
        <w:t xml:space="preserve">, </w:t>
      </w:r>
      <w:r w:rsidR="001031D7" w:rsidRPr="00182139">
        <w:rPr>
          <w:rFonts w:ascii="Cambria" w:eastAsia="MS Mincho" w:hAnsi="Cambria" w:cstheme="minorBidi"/>
          <w:color w:val="000000" w:themeColor="text1"/>
          <w:sz w:val="20"/>
          <w:szCs w:val="20"/>
          <w:lang w:val="es-ES"/>
        </w:rPr>
        <w:t>la Corte</w:t>
      </w:r>
      <w:r w:rsidR="00C6089B" w:rsidRPr="00182139">
        <w:rPr>
          <w:rFonts w:ascii="Cambria" w:eastAsia="MS Mincho" w:hAnsi="Cambria" w:cstheme="minorBidi"/>
          <w:color w:val="000000" w:themeColor="text1"/>
          <w:sz w:val="20"/>
          <w:szCs w:val="20"/>
          <w:lang w:val="es-ES"/>
        </w:rPr>
        <w:t xml:space="preserve"> enfatizó que las inhabilitaciones administrativas impuestas por </w:t>
      </w:r>
      <w:r w:rsidR="004D611E" w:rsidRPr="00182139">
        <w:rPr>
          <w:rFonts w:ascii="Cambria" w:eastAsia="MS Mincho" w:hAnsi="Cambria" w:cstheme="minorBidi"/>
          <w:color w:val="000000" w:themeColor="text1"/>
          <w:sz w:val="20"/>
          <w:szCs w:val="20"/>
          <w:lang w:val="es-ES"/>
        </w:rPr>
        <w:t>el Contralor General</w:t>
      </w:r>
      <w:r w:rsidR="00893EC7" w:rsidRPr="00182139">
        <w:rPr>
          <w:rFonts w:ascii="Cambria" w:eastAsia="MS Mincho" w:hAnsi="Cambria" w:cstheme="minorBidi"/>
          <w:color w:val="000000" w:themeColor="text1"/>
          <w:sz w:val="20"/>
          <w:szCs w:val="20"/>
          <w:lang w:val="es-ES"/>
        </w:rPr>
        <w:t xml:space="preserve"> de la República</w:t>
      </w:r>
      <w:r w:rsidR="00C6089B" w:rsidRPr="00182139">
        <w:rPr>
          <w:rFonts w:ascii="Cambria" w:eastAsia="MS Mincho" w:hAnsi="Cambria" w:cstheme="minorBidi"/>
          <w:color w:val="000000" w:themeColor="text1"/>
          <w:sz w:val="20"/>
          <w:szCs w:val="20"/>
          <w:lang w:val="es-ES"/>
        </w:rPr>
        <w:t xml:space="preserve"> vulnera</w:t>
      </w:r>
      <w:r w:rsidR="004C0834" w:rsidRPr="00182139">
        <w:rPr>
          <w:rFonts w:ascii="Cambria" w:eastAsia="MS Mincho" w:hAnsi="Cambria" w:cstheme="minorBidi"/>
          <w:color w:val="000000" w:themeColor="text1"/>
          <w:sz w:val="20"/>
          <w:szCs w:val="20"/>
          <w:lang w:val="es-ES"/>
        </w:rPr>
        <w:t>ro</w:t>
      </w:r>
      <w:r w:rsidR="00C6089B" w:rsidRPr="00182139">
        <w:rPr>
          <w:rFonts w:ascii="Cambria" w:eastAsia="MS Mincho" w:hAnsi="Cambria" w:cstheme="minorBidi"/>
          <w:color w:val="000000" w:themeColor="text1"/>
          <w:sz w:val="20"/>
          <w:szCs w:val="20"/>
          <w:lang w:val="es-ES"/>
        </w:rPr>
        <w:t>n el artículo 23</w:t>
      </w:r>
      <w:r w:rsidR="004C0834" w:rsidRPr="00182139">
        <w:rPr>
          <w:rFonts w:ascii="Cambria" w:eastAsia="MS Mincho" w:hAnsi="Cambria" w:cstheme="minorBidi"/>
          <w:color w:val="000000" w:themeColor="text1"/>
          <w:sz w:val="20"/>
          <w:szCs w:val="20"/>
          <w:lang w:val="es-ES"/>
        </w:rPr>
        <w:t xml:space="preserve"> de la CADH</w:t>
      </w:r>
      <w:r w:rsidR="00C6089B" w:rsidRPr="00182139">
        <w:rPr>
          <w:rFonts w:ascii="Cambria" w:eastAsia="MS Mincho" w:hAnsi="Cambria" w:cstheme="minorBidi"/>
          <w:color w:val="000000" w:themeColor="text1"/>
          <w:sz w:val="20"/>
          <w:szCs w:val="20"/>
          <w:lang w:val="es-ES"/>
        </w:rPr>
        <w:t xml:space="preserve"> al impedir la postulación </w:t>
      </w:r>
      <w:r w:rsidR="00CF6264" w:rsidRPr="00182139">
        <w:rPr>
          <w:rFonts w:ascii="Cambria" w:eastAsia="MS Mincho" w:hAnsi="Cambria" w:cstheme="minorBidi"/>
          <w:color w:val="000000" w:themeColor="text1"/>
          <w:sz w:val="20"/>
          <w:szCs w:val="20"/>
          <w:lang w:val="es-ES"/>
        </w:rPr>
        <w:t>electoral de Leopoldo López</w:t>
      </w:r>
      <w:r w:rsidR="00C6089B" w:rsidRPr="00182139">
        <w:rPr>
          <w:rFonts w:ascii="Cambria" w:eastAsia="MS Mincho" w:hAnsi="Cambria" w:cstheme="minorBidi"/>
          <w:color w:val="000000" w:themeColor="text1"/>
          <w:sz w:val="20"/>
          <w:szCs w:val="20"/>
          <w:lang w:val="es-ES"/>
        </w:rPr>
        <w:t xml:space="preserve"> sin mediación judicial alguna, </w:t>
      </w:r>
      <w:r w:rsidR="00CF6264" w:rsidRPr="00182139">
        <w:rPr>
          <w:rFonts w:ascii="Cambria" w:eastAsia="MS Mincho" w:hAnsi="Cambria" w:cstheme="minorBidi"/>
          <w:color w:val="000000" w:themeColor="text1"/>
          <w:sz w:val="20"/>
          <w:szCs w:val="20"/>
          <w:lang w:val="es-ES"/>
        </w:rPr>
        <w:t xml:space="preserve">lo que </w:t>
      </w:r>
      <w:r w:rsidR="00F4206C" w:rsidRPr="00182139">
        <w:rPr>
          <w:rFonts w:ascii="Cambria" w:eastAsia="MS Mincho" w:hAnsi="Cambria" w:cstheme="minorBidi"/>
          <w:color w:val="000000" w:themeColor="text1"/>
          <w:sz w:val="20"/>
          <w:szCs w:val="20"/>
          <w:lang w:val="es-ES"/>
        </w:rPr>
        <w:t>s</w:t>
      </w:r>
      <w:r w:rsidR="009A6592" w:rsidRPr="00182139">
        <w:rPr>
          <w:rFonts w:ascii="Cambria" w:eastAsia="MS Mincho" w:hAnsi="Cambria" w:cstheme="minorBidi"/>
          <w:color w:val="000000" w:themeColor="text1"/>
          <w:sz w:val="20"/>
          <w:szCs w:val="20"/>
          <w:lang w:val="es-ES"/>
        </w:rPr>
        <w:t xml:space="preserve">ignificó una violación </w:t>
      </w:r>
      <w:r w:rsidR="00C6089B" w:rsidRPr="00182139">
        <w:rPr>
          <w:rFonts w:ascii="Cambria" w:eastAsia="MS Mincho" w:hAnsi="Cambria" w:cstheme="minorBidi"/>
          <w:color w:val="000000" w:themeColor="text1"/>
          <w:sz w:val="20"/>
          <w:szCs w:val="20"/>
          <w:lang w:val="es-ES"/>
        </w:rPr>
        <w:t xml:space="preserve">no solo </w:t>
      </w:r>
      <w:r w:rsidR="009A6592" w:rsidRPr="00182139">
        <w:rPr>
          <w:rFonts w:ascii="Cambria" w:eastAsia="MS Mincho" w:hAnsi="Cambria" w:cstheme="minorBidi"/>
          <w:color w:val="000000" w:themeColor="text1"/>
          <w:sz w:val="20"/>
          <w:szCs w:val="20"/>
          <w:lang w:val="es-ES"/>
        </w:rPr>
        <w:t xml:space="preserve">de </w:t>
      </w:r>
      <w:r w:rsidR="00CF6264" w:rsidRPr="00182139">
        <w:rPr>
          <w:rFonts w:ascii="Cambria" w:eastAsia="MS Mincho" w:hAnsi="Cambria" w:cstheme="minorBidi"/>
          <w:color w:val="000000" w:themeColor="text1"/>
          <w:sz w:val="20"/>
          <w:szCs w:val="20"/>
          <w:lang w:val="es-ES"/>
        </w:rPr>
        <w:t>su</w:t>
      </w:r>
      <w:r w:rsidR="00C6089B" w:rsidRPr="00182139">
        <w:rPr>
          <w:rFonts w:ascii="Cambria" w:eastAsia="MS Mincho" w:hAnsi="Cambria" w:cstheme="minorBidi"/>
          <w:color w:val="000000" w:themeColor="text1"/>
          <w:sz w:val="20"/>
          <w:szCs w:val="20"/>
          <w:lang w:val="es-ES"/>
        </w:rPr>
        <w:t xml:space="preserve">s </w:t>
      </w:r>
      <w:r w:rsidR="00CF6264" w:rsidRPr="00182139">
        <w:rPr>
          <w:rFonts w:ascii="Cambria" w:eastAsia="MS Mincho" w:hAnsi="Cambria" w:cstheme="minorBidi"/>
          <w:color w:val="000000" w:themeColor="text1"/>
          <w:sz w:val="20"/>
          <w:szCs w:val="20"/>
          <w:lang w:val="es-ES"/>
        </w:rPr>
        <w:t>derechos políticos</w:t>
      </w:r>
      <w:r w:rsidR="00C6089B" w:rsidRPr="00182139">
        <w:rPr>
          <w:rFonts w:ascii="Cambria" w:eastAsia="MS Mincho" w:hAnsi="Cambria" w:cstheme="minorBidi"/>
          <w:color w:val="000000" w:themeColor="text1"/>
          <w:sz w:val="20"/>
          <w:szCs w:val="20"/>
          <w:lang w:val="es-ES"/>
        </w:rPr>
        <w:t xml:space="preserve"> sino también </w:t>
      </w:r>
      <w:r w:rsidR="00CF6264" w:rsidRPr="00182139">
        <w:rPr>
          <w:rFonts w:ascii="Cambria" w:eastAsia="MS Mincho" w:hAnsi="Cambria" w:cstheme="minorBidi"/>
          <w:color w:val="000000" w:themeColor="text1"/>
          <w:sz w:val="20"/>
          <w:szCs w:val="20"/>
          <w:lang w:val="es-ES"/>
        </w:rPr>
        <w:t>los d</w:t>
      </w:r>
      <w:r w:rsidR="00C6089B" w:rsidRPr="00182139">
        <w:rPr>
          <w:rFonts w:ascii="Cambria" w:eastAsia="MS Mincho" w:hAnsi="Cambria" w:cstheme="minorBidi"/>
          <w:color w:val="000000" w:themeColor="text1"/>
          <w:sz w:val="20"/>
          <w:szCs w:val="20"/>
          <w:lang w:val="es-ES"/>
        </w:rPr>
        <w:t xml:space="preserve">el electorado. </w:t>
      </w:r>
      <w:r w:rsidR="009A6592" w:rsidRPr="00182139">
        <w:rPr>
          <w:rFonts w:ascii="Cambria" w:eastAsia="MS Mincho" w:hAnsi="Cambria" w:cstheme="minorBidi"/>
          <w:color w:val="000000" w:themeColor="text1"/>
          <w:sz w:val="20"/>
          <w:szCs w:val="20"/>
          <w:lang w:val="es-ES"/>
        </w:rPr>
        <w:t>La Corte profundizó este estándar</w:t>
      </w:r>
      <w:r w:rsidR="00C6089B" w:rsidRPr="00182139">
        <w:rPr>
          <w:rFonts w:ascii="Cambria" w:eastAsia="MS Mincho" w:hAnsi="Cambria" w:cstheme="minorBidi"/>
          <w:color w:val="000000" w:themeColor="text1"/>
          <w:sz w:val="20"/>
          <w:szCs w:val="20"/>
          <w:lang w:val="es-ES"/>
        </w:rPr>
        <w:t xml:space="preserve"> en </w:t>
      </w:r>
      <w:r w:rsidR="00C6089B" w:rsidRPr="00182139">
        <w:rPr>
          <w:rFonts w:ascii="Cambria" w:eastAsia="MS Mincho" w:hAnsi="Cambria" w:cstheme="minorBidi"/>
          <w:i/>
          <w:iCs/>
          <w:color w:val="000000" w:themeColor="text1"/>
          <w:sz w:val="20"/>
          <w:szCs w:val="20"/>
          <w:lang w:val="es-ES"/>
        </w:rPr>
        <w:t>Petro</w:t>
      </w:r>
      <w:r w:rsidR="00CF6264" w:rsidRPr="00182139">
        <w:rPr>
          <w:rFonts w:ascii="Cambria" w:eastAsia="MS Mincho" w:hAnsi="Cambria" w:cstheme="minorBidi"/>
          <w:i/>
          <w:iCs/>
          <w:color w:val="000000" w:themeColor="text1"/>
          <w:sz w:val="20"/>
          <w:szCs w:val="20"/>
          <w:lang w:val="es-ES"/>
        </w:rPr>
        <w:t xml:space="preserve"> Urrego vs</w:t>
      </w:r>
      <w:r w:rsidR="001E4271" w:rsidRPr="00182139">
        <w:rPr>
          <w:rFonts w:ascii="Cambria" w:eastAsia="MS Mincho" w:hAnsi="Cambria" w:cstheme="minorBidi"/>
          <w:i/>
          <w:iCs/>
          <w:color w:val="000000" w:themeColor="text1"/>
          <w:sz w:val="20"/>
          <w:szCs w:val="20"/>
          <w:lang w:val="es-ES"/>
        </w:rPr>
        <w:t>.</w:t>
      </w:r>
      <w:r w:rsidR="00CF6264" w:rsidRPr="00182139">
        <w:rPr>
          <w:rFonts w:ascii="Cambria" w:eastAsia="MS Mincho" w:hAnsi="Cambria" w:cstheme="minorBidi"/>
          <w:i/>
          <w:iCs/>
          <w:color w:val="000000" w:themeColor="text1"/>
          <w:sz w:val="20"/>
          <w:szCs w:val="20"/>
          <w:lang w:val="es-ES"/>
        </w:rPr>
        <w:t xml:space="preserve"> Colombia</w:t>
      </w:r>
      <w:r w:rsidR="009A6592" w:rsidRPr="00182139">
        <w:rPr>
          <w:rFonts w:ascii="Cambria" w:eastAsia="MS Mincho" w:hAnsi="Cambria" w:cstheme="minorBidi"/>
          <w:color w:val="000000" w:themeColor="text1"/>
          <w:sz w:val="20"/>
          <w:szCs w:val="20"/>
          <w:lang w:val="es-ES"/>
        </w:rPr>
        <w:t xml:space="preserve"> </w:t>
      </w:r>
      <w:r w:rsidR="00C6089B" w:rsidRPr="00182139">
        <w:rPr>
          <w:rFonts w:ascii="Cambria" w:eastAsia="MS Mincho" w:hAnsi="Cambria" w:cstheme="minorBidi"/>
          <w:color w:val="000000" w:themeColor="text1"/>
          <w:sz w:val="20"/>
          <w:szCs w:val="20"/>
          <w:lang w:val="es-ES"/>
        </w:rPr>
        <w:t>al declarar que la destitución y la inhabilitación de un funcionario elec</w:t>
      </w:r>
      <w:r w:rsidR="009A6592" w:rsidRPr="00182139">
        <w:rPr>
          <w:rFonts w:ascii="Cambria" w:eastAsia="MS Mincho" w:hAnsi="Cambria" w:cstheme="minorBidi"/>
          <w:color w:val="000000" w:themeColor="text1"/>
          <w:sz w:val="20"/>
          <w:szCs w:val="20"/>
          <w:lang w:val="es-ES"/>
        </w:rPr>
        <w:t>to</w:t>
      </w:r>
      <w:r w:rsidR="00C6089B" w:rsidRPr="00182139">
        <w:rPr>
          <w:rFonts w:ascii="Cambria" w:eastAsia="MS Mincho" w:hAnsi="Cambria" w:cstheme="minorBidi"/>
          <w:color w:val="000000" w:themeColor="text1"/>
          <w:sz w:val="20"/>
          <w:szCs w:val="20"/>
          <w:lang w:val="es-ES"/>
        </w:rPr>
        <w:t xml:space="preserve"> popular</w:t>
      </w:r>
      <w:r w:rsidR="009A6592" w:rsidRPr="00182139">
        <w:rPr>
          <w:rFonts w:ascii="Cambria" w:eastAsia="MS Mincho" w:hAnsi="Cambria" w:cstheme="minorBidi"/>
          <w:color w:val="000000" w:themeColor="text1"/>
          <w:sz w:val="20"/>
          <w:szCs w:val="20"/>
          <w:lang w:val="es-ES"/>
        </w:rPr>
        <w:t>mente</w:t>
      </w:r>
      <w:r w:rsidR="00C6089B" w:rsidRPr="00182139">
        <w:rPr>
          <w:rFonts w:ascii="Cambria" w:eastAsia="MS Mincho" w:hAnsi="Cambria" w:cstheme="minorBidi"/>
          <w:color w:val="000000" w:themeColor="text1"/>
          <w:sz w:val="20"/>
          <w:szCs w:val="20"/>
          <w:lang w:val="es-ES"/>
        </w:rPr>
        <w:t xml:space="preserve"> por parte de la</w:t>
      </w:r>
      <w:r w:rsidR="002B4AEB" w:rsidRPr="00182139">
        <w:rPr>
          <w:rFonts w:ascii="Cambria" w:eastAsia="MS Mincho" w:hAnsi="Cambria" w:cstheme="minorBidi"/>
          <w:color w:val="000000" w:themeColor="text1"/>
          <w:sz w:val="20"/>
          <w:szCs w:val="20"/>
          <w:lang w:val="es-ES"/>
        </w:rPr>
        <w:t xml:space="preserve"> Sala Disciplinaria de la </w:t>
      </w:r>
      <w:r w:rsidR="00C6089B" w:rsidRPr="00182139">
        <w:rPr>
          <w:rFonts w:ascii="Cambria" w:eastAsia="MS Mincho" w:hAnsi="Cambria" w:cstheme="minorBidi"/>
          <w:color w:val="000000" w:themeColor="text1"/>
          <w:sz w:val="20"/>
          <w:szCs w:val="20"/>
          <w:lang w:val="es-ES"/>
        </w:rPr>
        <w:t xml:space="preserve">Procuraduría </w:t>
      </w:r>
      <w:r w:rsidR="00156633" w:rsidRPr="00182139">
        <w:rPr>
          <w:rFonts w:ascii="Cambria" w:eastAsia="MS Mincho" w:hAnsi="Cambria" w:cstheme="minorBidi"/>
          <w:color w:val="000000" w:themeColor="text1"/>
          <w:sz w:val="20"/>
          <w:szCs w:val="20"/>
          <w:lang w:val="es-ES"/>
        </w:rPr>
        <w:t>General</w:t>
      </w:r>
      <w:r w:rsidR="00C6089B" w:rsidRPr="00182139">
        <w:rPr>
          <w:rFonts w:ascii="Cambria" w:eastAsia="MS Mincho" w:hAnsi="Cambria" w:cstheme="minorBidi"/>
          <w:color w:val="000000" w:themeColor="text1"/>
          <w:sz w:val="20"/>
          <w:szCs w:val="20"/>
          <w:lang w:val="es-ES"/>
        </w:rPr>
        <w:t xml:space="preserve"> constitu</w:t>
      </w:r>
      <w:r w:rsidR="009D0B18" w:rsidRPr="00182139">
        <w:rPr>
          <w:rFonts w:ascii="Cambria" w:eastAsia="MS Mincho" w:hAnsi="Cambria" w:cstheme="minorBidi"/>
          <w:color w:val="000000" w:themeColor="text1"/>
          <w:sz w:val="20"/>
          <w:szCs w:val="20"/>
          <w:lang w:val="es-ES"/>
        </w:rPr>
        <w:t>yeron</w:t>
      </w:r>
      <w:r w:rsidR="00C6089B" w:rsidRPr="00182139">
        <w:rPr>
          <w:rFonts w:ascii="Cambria" w:eastAsia="MS Mincho" w:hAnsi="Cambria" w:cstheme="minorBidi"/>
          <w:color w:val="000000" w:themeColor="text1"/>
          <w:sz w:val="20"/>
          <w:szCs w:val="20"/>
          <w:lang w:val="es-ES"/>
        </w:rPr>
        <w:t xml:space="preserve"> una interferencia incompatible con la Convención, al tratarse de sanciones administrativas que invad</w:t>
      </w:r>
      <w:r w:rsidR="00A907BB" w:rsidRPr="00182139">
        <w:rPr>
          <w:rFonts w:ascii="Cambria" w:eastAsia="MS Mincho" w:hAnsi="Cambria" w:cstheme="minorBidi"/>
          <w:color w:val="000000" w:themeColor="text1"/>
          <w:sz w:val="20"/>
          <w:szCs w:val="20"/>
          <w:lang w:val="es-ES"/>
        </w:rPr>
        <w:t>iero</w:t>
      </w:r>
      <w:r w:rsidR="00C6089B" w:rsidRPr="00182139">
        <w:rPr>
          <w:rFonts w:ascii="Cambria" w:eastAsia="MS Mincho" w:hAnsi="Cambria" w:cstheme="minorBidi"/>
          <w:color w:val="000000" w:themeColor="text1"/>
          <w:sz w:val="20"/>
          <w:szCs w:val="20"/>
          <w:lang w:val="es-ES"/>
        </w:rPr>
        <w:t xml:space="preserve">n un ámbito reservado exclusivamente a jueces penales. En conjunto, ambos casos </w:t>
      </w:r>
      <w:r w:rsidR="00BE2D50" w:rsidRPr="00182139">
        <w:rPr>
          <w:rFonts w:ascii="Cambria" w:eastAsia="MS Mincho" w:hAnsi="Cambria" w:cstheme="minorBidi"/>
          <w:color w:val="000000" w:themeColor="text1"/>
          <w:sz w:val="20"/>
          <w:szCs w:val="20"/>
          <w:lang w:val="es-ES"/>
        </w:rPr>
        <w:t>dan cuenta de</w:t>
      </w:r>
      <w:r w:rsidR="00F421FB" w:rsidRPr="00182139">
        <w:rPr>
          <w:rFonts w:ascii="Cambria" w:eastAsia="MS Mincho" w:hAnsi="Cambria" w:cstheme="minorBidi"/>
          <w:color w:val="000000" w:themeColor="text1"/>
          <w:sz w:val="20"/>
          <w:szCs w:val="20"/>
          <w:lang w:val="es-ES"/>
        </w:rPr>
        <w:t xml:space="preserve"> un criterio</w:t>
      </w:r>
      <w:r w:rsidR="003547BD" w:rsidRPr="00182139">
        <w:rPr>
          <w:rFonts w:ascii="Cambria" w:eastAsia="MS Mincho" w:hAnsi="Cambria" w:cstheme="minorBidi"/>
          <w:color w:val="000000" w:themeColor="text1"/>
          <w:sz w:val="20"/>
          <w:szCs w:val="20"/>
          <w:lang w:val="es-ES"/>
        </w:rPr>
        <w:t xml:space="preserve"> consolidado que sostiene que, bajo las normas de la Convención Americana,</w:t>
      </w:r>
      <w:r w:rsidR="00C6089B" w:rsidRPr="00182139">
        <w:rPr>
          <w:rFonts w:ascii="Cambria" w:eastAsia="MS Mincho" w:hAnsi="Cambria" w:cstheme="minorBidi"/>
          <w:color w:val="000000" w:themeColor="text1"/>
          <w:sz w:val="20"/>
          <w:szCs w:val="20"/>
          <w:lang w:val="es-ES"/>
        </w:rPr>
        <w:t xml:space="preserve"> las autoridades administrativas carecen de competencia para </w:t>
      </w:r>
      <w:r w:rsidR="00186BFA" w:rsidRPr="00182139">
        <w:rPr>
          <w:rFonts w:ascii="Cambria" w:eastAsia="MS Mincho" w:hAnsi="Cambria" w:cstheme="minorBidi"/>
          <w:color w:val="000000" w:themeColor="text1"/>
          <w:sz w:val="20"/>
          <w:szCs w:val="20"/>
          <w:lang w:val="es-ES"/>
        </w:rPr>
        <w:t xml:space="preserve">imponer sanciones que </w:t>
      </w:r>
      <w:r w:rsidR="009E1A29" w:rsidRPr="00182139">
        <w:rPr>
          <w:rFonts w:ascii="Cambria" w:eastAsia="MS Mincho" w:hAnsi="Cambria" w:cstheme="minorBidi"/>
          <w:color w:val="000000" w:themeColor="text1"/>
          <w:sz w:val="20"/>
          <w:szCs w:val="20"/>
          <w:lang w:val="es-ES"/>
        </w:rPr>
        <w:t>deriven en la inhabilidad del ejercicio de</w:t>
      </w:r>
      <w:r w:rsidR="00186BFA" w:rsidRPr="00182139">
        <w:rPr>
          <w:rFonts w:ascii="Cambria" w:eastAsia="MS Mincho" w:hAnsi="Cambria" w:cstheme="minorBidi"/>
          <w:color w:val="000000" w:themeColor="text1"/>
          <w:sz w:val="20"/>
          <w:szCs w:val="20"/>
          <w:lang w:val="es-ES"/>
        </w:rPr>
        <w:t xml:space="preserve"> dere</w:t>
      </w:r>
      <w:r w:rsidR="00C6089B" w:rsidRPr="00182139">
        <w:rPr>
          <w:rFonts w:ascii="Cambria" w:eastAsia="MS Mincho" w:hAnsi="Cambria" w:cstheme="minorBidi"/>
          <w:color w:val="000000" w:themeColor="text1"/>
          <w:sz w:val="20"/>
          <w:szCs w:val="20"/>
          <w:lang w:val="es-ES"/>
        </w:rPr>
        <w:t>chos políticos</w:t>
      </w:r>
      <w:r w:rsidR="005D03D4" w:rsidRPr="00182139">
        <w:rPr>
          <w:rFonts w:ascii="Cambria" w:eastAsia="MS Mincho" w:hAnsi="Cambria" w:cstheme="minorBidi"/>
          <w:color w:val="000000" w:themeColor="text1"/>
          <w:sz w:val="20"/>
          <w:szCs w:val="20"/>
          <w:lang w:val="es-ES"/>
        </w:rPr>
        <w:t>.</w:t>
      </w:r>
    </w:p>
    <w:p w14:paraId="293D8C88" w14:textId="77777777" w:rsidR="00BE2D50" w:rsidRPr="00182139" w:rsidRDefault="00BE2D50" w:rsidP="00182139">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jc w:val="both"/>
        <w:rPr>
          <w:rFonts w:ascii="Cambria" w:eastAsia="MS Mincho" w:hAnsi="Cambria" w:cstheme="minorBidi"/>
          <w:color w:val="000000" w:themeColor="text1"/>
          <w:sz w:val="20"/>
          <w:szCs w:val="20"/>
          <w:lang w:val="es-CO"/>
        </w:rPr>
      </w:pPr>
    </w:p>
    <w:p w14:paraId="47C0C686" w14:textId="451C7D44" w:rsidR="00BE2D50" w:rsidRPr="00182139" w:rsidRDefault="00BE2D50" w:rsidP="00182139">
      <w:pPr>
        <w:numPr>
          <w:ilvl w:val="0"/>
          <w:numId w:val="56"/>
        </w:numPr>
        <w:tabs>
          <w:tab w:val="left" w:pos="1440"/>
        </w:tabs>
        <w:ind w:left="0" w:firstLine="720"/>
        <w:jc w:val="both"/>
        <w:rPr>
          <w:rFonts w:ascii="Cambria" w:eastAsia="MS Mincho" w:hAnsi="Cambria" w:cstheme="minorBidi"/>
          <w:color w:val="000000" w:themeColor="text1"/>
          <w:sz w:val="20"/>
          <w:szCs w:val="20"/>
          <w:lang w:val="es-MX"/>
        </w:rPr>
      </w:pPr>
      <w:r w:rsidRPr="00182139">
        <w:rPr>
          <w:rFonts w:ascii="Cambria" w:eastAsia="MS Mincho" w:hAnsi="Cambria" w:cstheme="minorBidi"/>
          <w:color w:val="000000" w:themeColor="text1"/>
          <w:sz w:val="20"/>
          <w:szCs w:val="20"/>
          <w:lang w:val="es-ES"/>
        </w:rPr>
        <w:t xml:space="preserve">La Comisión </w:t>
      </w:r>
      <w:r w:rsidR="00792ABF" w:rsidRPr="00182139">
        <w:rPr>
          <w:rFonts w:ascii="Cambria" w:eastAsia="MS Mincho" w:hAnsi="Cambria" w:cstheme="minorBidi"/>
          <w:color w:val="000000" w:themeColor="text1"/>
          <w:sz w:val="20"/>
          <w:szCs w:val="20"/>
          <w:lang w:val="es-ES"/>
        </w:rPr>
        <w:t>resalta</w:t>
      </w:r>
      <w:r w:rsidRPr="00182139">
        <w:rPr>
          <w:rFonts w:ascii="Cambria" w:eastAsia="MS Mincho" w:hAnsi="Cambria" w:cstheme="minorBidi"/>
          <w:color w:val="000000" w:themeColor="text1"/>
          <w:sz w:val="20"/>
          <w:szCs w:val="20"/>
          <w:lang w:val="es-ES"/>
        </w:rPr>
        <w:t xml:space="preserve"> que</w:t>
      </w:r>
      <w:r w:rsidR="008D4039" w:rsidRPr="00182139">
        <w:rPr>
          <w:rFonts w:ascii="Cambria" w:eastAsia="MS Mincho" w:hAnsi="Cambria" w:cstheme="minorBidi"/>
          <w:color w:val="000000" w:themeColor="text1"/>
          <w:sz w:val="20"/>
          <w:szCs w:val="20"/>
          <w:lang w:val="es-ES"/>
        </w:rPr>
        <w:t>, a la luz de</w:t>
      </w:r>
      <w:r w:rsidR="00935D6A" w:rsidRPr="00182139">
        <w:rPr>
          <w:rFonts w:ascii="Cambria" w:eastAsia="MS Mincho" w:hAnsi="Cambria" w:cstheme="minorBidi"/>
          <w:color w:val="000000" w:themeColor="text1"/>
          <w:sz w:val="20"/>
          <w:szCs w:val="20"/>
          <w:lang w:val="es-ES"/>
        </w:rPr>
        <w:t xml:space="preserve"> dicho estándar, el</w:t>
      </w:r>
      <w:r w:rsidR="00DC791A" w:rsidRPr="00182139">
        <w:rPr>
          <w:rFonts w:ascii="Cambria" w:eastAsia="MS Mincho" w:hAnsi="Cambria" w:cstheme="minorBidi"/>
          <w:color w:val="000000" w:themeColor="text1"/>
          <w:sz w:val="20"/>
          <w:szCs w:val="20"/>
          <w:lang w:val="es-ES"/>
        </w:rPr>
        <w:t xml:space="preserve"> reconocimiento expresado por el </w:t>
      </w:r>
      <w:r w:rsidR="008D4039" w:rsidRPr="00182139">
        <w:rPr>
          <w:rFonts w:ascii="Cambria" w:eastAsia="MS Mincho" w:hAnsi="Cambria" w:cstheme="minorBidi"/>
          <w:color w:val="000000" w:themeColor="text1"/>
          <w:sz w:val="20"/>
          <w:szCs w:val="20"/>
          <w:lang w:val="es-ES"/>
        </w:rPr>
        <w:t xml:space="preserve">Estado </w:t>
      </w:r>
      <w:r w:rsidR="00825A63" w:rsidRPr="00182139">
        <w:rPr>
          <w:rFonts w:ascii="Cambria" w:eastAsia="MS Mincho" w:hAnsi="Cambria" w:cstheme="minorBidi"/>
          <w:color w:val="000000" w:themeColor="text1"/>
          <w:sz w:val="20"/>
          <w:szCs w:val="20"/>
          <w:lang w:val="es-ES"/>
        </w:rPr>
        <w:t xml:space="preserve">sobre </w:t>
      </w:r>
      <w:r w:rsidR="009D5ADE" w:rsidRPr="00182139">
        <w:rPr>
          <w:rFonts w:ascii="Cambria" w:eastAsia="MS Mincho" w:hAnsi="Cambria" w:cstheme="minorBidi"/>
          <w:color w:val="000000" w:themeColor="text1"/>
          <w:sz w:val="20"/>
          <w:szCs w:val="20"/>
          <w:lang w:val="es-ES"/>
        </w:rPr>
        <w:t xml:space="preserve">los hechos y su calificación </w:t>
      </w:r>
      <w:r w:rsidR="00935D6A" w:rsidRPr="00182139">
        <w:rPr>
          <w:rFonts w:ascii="Cambria" w:eastAsia="MS Mincho" w:hAnsi="Cambria" w:cstheme="minorBidi"/>
          <w:color w:val="000000" w:themeColor="text1"/>
          <w:sz w:val="20"/>
          <w:szCs w:val="20"/>
          <w:lang w:val="es-ES"/>
        </w:rPr>
        <w:t xml:space="preserve">es compatible </w:t>
      </w:r>
      <w:r w:rsidR="009D5ADE" w:rsidRPr="00182139">
        <w:rPr>
          <w:rFonts w:ascii="Cambria" w:eastAsia="MS Mincho" w:hAnsi="Cambria" w:cstheme="minorBidi"/>
          <w:color w:val="000000" w:themeColor="text1"/>
          <w:sz w:val="20"/>
          <w:szCs w:val="20"/>
          <w:lang w:val="es-ES"/>
        </w:rPr>
        <w:t xml:space="preserve">con </w:t>
      </w:r>
      <w:r w:rsidR="007B5FAC" w:rsidRPr="00182139">
        <w:rPr>
          <w:rFonts w:ascii="Cambria" w:eastAsia="MS Mincho" w:hAnsi="Cambria" w:cstheme="minorBidi"/>
          <w:color w:val="000000" w:themeColor="text1"/>
          <w:sz w:val="20"/>
          <w:szCs w:val="20"/>
          <w:lang w:val="es-ES"/>
        </w:rPr>
        <w:t xml:space="preserve">el </w:t>
      </w:r>
      <w:r w:rsidR="007B5FAC" w:rsidRPr="00182139">
        <w:rPr>
          <w:rFonts w:ascii="Cambria" w:eastAsia="MS Mincho" w:hAnsi="Cambria" w:cstheme="minorBidi"/>
          <w:i/>
          <w:iCs/>
          <w:color w:val="000000" w:themeColor="text1"/>
          <w:sz w:val="20"/>
          <w:szCs w:val="20"/>
          <w:lang w:val="es-ES"/>
        </w:rPr>
        <w:t>corpus iuris</w:t>
      </w:r>
      <w:r w:rsidR="007B5FAC" w:rsidRPr="00182139">
        <w:rPr>
          <w:rFonts w:ascii="Cambria" w:eastAsia="MS Mincho" w:hAnsi="Cambria" w:cstheme="minorBidi"/>
          <w:color w:val="000000" w:themeColor="text1"/>
          <w:sz w:val="20"/>
          <w:szCs w:val="20"/>
          <w:lang w:val="es-ES"/>
        </w:rPr>
        <w:t xml:space="preserve"> interamericano sobre derechos políticos. </w:t>
      </w:r>
      <w:r w:rsidR="00CE17C8" w:rsidRPr="00182139">
        <w:rPr>
          <w:rFonts w:ascii="Cambria" w:eastAsia="MS Mincho" w:hAnsi="Cambria" w:cstheme="minorBidi"/>
          <w:color w:val="000000" w:themeColor="text1"/>
          <w:sz w:val="20"/>
          <w:szCs w:val="20"/>
          <w:lang w:val="es-ES"/>
        </w:rPr>
        <w:t xml:space="preserve">Ello en virtud de que el Estado (1) impuso al señor Rodas una restricción política consistente en la prohibición de postularse </w:t>
      </w:r>
      <w:r w:rsidR="00843241" w:rsidRPr="00182139">
        <w:rPr>
          <w:rFonts w:ascii="Cambria" w:eastAsia="MS Mincho" w:hAnsi="Cambria" w:cstheme="minorBidi"/>
          <w:color w:val="000000" w:themeColor="text1"/>
          <w:sz w:val="20"/>
          <w:szCs w:val="20"/>
          <w:lang w:val="es-ES"/>
        </w:rPr>
        <w:t xml:space="preserve">a una elección presidencial, </w:t>
      </w:r>
      <w:r w:rsidR="0087531C" w:rsidRPr="00182139">
        <w:rPr>
          <w:rFonts w:ascii="Cambria" w:eastAsia="MS Mincho" w:hAnsi="Cambria" w:cstheme="minorBidi"/>
          <w:color w:val="000000" w:themeColor="text1"/>
          <w:sz w:val="20"/>
          <w:szCs w:val="20"/>
          <w:lang w:val="es-ES"/>
        </w:rPr>
        <w:t xml:space="preserve">(2) </w:t>
      </w:r>
      <w:r w:rsidR="00843241" w:rsidRPr="00182139">
        <w:rPr>
          <w:rFonts w:ascii="Cambria" w:eastAsia="MS Mincho" w:hAnsi="Cambria" w:cstheme="minorBidi"/>
          <w:color w:val="000000" w:themeColor="text1"/>
          <w:sz w:val="20"/>
          <w:szCs w:val="20"/>
          <w:lang w:val="es-ES"/>
        </w:rPr>
        <w:t xml:space="preserve">mediante una sanción </w:t>
      </w:r>
      <w:r w:rsidR="0087531C" w:rsidRPr="00182139">
        <w:rPr>
          <w:rFonts w:ascii="Cambria" w:eastAsia="MS Mincho" w:hAnsi="Cambria" w:cstheme="minorBidi"/>
          <w:color w:val="000000" w:themeColor="text1"/>
          <w:sz w:val="20"/>
          <w:szCs w:val="20"/>
          <w:lang w:val="es-ES"/>
        </w:rPr>
        <w:t xml:space="preserve">administrativa, y no a través de una sentencia penal (3) </w:t>
      </w:r>
      <w:r w:rsidR="000B07B4" w:rsidRPr="00182139">
        <w:rPr>
          <w:rFonts w:ascii="Cambria" w:eastAsia="MS Mincho" w:hAnsi="Cambria" w:cstheme="minorBidi"/>
          <w:color w:val="000000" w:themeColor="text1"/>
          <w:sz w:val="20"/>
          <w:szCs w:val="20"/>
          <w:lang w:val="es-ES"/>
        </w:rPr>
        <w:t xml:space="preserve">que fue </w:t>
      </w:r>
      <w:r w:rsidR="0087531C" w:rsidRPr="00182139">
        <w:rPr>
          <w:rFonts w:ascii="Cambria" w:eastAsia="MS Mincho" w:hAnsi="Cambria" w:cstheme="minorBidi"/>
          <w:color w:val="000000" w:themeColor="text1"/>
          <w:sz w:val="20"/>
          <w:szCs w:val="20"/>
          <w:lang w:val="es-ES"/>
        </w:rPr>
        <w:t>dictada por una autoridad</w:t>
      </w:r>
      <w:r w:rsidR="000B07B4" w:rsidRPr="00182139">
        <w:rPr>
          <w:rFonts w:ascii="Cambria" w:eastAsia="MS Mincho" w:hAnsi="Cambria" w:cstheme="minorBidi"/>
          <w:color w:val="000000" w:themeColor="text1"/>
          <w:sz w:val="20"/>
          <w:szCs w:val="20"/>
          <w:lang w:val="es-ES"/>
        </w:rPr>
        <w:t xml:space="preserve"> no judicial </w:t>
      </w:r>
      <w:r w:rsidR="009D14E4" w:rsidRPr="00182139">
        <w:rPr>
          <w:rFonts w:ascii="Cambria" w:eastAsia="MS Mincho" w:hAnsi="Cambria" w:cstheme="minorBidi"/>
          <w:color w:val="000000" w:themeColor="text1"/>
          <w:sz w:val="20"/>
          <w:szCs w:val="20"/>
          <w:lang w:val="es-ES"/>
        </w:rPr>
        <w:t xml:space="preserve">(4) en un procedimiento que no </w:t>
      </w:r>
      <w:r w:rsidR="006A4EF1" w:rsidRPr="00182139">
        <w:rPr>
          <w:rFonts w:ascii="Cambria" w:eastAsia="MS Mincho" w:hAnsi="Cambria" w:cstheme="minorBidi"/>
          <w:color w:val="000000" w:themeColor="text1"/>
          <w:sz w:val="20"/>
          <w:szCs w:val="20"/>
          <w:lang w:val="es-ES"/>
        </w:rPr>
        <w:t xml:space="preserve">observó las reglas del debido proceso legal. </w:t>
      </w:r>
      <w:r w:rsidR="007E4BC2" w:rsidRPr="00182139">
        <w:rPr>
          <w:rFonts w:ascii="Cambria" w:eastAsia="MS Mincho" w:hAnsi="Cambria" w:cstheme="minorBidi"/>
          <w:color w:val="000000" w:themeColor="text1"/>
          <w:sz w:val="20"/>
          <w:szCs w:val="20"/>
          <w:lang w:val="es-ES"/>
        </w:rPr>
        <w:t xml:space="preserve">Al respecto, </w:t>
      </w:r>
      <w:r w:rsidR="007E4BC2" w:rsidRPr="00182139">
        <w:rPr>
          <w:rFonts w:ascii="Cambria" w:eastAsia="MS Mincho" w:hAnsi="Cambria" w:cstheme="minorBidi"/>
          <w:color w:val="000000" w:themeColor="text1"/>
          <w:sz w:val="20"/>
          <w:szCs w:val="20"/>
          <w:lang w:val="es-CO"/>
        </w:rPr>
        <w:t xml:space="preserve">la CIDH </w:t>
      </w:r>
      <w:r w:rsidR="00F16201" w:rsidRPr="00182139">
        <w:rPr>
          <w:rFonts w:ascii="Cambria" w:eastAsia="MS Mincho" w:hAnsi="Cambria" w:cstheme="minorBidi"/>
          <w:color w:val="000000" w:themeColor="text1"/>
          <w:sz w:val="20"/>
          <w:szCs w:val="20"/>
          <w:lang w:val="es-CO"/>
        </w:rPr>
        <w:t>observa</w:t>
      </w:r>
      <w:r w:rsidR="007E4BC2" w:rsidRPr="00182139">
        <w:rPr>
          <w:rFonts w:ascii="Cambria" w:eastAsia="MS Mincho" w:hAnsi="Cambria" w:cstheme="minorBidi"/>
          <w:color w:val="000000" w:themeColor="text1"/>
          <w:sz w:val="20"/>
          <w:szCs w:val="20"/>
          <w:lang w:val="es-CO"/>
        </w:rPr>
        <w:t xml:space="preserve"> que</w:t>
      </w:r>
      <w:r w:rsidR="009C6888" w:rsidRPr="00182139">
        <w:rPr>
          <w:rFonts w:ascii="Cambria" w:eastAsia="MS Mincho" w:hAnsi="Cambria" w:cstheme="minorBidi"/>
          <w:color w:val="000000" w:themeColor="text1"/>
          <w:sz w:val="20"/>
          <w:szCs w:val="20"/>
          <w:lang w:val="es-CO"/>
        </w:rPr>
        <w:t>,</w:t>
      </w:r>
      <w:r w:rsidR="007E4BC2" w:rsidRPr="00182139">
        <w:rPr>
          <w:rFonts w:ascii="Cambria" w:eastAsia="MS Mincho" w:hAnsi="Cambria" w:cstheme="minorBidi"/>
          <w:color w:val="000000" w:themeColor="text1"/>
          <w:sz w:val="20"/>
          <w:szCs w:val="20"/>
          <w:lang w:val="es-CO"/>
        </w:rPr>
        <w:t xml:space="preserve"> del</w:t>
      </w:r>
      <w:r w:rsidR="006B4884" w:rsidRPr="00182139">
        <w:rPr>
          <w:rFonts w:ascii="Cambria" w:eastAsia="MS Mincho" w:hAnsi="Cambria" w:cstheme="minorBidi"/>
          <w:color w:val="000000" w:themeColor="text1"/>
          <w:sz w:val="20"/>
          <w:szCs w:val="20"/>
          <w:lang w:val="es-CO"/>
        </w:rPr>
        <w:t xml:space="preserve"> acuerdo suscrito por las partes</w:t>
      </w:r>
      <w:r w:rsidR="002C3E84" w:rsidRPr="00182139">
        <w:rPr>
          <w:rFonts w:ascii="Cambria" w:eastAsia="MS Mincho" w:hAnsi="Cambria" w:cstheme="minorBidi"/>
          <w:color w:val="000000" w:themeColor="text1"/>
          <w:sz w:val="20"/>
          <w:szCs w:val="20"/>
          <w:lang w:val="es-CO"/>
        </w:rPr>
        <w:t>,</w:t>
      </w:r>
      <w:r w:rsidR="007E4BC2" w:rsidRPr="00182139">
        <w:rPr>
          <w:rFonts w:ascii="Cambria" w:eastAsia="MS Mincho" w:hAnsi="Cambria" w:cstheme="minorBidi"/>
          <w:color w:val="000000" w:themeColor="text1"/>
          <w:sz w:val="20"/>
          <w:szCs w:val="20"/>
          <w:lang w:val="es-CO"/>
        </w:rPr>
        <w:t xml:space="preserve"> se desprende que, </w:t>
      </w:r>
      <w:r w:rsidR="007E4BC2" w:rsidRPr="00182139">
        <w:rPr>
          <w:rFonts w:ascii="Cambria" w:eastAsia="MS Mincho" w:hAnsi="Cambria" w:cstheme="minorBidi"/>
          <w:color w:val="000000" w:themeColor="text1"/>
          <w:sz w:val="20"/>
          <w:szCs w:val="20"/>
          <w:lang w:val="es-ES"/>
        </w:rPr>
        <w:t xml:space="preserve">pese a que el señor Rodas contaba con el finiquito exigido por la Ley Electoral y de Partidos Políticos y por la Ley de Probidad y Responsabilidades de Funcionarios y Empleados Públicos, las autoridades electorales negaron el registro de la fórmula en la que participaba basándose únicamente en una búsqueda en el portal web de la Contraloría General de Cuentas que arrojó la existencia de una denuncia en su contra. Todo ello ocurrió a pesar de que la normativa estatal establece que dicha constancia solo pierde validez si posteriormente se comprueba la existencia de responsabilidad administrativa, civil o penal en el ejercicio de la función pública. </w:t>
      </w:r>
    </w:p>
    <w:p w14:paraId="2BC87530" w14:textId="77777777" w:rsidR="00D65E5B" w:rsidRPr="00182139" w:rsidRDefault="00D65E5B" w:rsidP="00182139">
      <w:pPr>
        <w:pStyle w:val="ListParagraph"/>
        <w:rPr>
          <w:rFonts w:eastAsia="MS Mincho" w:cstheme="minorBidi"/>
          <w:color w:val="000000" w:themeColor="text1"/>
          <w:sz w:val="20"/>
          <w:szCs w:val="20"/>
          <w:highlight w:val="yellow"/>
          <w:lang w:val="es-CO"/>
        </w:rPr>
      </w:pPr>
    </w:p>
    <w:p w14:paraId="69B6FB02" w14:textId="2CF2C0C0" w:rsidR="00D65E5B" w:rsidRPr="00182139" w:rsidRDefault="001D3871"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sz w:val="20"/>
          <w:szCs w:val="20"/>
          <w:lang w:val="es-CO"/>
        </w:rPr>
      </w:pPr>
      <w:r w:rsidRPr="00182139">
        <w:rPr>
          <w:rFonts w:ascii="Cambria" w:eastAsia="MS Mincho" w:hAnsi="Cambria" w:cstheme="minorBidi"/>
          <w:sz w:val="20"/>
          <w:szCs w:val="20"/>
          <w:lang w:val="es-CO"/>
        </w:rPr>
        <w:t>Aunado a ello, la CIDH</w:t>
      </w:r>
      <w:r w:rsidR="005447C5" w:rsidRPr="00182139">
        <w:rPr>
          <w:rFonts w:ascii="Cambria" w:eastAsia="MS Mincho" w:hAnsi="Cambria" w:cstheme="minorBidi"/>
          <w:sz w:val="20"/>
          <w:szCs w:val="20"/>
          <w:lang w:val="es-CO"/>
        </w:rPr>
        <w:t xml:space="preserve"> </w:t>
      </w:r>
      <w:r w:rsidR="00E97C94" w:rsidRPr="00182139">
        <w:rPr>
          <w:rFonts w:ascii="Cambria" w:eastAsia="MS Mincho" w:hAnsi="Cambria" w:cstheme="minorBidi"/>
          <w:sz w:val="20"/>
          <w:szCs w:val="20"/>
          <w:lang w:val="es-CO"/>
        </w:rPr>
        <w:t>estima</w:t>
      </w:r>
      <w:r w:rsidR="005447C5" w:rsidRPr="00182139">
        <w:rPr>
          <w:rFonts w:ascii="Cambria" w:eastAsia="MS Mincho" w:hAnsi="Cambria" w:cstheme="minorBidi"/>
          <w:sz w:val="20"/>
          <w:szCs w:val="20"/>
          <w:lang w:val="es-CO"/>
        </w:rPr>
        <w:t xml:space="preserve"> que</w:t>
      </w:r>
      <w:r w:rsidRPr="00182139">
        <w:rPr>
          <w:rFonts w:ascii="Cambria" w:eastAsia="MS Mincho" w:hAnsi="Cambria" w:cstheme="minorBidi"/>
          <w:sz w:val="20"/>
          <w:szCs w:val="20"/>
          <w:lang w:val="es-CO"/>
        </w:rPr>
        <w:t xml:space="preserve"> </w:t>
      </w:r>
      <w:r w:rsidR="005447C5" w:rsidRPr="00182139">
        <w:rPr>
          <w:rFonts w:ascii="Cambria" w:eastAsia="MS Mincho" w:hAnsi="Cambria" w:cstheme="minorBidi"/>
          <w:sz w:val="20"/>
          <w:szCs w:val="20"/>
          <w:lang w:val="es-CO"/>
        </w:rPr>
        <w:t>e</w:t>
      </w:r>
      <w:r w:rsidR="00D65E5B" w:rsidRPr="00182139">
        <w:rPr>
          <w:rFonts w:ascii="Cambria" w:eastAsia="MS Mincho" w:hAnsi="Cambria" w:cstheme="minorBidi"/>
          <w:sz w:val="20"/>
          <w:szCs w:val="20"/>
          <w:lang w:val="es-CO"/>
        </w:rPr>
        <w:t xml:space="preserve">l reconocimiento de responsabilidad </w:t>
      </w:r>
      <w:r w:rsidR="00940062" w:rsidRPr="00182139">
        <w:rPr>
          <w:rFonts w:ascii="Cambria" w:eastAsia="MS Mincho" w:hAnsi="Cambria" w:cstheme="minorBidi"/>
          <w:sz w:val="20"/>
          <w:szCs w:val="20"/>
          <w:lang w:val="es-CO"/>
        </w:rPr>
        <w:t>que</w:t>
      </w:r>
      <w:r w:rsidR="00D65E5B" w:rsidRPr="00182139">
        <w:rPr>
          <w:rFonts w:ascii="Cambria" w:eastAsia="MS Mincho" w:hAnsi="Cambria" w:cstheme="minorBidi"/>
          <w:sz w:val="20"/>
          <w:szCs w:val="20"/>
          <w:lang w:val="es-CO"/>
        </w:rPr>
        <w:t xml:space="preserve"> el Estado</w:t>
      </w:r>
      <w:r w:rsidR="00940062" w:rsidRPr="00182139">
        <w:rPr>
          <w:rFonts w:ascii="Cambria" w:eastAsia="MS Mincho" w:hAnsi="Cambria" w:cstheme="minorBidi"/>
          <w:sz w:val="20"/>
          <w:szCs w:val="20"/>
          <w:lang w:val="es-CO"/>
        </w:rPr>
        <w:t xml:space="preserve"> realizó en este caso</w:t>
      </w:r>
      <w:r w:rsidR="00D65E5B" w:rsidRPr="00182139">
        <w:rPr>
          <w:rFonts w:ascii="Cambria" w:eastAsia="MS Mincho" w:hAnsi="Cambria" w:cstheme="minorBidi"/>
          <w:sz w:val="20"/>
          <w:szCs w:val="20"/>
          <w:lang w:val="es-CO"/>
        </w:rPr>
        <w:t xml:space="preserve"> no sólo </w:t>
      </w:r>
      <w:r w:rsidR="007F13C7" w:rsidRPr="00182139">
        <w:rPr>
          <w:rFonts w:ascii="Cambria" w:eastAsia="MS Mincho" w:hAnsi="Cambria" w:cstheme="minorBidi"/>
          <w:sz w:val="20"/>
          <w:szCs w:val="20"/>
          <w:lang w:val="es-CO"/>
        </w:rPr>
        <w:t>ratifica</w:t>
      </w:r>
      <w:r w:rsidR="00D65E5B" w:rsidRPr="00182139">
        <w:rPr>
          <w:rFonts w:ascii="Cambria" w:eastAsia="MS Mincho" w:hAnsi="Cambria" w:cstheme="minorBidi"/>
          <w:sz w:val="20"/>
          <w:szCs w:val="20"/>
          <w:lang w:val="es-CO"/>
        </w:rPr>
        <w:t xml:space="preserve">, sino que refuerza el estándar interamericano </w:t>
      </w:r>
      <w:r w:rsidR="007432F4" w:rsidRPr="00182139">
        <w:rPr>
          <w:rFonts w:ascii="Cambria" w:eastAsia="MS Mincho" w:hAnsi="Cambria" w:cstheme="minorBidi"/>
          <w:sz w:val="20"/>
          <w:szCs w:val="20"/>
          <w:lang w:val="es-CO"/>
        </w:rPr>
        <w:t>en materia de restricciones a derechos políticos</w:t>
      </w:r>
      <w:r w:rsidR="0042113B" w:rsidRPr="00182139">
        <w:rPr>
          <w:rFonts w:ascii="Cambria" w:eastAsia="MS Mincho" w:hAnsi="Cambria" w:cstheme="minorBidi"/>
          <w:sz w:val="20"/>
          <w:szCs w:val="20"/>
          <w:lang w:val="es-CO"/>
        </w:rPr>
        <w:t>. En primer lugar, porque confirma la interpretación literal del artículo 23 de la Convención respecto a las restricciones que pueden aplicarse convencionalmente al ejercicio de derechos políticos. Y, segundo,</w:t>
      </w:r>
      <w:r w:rsidR="007432F4" w:rsidRPr="00182139">
        <w:rPr>
          <w:rFonts w:ascii="Cambria" w:eastAsia="MS Mincho" w:hAnsi="Cambria" w:cstheme="minorBidi"/>
          <w:sz w:val="20"/>
          <w:szCs w:val="20"/>
          <w:lang w:val="es-CO"/>
        </w:rPr>
        <w:t xml:space="preserve"> porque reconoce que</w:t>
      </w:r>
      <w:r w:rsidR="00224E4D" w:rsidRPr="00182139">
        <w:rPr>
          <w:rFonts w:ascii="Cambria" w:eastAsia="MS Mincho" w:hAnsi="Cambria" w:cstheme="minorBidi"/>
          <w:sz w:val="20"/>
          <w:szCs w:val="20"/>
          <w:lang w:val="es-CO"/>
        </w:rPr>
        <w:t xml:space="preserve"> limitar la participación política </w:t>
      </w:r>
      <w:r w:rsidR="0042113B" w:rsidRPr="00182139">
        <w:rPr>
          <w:rFonts w:ascii="Cambria" w:eastAsia="MS Mincho" w:hAnsi="Cambria" w:cstheme="minorBidi"/>
          <w:sz w:val="20"/>
          <w:szCs w:val="20"/>
          <w:lang w:val="es-CO"/>
        </w:rPr>
        <w:t xml:space="preserve">de las personas </w:t>
      </w:r>
      <w:r w:rsidR="00224E4D" w:rsidRPr="00182139">
        <w:rPr>
          <w:rFonts w:ascii="Cambria" w:eastAsia="MS Mincho" w:hAnsi="Cambria" w:cstheme="minorBidi"/>
          <w:sz w:val="20"/>
          <w:szCs w:val="20"/>
          <w:lang w:val="es-CO"/>
        </w:rPr>
        <w:t>con base en denuncias de referencia bajo reserva constituye un</w:t>
      </w:r>
      <w:r w:rsidR="0042113B" w:rsidRPr="00182139">
        <w:rPr>
          <w:rFonts w:ascii="Cambria" w:eastAsia="MS Mincho" w:hAnsi="Cambria" w:cstheme="minorBidi"/>
          <w:sz w:val="20"/>
          <w:szCs w:val="20"/>
          <w:lang w:val="es-CO"/>
        </w:rPr>
        <w:t xml:space="preserve">a violación de los derechos políticos, la presunción de inocencia, la publicidad del proceso y la protección judicial, reconocidos en los artículos 23, 8.2, 8.5 y 25 de la CADH. </w:t>
      </w:r>
      <w:r w:rsidR="00CA3780" w:rsidRPr="00182139">
        <w:rPr>
          <w:rFonts w:ascii="Cambria" w:eastAsia="MS Mincho" w:hAnsi="Cambria" w:cstheme="minorBidi"/>
          <w:sz w:val="20"/>
          <w:szCs w:val="20"/>
          <w:lang w:val="es-CO"/>
        </w:rPr>
        <w:t>L</w:t>
      </w:r>
      <w:r w:rsidR="00116879" w:rsidRPr="00182139">
        <w:rPr>
          <w:rFonts w:ascii="Cambria" w:eastAsia="MS Mincho" w:hAnsi="Cambria" w:cstheme="minorBidi"/>
          <w:sz w:val="20"/>
          <w:szCs w:val="20"/>
          <w:lang w:val="es-CO"/>
        </w:rPr>
        <w:t>a</w:t>
      </w:r>
      <w:r w:rsidR="00CA3780" w:rsidRPr="00182139">
        <w:rPr>
          <w:rFonts w:ascii="Cambria" w:eastAsia="MS Mincho" w:hAnsi="Cambria" w:cstheme="minorBidi"/>
          <w:sz w:val="20"/>
          <w:szCs w:val="20"/>
          <w:lang w:val="es-CO"/>
        </w:rPr>
        <w:t xml:space="preserve"> CIDH subraya que e</w:t>
      </w:r>
      <w:r w:rsidR="00100379" w:rsidRPr="00182139">
        <w:rPr>
          <w:rFonts w:ascii="Cambria" w:eastAsia="MS Mincho" w:hAnsi="Cambria" w:cstheme="minorBidi"/>
          <w:sz w:val="20"/>
          <w:szCs w:val="20"/>
          <w:lang w:val="es-CO"/>
        </w:rPr>
        <w:t>ste extremo es particularmente relevant</w:t>
      </w:r>
      <w:r w:rsidR="00422953" w:rsidRPr="00182139">
        <w:rPr>
          <w:rFonts w:ascii="Cambria" w:eastAsia="MS Mincho" w:hAnsi="Cambria" w:cstheme="minorBidi"/>
          <w:sz w:val="20"/>
          <w:szCs w:val="20"/>
          <w:lang w:val="es-CO"/>
        </w:rPr>
        <w:t xml:space="preserve">e, pues, a diferencia de otros precedentes, en el caso no existió </w:t>
      </w:r>
      <w:r w:rsidR="00995350" w:rsidRPr="00182139">
        <w:rPr>
          <w:rFonts w:ascii="Cambria" w:eastAsia="MS Mincho" w:hAnsi="Cambria" w:cstheme="minorBidi"/>
          <w:sz w:val="20"/>
          <w:szCs w:val="20"/>
          <w:lang w:val="es-CO"/>
        </w:rPr>
        <w:t xml:space="preserve">siquiera </w:t>
      </w:r>
      <w:r w:rsidR="00837BDF" w:rsidRPr="00182139">
        <w:rPr>
          <w:rFonts w:ascii="Cambria" w:eastAsia="MS Mincho" w:hAnsi="Cambria" w:cstheme="minorBidi"/>
          <w:sz w:val="20"/>
          <w:szCs w:val="20"/>
          <w:lang w:val="es-CO"/>
        </w:rPr>
        <w:t xml:space="preserve">una investigación de las denuncias alegadas que </w:t>
      </w:r>
      <w:r w:rsidR="00607018" w:rsidRPr="00182139">
        <w:rPr>
          <w:rFonts w:ascii="Cambria" w:eastAsia="MS Mincho" w:hAnsi="Cambria" w:cstheme="minorBidi"/>
          <w:sz w:val="20"/>
          <w:szCs w:val="20"/>
          <w:lang w:val="es-CO"/>
        </w:rPr>
        <w:t xml:space="preserve">arrojaran criterios objetivos de responsabilidad que sustentaran la </w:t>
      </w:r>
      <w:r w:rsidR="00A07DE7" w:rsidRPr="00182139">
        <w:rPr>
          <w:rFonts w:ascii="Cambria" w:eastAsia="MS Mincho" w:hAnsi="Cambria" w:cstheme="minorBidi"/>
          <w:sz w:val="20"/>
          <w:szCs w:val="20"/>
          <w:lang w:val="es-CO"/>
        </w:rPr>
        <w:t xml:space="preserve">sanción impuesta </w:t>
      </w:r>
      <w:r w:rsidR="00995350" w:rsidRPr="00182139">
        <w:rPr>
          <w:rFonts w:ascii="Cambria" w:eastAsia="MS Mincho" w:hAnsi="Cambria" w:cstheme="minorBidi"/>
          <w:sz w:val="20"/>
          <w:szCs w:val="20"/>
          <w:lang w:val="es-CO"/>
        </w:rPr>
        <w:t xml:space="preserve">y que configuraran una base material de impugnación que hiciera posible el ejercicio del derecho de defensa. </w:t>
      </w:r>
    </w:p>
    <w:p w14:paraId="7D0D237A" w14:textId="77777777" w:rsidR="00AD2E69" w:rsidRPr="00182139" w:rsidRDefault="00AD2E69" w:rsidP="00182139">
      <w:pPr>
        <w:rPr>
          <w:rFonts w:ascii="Cambria" w:eastAsia="MS Mincho" w:hAnsi="Cambria" w:cstheme="minorBidi"/>
          <w:color w:val="000000" w:themeColor="text1"/>
          <w:sz w:val="20"/>
          <w:szCs w:val="20"/>
          <w:lang w:val="es-CO"/>
        </w:rPr>
      </w:pPr>
    </w:p>
    <w:p w14:paraId="72F6B1BA" w14:textId="6BCC397A" w:rsidR="00AD2E69" w:rsidRPr="00182139" w:rsidRDefault="00AD2E69"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82139">
        <w:rPr>
          <w:rFonts w:ascii="Cambria" w:eastAsia="MS Mincho" w:hAnsi="Cambria" w:cstheme="minorBidi"/>
          <w:color w:val="000000" w:themeColor="text1"/>
          <w:sz w:val="20"/>
          <w:szCs w:val="20"/>
          <w:lang w:val="es-ES"/>
        </w:rPr>
        <w:t>La Comisión subraya la importancia de las garantías del debido proceso en todos aquellos procedimientos cuyas resoluciones determinan derechos y obligaciones, incluidos los derechos políticos. En este contexto, la presunción de inocencia y el derecho de defensa adquieren un papel esencial, pues de ellos depende no solo la posibilidad individual y colectiva de participar en la vida pública, sino también la certeza de imparcialidad</w:t>
      </w:r>
      <w:r w:rsidR="007F13C7" w:rsidRPr="00182139">
        <w:rPr>
          <w:rFonts w:ascii="Cambria" w:eastAsia="MS Mincho" w:hAnsi="Cambria" w:cstheme="minorBidi"/>
          <w:color w:val="000000" w:themeColor="text1"/>
          <w:sz w:val="20"/>
          <w:szCs w:val="20"/>
          <w:lang w:val="es-ES"/>
        </w:rPr>
        <w:t>, transparencia</w:t>
      </w:r>
      <w:r w:rsidRPr="00182139">
        <w:rPr>
          <w:rFonts w:ascii="Cambria" w:eastAsia="MS Mincho" w:hAnsi="Cambria" w:cstheme="minorBidi"/>
          <w:color w:val="000000" w:themeColor="text1"/>
          <w:sz w:val="20"/>
          <w:szCs w:val="20"/>
          <w:lang w:val="es-ES"/>
        </w:rPr>
        <w:t xml:space="preserve"> y equidad que debe caracterizar los procesos electorales en una sociedad democrática. </w:t>
      </w:r>
      <w:r w:rsidR="009D6560" w:rsidRPr="00182139">
        <w:rPr>
          <w:rFonts w:ascii="Cambria" w:eastAsia="MS Mincho" w:hAnsi="Cambria" w:cstheme="minorBidi"/>
          <w:color w:val="000000" w:themeColor="text1"/>
          <w:sz w:val="20"/>
          <w:szCs w:val="20"/>
          <w:lang w:val="es-ES"/>
        </w:rPr>
        <w:t>Además, l</w:t>
      </w:r>
      <w:r w:rsidRPr="00182139">
        <w:rPr>
          <w:rFonts w:ascii="Cambria" w:eastAsia="MS Mincho" w:hAnsi="Cambria" w:cstheme="minorBidi"/>
          <w:color w:val="000000" w:themeColor="text1"/>
          <w:sz w:val="20"/>
          <w:szCs w:val="20"/>
          <w:lang w:val="es-ES"/>
        </w:rPr>
        <w:t xml:space="preserve">a ausencia de estas garantías </w:t>
      </w:r>
      <w:r w:rsidR="005D5171" w:rsidRPr="00182139">
        <w:rPr>
          <w:rFonts w:ascii="Cambria" w:eastAsia="MS Mincho" w:hAnsi="Cambria" w:cstheme="minorBidi"/>
          <w:color w:val="000000" w:themeColor="text1"/>
          <w:sz w:val="20"/>
          <w:szCs w:val="20"/>
          <w:lang w:val="es-ES"/>
        </w:rPr>
        <w:t xml:space="preserve">en </w:t>
      </w:r>
      <w:r w:rsidRPr="00182139">
        <w:rPr>
          <w:rFonts w:ascii="Cambria" w:eastAsia="MS Mincho" w:hAnsi="Cambria" w:cstheme="minorBidi"/>
          <w:color w:val="000000" w:themeColor="text1"/>
          <w:sz w:val="20"/>
          <w:szCs w:val="20"/>
          <w:lang w:val="es-ES"/>
        </w:rPr>
        <w:t xml:space="preserve">las decisiones que restringen el ejercicio de los derechos políticos </w:t>
      </w:r>
      <w:r w:rsidR="005D5171" w:rsidRPr="00182139">
        <w:rPr>
          <w:rFonts w:ascii="Cambria" w:eastAsia="MS Mincho" w:hAnsi="Cambria" w:cstheme="minorBidi"/>
          <w:color w:val="000000" w:themeColor="text1"/>
          <w:sz w:val="20"/>
          <w:szCs w:val="20"/>
          <w:lang w:val="es-ES"/>
        </w:rPr>
        <w:t xml:space="preserve">genera el riesgo de que </w:t>
      </w:r>
      <w:r w:rsidR="003D7B9C" w:rsidRPr="00182139">
        <w:rPr>
          <w:rFonts w:ascii="Cambria" w:eastAsia="MS Mincho" w:hAnsi="Cambria" w:cstheme="minorBidi"/>
          <w:color w:val="000000" w:themeColor="text1"/>
          <w:sz w:val="20"/>
          <w:szCs w:val="20"/>
          <w:lang w:val="es-ES"/>
        </w:rPr>
        <w:t xml:space="preserve">se </w:t>
      </w:r>
      <w:r w:rsidRPr="00182139">
        <w:rPr>
          <w:rFonts w:ascii="Cambria" w:eastAsia="MS Mincho" w:hAnsi="Cambria" w:cstheme="minorBidi"/>
          <w:color w:val="000000" w:themeColor="text1"/>
          <w:sz w:val="20"/>
          <w:szCs w:val="20"/>
          <w:lang w:val="es-ES"/>
        </w:rPr>
        <w:t xml:space="preserve">produzcan efectos adversos en la percepción pública y </w:t>
      </w:r>
      <w:r w:rsidR="003D7B9C" w:rsidRPr="00182139">
        <w:rPr>
          <w:rFonts w:ascii="Cambria" w:eastAsia="MS Mincho" w:hAnsi="Cambria" w:cstheme="minorBidi"/>
          <w:color w:val="000000" w:themeColor="text1"/>
          <w:sz w:val="20"/>
          <w:szCs w:val="20"/>
          <w:lang w:val="es-ES"/>
        </w:rPr>
        <w:t xml:space="preserve">se </w:t>
      </w:r>
      <w:r w:rsidRPr="00182139">
        <w:rPr>
          <w:rFonts w:ascii="Cambria" w:eastAsia="MS Mincho" w:hAnsi="Cambria" w:cstheme="minorBidi"/>
          <w:color w:val="000000" w:themeColor="text1"/>
          <w:sz w:val="20"/>
          <w:szCs w:val="20"/>
          <w:lang w:val="es-ES"/>
        </w:rPr>
        <w:t xml:space="preserve">provoquen desbalances que afecten el </w:t>
      </w:r>
      <w:r w:rsidR="003A37FC" w:rsidRPr="00182139">
        <w:rPr>
          <w:rFonts w:ascii="Cambria" w:eastAsia="MS Mincho" w:hAnsi="Cambria" w:cstheme="minorBidi"/>
          <w:color w:val="000000" w:themeColor="text1"/>
          <w:sz w:val="20"/>
          <w:szCs w:val="20"/>
          <w:lang w:val="es-ES"/>
        </w:rPr>
        <w:t xml:space="preserve">adecuado </w:t>
      </w:r>
      <w:r w:rsidRPr="00182139">
        <w:rPr>
          <w:rFonts w:ascii="Cambria" w:eastAsia="MS Mincho" w:hAnsi="Cambria" w:cstheme="minorBidi"/>
          <w:color w:val="000000" w:themeColor="text1"/>
          <w:sz w:val="20"/>
          <w:szCs w:val="20"/>
          <w:lang w:val="es-ES"/>
        </w:rPr>
        <w:t>desarrollo de la</w:t>
      </w:r>
      <w:r w:rsidR="004D1A3A" w:rsidRPr="00182139">
        <w:rPr>
          <w:rFonts w:ascii="Cambria" w:eastAsia="MS Mincho" w:hAnsi="Cambria" w:cstheme="minorBidi"/>
          <w:color w:val="000000" w:themeColor="text1"/>
          <w:sz w:val="20"/>
          <w:szCs w:val="20"/>
          <w:lang w:val="es-ES"/>
        </w:rPr>
        <w:t>s</w:t>
      </w:r>
      <w:r w:rsidRPr="00182139">
        <w:rPr>
          <w:rFonts w:ascii="Cambria" w:eastAsia="MS Mincho" w:hAnsi="Cambria" w:cstheme="minorBidi"/>
          <w:color w:val="000000" w:themeColor="text1"/>
          <w:sz w:val="20"/>
          <w:szCs w:val="20"/>
          <w:lang w:val="es-ES"/>
        </w:rPr>
        <w:t xml:space="preserve"> contienda</w:t>
      </w:r>
      <w:r w:rsidR="004D1A3A" w:rsidRPr="00182139">
        <w:rPr>
          <w:rFonts w:ascii="Cambria" w:eastAsia="MS Mincho" w:hAnsi="Cambria" w:cstheme="minorBidi"/>
          <w:color w:val="000000" w:themeColor="text1"/>
          <w:sz w:val="20"/>
          <w:szCs w:val="20"/>
          <w:lang w:val="es-ES"/>
        </w:rPr>
        <w:t>s</w:t>
      </w:r>
      <w:r w:rsidRPr="00182139">
        <w:rPr>
          <w:rFonts w:ascii="Cambria" w:eastAsia="MS Mincho" w:hAnsi="Cambria" w:cstheme="minorBidi"/>
          <w:color w:val="000000" w:themeColor="text1"/>
          <w:sz w:val="20"/>
          <w:szCs w:val="20"/>
          <w:lang w:val="es-ES"/>
        </w:rPr>
        <w:t xml:space="preserve"> electoral</w:t>
      </w:r>
      <w:r w:rsidR="004D1A3A" w:rsidRPr="00182139">
        <w:rPr>
          <w:rFonts w:ascii="Cambria" w:eastAsia="MS Mincho" w:hAnsi="Cambria" w:cstheme="minorBidi"/>
          <w:color w:val="000000" w:themeColor="text1"/>
          <w:sz w:val="20"/>
          <w:szCs w:val="20"/>
          <w:lang w:val="es-ES"/>
        </w:rPr>
        <w:t>es.</w:t>
      </w:r>
      <w:r w:rsidR="009778B6" w:rsidRPr="00182139">
        <w:rPr>
          <w:rFonts w:ascii="Cambria" w:eastAsia="MS Mincho" w:hAnsi="Cambria" w:cstheme="minorBidi"/>
          <w:color w:val="000000" w:themeColor="text1"/>
          <w:sz w:val="20"/>
          <w:szCs w:val="20"/>
          <w:lang w:val="es-ES"/>
        </w:rPr>
        <w:t xml:space="preserve"> Por lo anterior, la </w:t>
      </w:r>
      <w:r w:rsidR="00D260D3" w:rsidRPr="00182139">
        <w:rPr>
          <w:rFonts w:ascii="Cambria" w:eastAsia="MS Mincho" w:hAnsi="Cambria" w:cstheme="minorBidi"/>
          <w:color w:val="000000" w:themeColor="text1"/>
          <w:sz w:val="20"/>
          <w:szCs w:val="20"/>
          <w:lang w:val="es-ES"/>
        </w:rPr>
        <w:t>Comisión</w:t>
      </w:r>
      <w:r w:rsidR="009778B6" w:rsidRPr="00182139">
        <w:rPr>
          <w:rFonts w:ascii="Cambria" w:eastAsia="MS Mincho" w:hAnsi="Cambria" w:cstheme="minorBidi"/>
          <w:color w:val="000000" w:themeColor="text1"/>
          <w:sz w:val="20"/>
          <w:szCs w:val="20"/>
          <w:lang w:val="es-ES"/>
        </w:rPr>
        <w:t xml:space="preserve"> </w:t>
      </w:r>
      <w:r w:rsidR="00D260D3" w:rsidRPr="00182139">
        <w:rPr>
          <w:rFonts w:ascii="Cambria" w:eastAsia="MS Mincho" w:hAnsi="Cambria" w:cstheme="minorBidi"/>
          <w:color w:val="000000" w:themeColor="text1"/>
          <w:sz w:val="20"/>
          <w:szCs w:val="20"/>
          <w:lang w:val="es-ES"/>
        </w:rPr>
        <w:t xml:space="preserve">resalta la buena disposición del Estado de Guatemala y la amplitud del reconocimiento de responsabilidad formulado como expresión de su compromiso con los valores y fines de la Convención Americana. </w:t>
      </w:r>
    </w:p>
    <w:p w14:paraId="20F44C2F" w14:textId="77777777" w:rsidR="00571B87" w:rsidRPr="00182139" w:rsidRDefault="00571B87" w:rsidP="00182139">
      <w:pPr>
        <w:jc w:val="both"/>
        <w:rPr>
          <w:rFonts w:ascii="Cambria" w:hAnsi="Cambria" w:cstheme="minorBidi"/>
          <w:sz w:val="20"/>
          <w:szCs w:val="20"/>
          <w:bdr w:val="none" w:sz="0" w:space="0" w:color="auto"/>
          <w:lang w:val="es-CO"/>
        </w:rPr>
      </w:pPr>
    </w:p>
    <w:p w14:paraId="31D9A64F" w14:textId="3A47FDAE" w:rsidR="00A35DF4" w:rsidRPr="00182139" w:rsidRDefault="00A35DF4" w:rsidP="00182139">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lang w:val="es-CO" w:eastAsia="es-ES"/>
        </w:rPr>
      </w:pPr>
      <w:r w:rsidRPr="00182139">
        <w:rPr>
          <w:rFonts w:ascii="Cambria" w:hAnsi="Cambria" w:cstheme="minorBidi"/>
          <w:sz w:val="20"/>
          <w:szCs w:val="20"/>
          <w:bdr w:val="none" w:sz="0" w:space="0" w:color="auto"/>
          <w:lang w:val="es-CO"/>
        </w:rPr>
        <w:t xml:space="preserve">Por otro lado, en relación con lo establecido en </w:t>
      </w:r>
      <w:r w:rsidR="001B2AF5" w:rsidRPr="00182139">
        <w:rPr>
          <w:rFonts w:ascii="Cambria" w:hAnsi="Cambria" w:cstheme="minorBidi"/>
          <w:sz w:val="20"/>
          <w:szCs w:val="20"/>
          <w:bdr w:val="none" w:sz="0" w:space="0" w:color="auto"/>
          <w:lang w:val="es-CO"/>
        </w:rPr>
        <w:t xml:space="preserve">los </w:t>
      </w:r>
      <w:r w:rsidR="008B62AC" w:rsidRPr="00182139">
        <w:rPr>
          <w:rFonts w:ascii="Cambria" w:hAnsi="Cambria" w:cstheme="minorBidi"/>
          <w:sz w:val="20"/>
          <w:szCs w:val="20"/>
          <w:bdr w:val="none" w:sz="0" w:space="0" w:color="auto"/>
          <w:lang w:val="es-CO"/>
        </w:rPr>
        <w:t>párrafo</w:t>
      </w:r>
      <w:r w:rsidR="001B2AF5" w:rsidRPr="00182139">
        <w:rPr>
          <w:rFonts w:ascii="Cambria" w:hAnsi="Cambria" w:cstheme="minorBidi"/>
          <w:sz w:val="20"/>
          <w:szCs w:val="20"/>
          <w:bdr w:val="none" w:sz="0" w:space="0" w:color="auto"/>
          <w:lang w:val="es-CO"/>
        </w:rPr>
        <w:t>s 32 al</w:t>
      </w:r>
      <w:r w:rsidR="008B62AC" w:rsidRPr="00182139">
        <w:rPr>
          <w:rFonts w:ascii="Cambria" w:hAnsi="Cambria" w:cstheme="minorBidi"/>
          <w:sz w:val="20"/>
          <w:szCs w:val="20"/>
          <w:bdr w:val="none" w:sz="0" w:space="0" w:color="auto"/>
          <w:lang w:val="es-CO"/>
        </w:rPr>
        <w:t xml:space="preserve"> 34 de la cláusula </w:t>
      </w:r>
      <w:r w:rsidR="00067064" w:rsidRPr="00182139">
        <w:rPr>
          <w:rFonts w:ascii="Cambria" w:hAnsi="Cambria" w:cstheme="minorBidi"/>
          <w:sz w:val="20"/>
          <w:szCs w:val="20"/>
          <w:bdr w:val="none" w:sz="0" w:space="0" w:color="auto"/>
          <w:lang w:val="es-CO"/>
        </w:rPr>
        <w:t>I</w:t>
      </w:r>
      <w:r w:rsidR="008B62AC" w:rsidRPr="00182139">
        <w:rPr>
          <w:rFonts w:ascii="Cambria" w:hAnsi="Cambria" w:cstheme="minorBidi"/>
          <w:sz w:val="20"/>
          <w:szCs w:val="20"/>
          <w:bdr w:val="none" w:sz="0" w:space="0" w:color="auto"/>
          <w:lang w:val="es-CO"/>
        </w:rPr>
        <w:t>II</w:t>
      </w:r>
      <w:r w:rsidR="00D444CC" w:rsidRPr="00182139">
        <w:rPr>
          <w:rFonts w:ascii="Cambria" w:hAnsi="Cambria" w:cstheme="minorBidi"/>
          <w:sz w:val="20"/>
          <w:szCs w:val="20"/>
          <w:bdr w:val="none" w:sz="0" w:space="0" w:color="auto"/>
          <w:lang w:val="es-CO"/>
        </w:rPr>
        <w:t xml:space="preserve"> (medidas de compensación económica)</w:t>
      </w:r>
      <w:r w:rsidR="008B62AC" w:rsidRPr="00182139">
        <w:rPr>
          <w:rFonts w:ascii="Cambria" w:hAnsi="Cambria" w:cstheme="minorBidi"/>
          <w:sz w:val="20"/>
          <w:szCs w:val="20"/>
          <w:bdr w:val="none" w:sz="0" w:space="0" w:color="auto"/>
          <w:lang w:val="es-CO"/>
        </w:rPr>
        <w:t xml:space="preserve">, </w:t>
      </w:r>
      <w:r w:rsidR="00D444CC" w:rsidRPr="00182139">
        <w:rPr>
          <w:rFonts w:ascii="Cambria" w:hAnsi="Cambria" w:cstheme="minorBidi"/>
          <w:sz w:val="20"/>
          <w:szCs w:val="20"/>
          <w:bdr w:val="none" w:sz="0" w:space="0" w:color="auto"/>
          <w:lang w:val="es-CO"/>
        </w:rPr>
        <w:t>el</w:t>
      </w:r>
      <w:r w:rsidR="008B62AC" w:rsidRPr="00182139">
        <w:rPr>
          <w:rFonts w:ascii="Cambria" w:hAnsi="Cambria" w:cstheme="minorBidi"/>
          <w:sz w:val="20"/>
          <w:szCs w:val="20"/>
          <w:bdr w:val="none" w:sz="0" w:space="0" w:color="auto"/>
          <w:lang w:val="es-CO"/>
        </w:rPr>
        <w:t xml:space="preserve"> literal B de la cláusula II</w:t>
      </w:r>
      <w:r w:rsidR="001B2AF5" w:rsidRPr="00182139">
        <w:rPr>
          <w:rFonts w:ascii="Cambria" w:hAnsi="Cambria" w:cstheme="minorBidi"/>
          <w:sz w:val="20"/>
          <w:szCs w:val="20"/>
          <w:bdr w:val="none" w:sz="0" w:space="0" w:color="auto"/>
          <w:lang w:val="es-CO"/>
        </w:rPr>
        <w:t>I</w:t>
      </w:r>
      <w:r w:rsidR="00D444CC" w:rsidRPr="00182139">
        <w:rPr>
          <w:rFonts w:ascii="Cambria" w:hAnsi="Cambria" w:cstheme="minorBidi"/>
          <w:sz w:val="20"/>
          <w:szCs w:val="20"/>
          <w:bdr w:val="none" w:sz="0" w:space="0" w:color="auto"/>
          <w:lang w:val="es-CO"/>
        </w:rPr>
        <w:t xml:space="preserve"> (</w:t>
      </w:r>
      <w:r w:rsidR="008B62AC" w:rsidRPr="00182139">
        <w:rPr>
          <w:rFonts w:ascii="Cambria" w:hAnsi="Cambria" w:cstheme="minorBidi"/>
          <w:sz w:val="20"/>
          <w:szCs w:val="20"/>
          <w:bdr w:val="none" w:sz="0" w:space="0" w:color="auto"/>
          <w:lang w:val="es-CO"/>
        </w:rPr>
        <w:t>medidas de satisfacción</w:t>
      </w:r>
      <w:r w:rsidR="00D444CC" w:rsidRPr="00182139">
        <w:rPr>
          <w:rFonts w:ascii="Cambria" w:hAnsi="Cambria" w:cstheme="minorBidi"/>
          <w:sz w:val="20"/>
          <w:szCs w:val="20"/>
          <w:bdr w:val="none" w:sz="0" w:space="0" w:color="auto"/>
          <w:lang w:val="es-CO"/>
        </w:rPr>
        <w:t>)</w:t>
      </w:r>
      <w:r w:rsidR="008B62AC" w:rsidRPr="00182139">
        <w:rPr>
          <w:rFonts w:ascii="Cambria" w:hAnsi="Cambria" w:cstheme="minorBidi"/>
          <w:sz w:val="20"/>
          <w:szCs w:val="20"/>
          <w:bdr w:val="none" w:sz="0" w:space="0" w:color="auto"/>
          <w:lang w:val="es-CO"/>
        </w:rPr>
        <w:t xml:space="preserve"> </w:t>
      </w:r>
      <w:r w:rsidR="00D444CC" w:rsidRPr="00182139">
        <w:rPr>
          <w:rFonts w:ascii="Cambria" w:hAnsi="Cambria" w:cstheme="minorBidi"/>
          <w:sz w:val="20"/>
          <w:szCs w:val="20"/>
          <w:bdr w:val="none" w:sz="0" w:space="0" w:color="auto"/>
          <w:lang w:val="es-CO"/>
        </w:rPr>
        <w:t>y e</w:t>
      </w:r>
      <w:r w:rsidR="00800365" w:rsidRPr="00182139">
        <w:rPr>
          <w:rFonts w:ascii="Cambria" w:hAnsi="Cambria" w:cstheme="minorBidi"/>
          <w:sz w:val="20"/>
          <w:szCs w:val="20"/>
          <w:bdr w:val="none" w:sz="0" w:space="0" w:color="auto"/>
          <w:lang w:val="es-CO"/>
        </w:rPr>
        <w:t>l literal C de la cláusula I</w:t>
      </w:r>
      <w:r w:rsidR="00D444CC" w:rsidRPr="00182139">
        <w:rPr>
          <w:rFonts w:ascii="Cambria" w:hAnsi="Cambria" w:cstheme="minorBidi"/>
          <w:sz w:val="20"/>
          <w:szCs w:val="20"/>
          <w:bdr w:val="none" w:sz="0" w:space="0" w:color="auto"/>
          <w:lang w:val="es-CO"/>
        </w:rPr>
        <w:t>I</w:t>
      </w:r>
      <w:r w:rsidR="00800365" w:rsidRPr="00182139">
        <w:rPr>
          <w:rFonts w:ascii="Cambria" w:hAnsi="Cambria" w:cstheme="minorBidi"/>
          <w:sz w:val="20"/>
          <w:szCs w:val="20"/>
          <w:bdr w:val="none" w:sz="0" w:space="0" w:color="auto"/>
          <w:lang w:val="es-CO"/>
        </w:rPr>
        <w:t>I</w:t>
      </w:r>
      <w:r w:rsidR="00D444CC" w:rsidRPr="00182139">
        <w:rPr>
          <w:rFonts w:ascii="Cambria" w:hAnsi="Cambria" w:cstheme="minorBidi"/>
          <w:sz w:val="20"/>
          <w:szCs w:val="20"/>
          <w:bdr w:val="none" w:sz="0" w:space="0" w:color="auto"/>
          <w:lang w:val="es-CO"/>
        </w:rPr>
        <w:t xml:space="preserve"> (</w:t>
      </w:r>
      <w:r w:rsidR="008B62AC" w:rsidRPr="00182139">
        <w:rPr>
          <w:rFonts w:ascii="Cambria" w:hAnsi="Cambria" w:cstheme="minorBidi"/>
          <w:sz w:val="20"/>
          <w:szCs w:val="20"/>
          <w:bdr w:val="none" w:sz="0" w:space="0" w:color="auto"/>
          <w:lang w:val="es-CO"/>
        </w:rPr>
        <w:t>medidas de no repetició</w:t>
      </w:r>
      <w:r w:rsidR="00D62F49" w:rsidRPr="00182139">
        <w:rPr>
          <w:rFonts w:ascii="Cambria" w:hAnsi="Cambria" w:cstheme="minorBidi"/>
          <w:sz w:val="20"/>
          <w:szCs w:val="20"/>
          <w:bdr w:val="none" w:sz="0" w:space="0" w:color="auto"/>
          <w:lang w:val="es-CO"/>
        </w:rPr>
        <w:t>n</w:t>
      </w:r>
      <w:r w:rsidR="00D444CC" w:rsidRPr="00182139">
        <w:rPr>
          <w:rFonts w:ascii="Cambria" w:hAnsi="Cambria" w:cstheme="minorBidi"/>
          <w:sz w:val="20"/>
          <w:szCs w:val="20"/>
          <w:bdr w:val="none" w:sz="0" w:space="0" w:color="auto"/>
          <w:lang w:val="es-CO"/>
        </w:rPr>
        <w:t>)</w:t>
      </w:r>
      <w:r w:rsidR="005D5734" w:rsidRPr="00182139">
        <w:rPr>
          <w:rFonts w:ascii="Cambria" w:hAnsi="Cambria" w:cstheme="minorBidi"/>
          <w:sz w:val="20"/>
          <w:szCs w:val="20"/>
          <w:bdr w:val="none" w:sz="0" w:space="0" w:color="auto"/>
          <w:lang w:val="es-CO"/>
        </w:rPr>
        <w:t xml:space="preserve"> del acuerdo de solución amistosa,</w:t>
      </w:r>
      <w:r w:rsidR="00D444CC" w:rsidRPr="00182139">
        <w:rPr>
          <w:rFonts w:ascii="Cambria" w:hAnsi="Cambria" w:cstheme="minorBidi"/>
          <w:sz w:val="20"/>
          <w:szCs w:val="20"/>
          <w:bdr w:val="none" w:sz="0" w:space="0" w:color="auto"/>
          <w:lang w:val="es-CO"/>
        </w:rPr>
        <w:t xml:space="preserve"> l</w:t>
      </w:r>
      <w:r w:rsidR="004C0ACC" w:rsidRPr="00182139">
        <w:rPr>
          <w:rFonts w:ascii="Cambria" w:hAnsi="Cambria" w:cstheme="minorBidi"/>
          <w:sz w:val="20"/>
          <w:szCs w:val="20"/>
          <w:bdr w:val="none" w:sz="0" w:space="0" w:color="auto"/>
          <w:lang w:val="es-CO"/>
        </w:rPr>
        <w:t>a Comisión observa que dichas medidas se encuentran pendiente</w:t>
      </w:r>
      <w:r w:rsidR="003D15A0" w:rsidRPr="00182139">
        <w:rPr>
          <w:rFonts w:ascii="Cambria" w:hAnsi="Cambria" w:cstheme="minorBidi"/>
          <w:sz w:val="20"/>
          <w:szCs w:val="20"/>
          <w:bdr w:val="none" w:sz="0" w:space="0" w:color="auto"/>
          <w:lang w:val="es-CO"/>
        </w:rPr>
        <w:t>s</w:t>
      </w:r>
      <w:r w:rsidR="004C0ACC" w:rsidRPr="00182139">
        <w:rPr>
          <w:rFonts w:ascii="Cambria" w:hAnsi="Cambria" w:cstheme="minorBidi"/>
          <w:sz w:val="20"/>
          <w:szCs w:val="20"/>
          <w:bdr w:val="none" w:sz="0" w:space="0" w:color="auto"/>
          <w:lang w:val="es-CO"/>
        </w:rPr>
        <w:t xml:space="preserve"> de cumplimiento y así lo declara. </w:t>
      </w:r>
      <w:r w:rsidR="001E636A" w:rsidRPr="00182139">
        <w:rPr>
          <w:rFonts w:ascii="Cambria" w:hAnsi="Cambria"/>
          <w:sz w:val="20"/>
          <w:szCs w:val="20"/>
          <w:lang w:val="es-CO"/>
        </w:rPr>
        <w:t>Por lo tanto</w:t>
      </w:r>
      <w:r w:rsidR="00571B87" w:rsidRPr="00182139">
        <w:rPr>
          <w:rFonts w:ascii="Cambria" w:hAnsi="Cambria"/>
          <w:sz w:val="20"/>
          <w:szCs w:val="20"/>
          <w:lang w:val="es-CO"/>
        </w:rPr>
        <w:t xml:space="preserve">, la Comisión quedaría a la espera de la información actualizada que las partes </w:t>
      </w:r>
      <w:r w:rsidR="00571B87" w:rsidRPr="00182139">
        <w:rPr>
          <w:rFonts w:ascii="Cambria" w:eastAsia="MS Mincho" w:hAnsi="Cambria"/>
          <w:sz w:val="20"/>
          <w:szCs w:val="20"/>
          <w:lang w:val="es-CO"/>
        </w:rPr>
        <w:t>presenten en el marco</w:t>
      </w:r>
      <w:r w:rsidR="00571B87" w:rsidRPr="00182139">
        <w:rPr>
          <w:rFonts w:ascii="Cambria" w:hAnsi="Cambria"/>
          <w:sz w:val="20"/>
          <w:szCs w:val="20"/>
          <w:lang w:val="es-CO"/>
        </w:rPr>
        <w:t xml:space="preserve"> de </w:t>
      </w:r>
      <w:r w:rsidR="00571B87" w:rsidRPr="00182139">
        <w:rPr>
          <w:rFonts w:ascii="Cambria" w:eastAsia="MS Mincho" w:hAnsi="Cambria"/>
          <w:sz w:val="20"/>
          <w:szCs w:val="20"/>
          <w:lang w:val="es-CO"/>
        </w:rPr>
        <w:t>la etapa de seguimiento de solución amistosa</w:t>
      </w:r>
      <w:r w:rsidR="00571B87" w:rsidRPr="00182139">
        <w:rPr>
          <w:rFonts w:ascii="Cambria" w:hAnsi="Cambria"/>
          <w:sz w:val="20"/>
          <w:szCs w:val="20"/>
          <w:lang w:val="es-CO"/>
        </w:rPr>
        <w:t>.</w:t>
      </w:r>
    </w:p>
    <w:p w14:paraId="3BF407BD" w14:textId="77777777" w:rsidR="0055295D" w:rsidRPr="00182139" w:rsidRDefault="0055295D" w:rsidP="00182139">
      <w:pPr>
        <w:jc w:val="both"/>
        <w:rPr>
          <w:rFonts w:ascii="Cambria" w:eastAsia="Times New Roman" w:hAnsi="Cambria" w:cstheme="minorBidi"/>
          <w:color w:val="000000" w:themeColor="text1"/>
          <w:sz w:val="20"/>
          <w:szCs w:val="20"/>
          <w:bdr w:val="none" w:sz="0" w:space="0" w:color="auto"/>
          <w:lang w:val="es-CO"/>
        </w:rPr>
      </w:pPr>
    </w:p>
    <w:p w14:paraId="0E1665D2" w14:textId="6DD23EA2" w:rsidR="00A35DF4" w:rsidRPr="00182139" w:rsidRDefault="001B35BD" w:rsidP="00182139">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lang w:val="es-CO"/>
        </w:rPr>
      </w:pPr>
      <w:r w:rsidRPr="00182139">
        <w:rPr>
          <w:rFonts w:eastAsia="Times New Roman" w:cstheme="minorBidi"/>
          <w:color w:val="000000" w:themeColor="text1"/>
          <w:sz w:val="20"/>
          <w:szCs w:val="20"/>
          <w:bdr w:val="none" w:sz="0" w:space="0" w:color="auto"/>
          <w:lang w:val="es-CO"/>
        </w:rPr>
        <w:t>Por lo demás</w:t>
      </w:r>
      <w:r w:rsidR="00A35DF4" w:rsidRPr="00182139">
        <w:rPr>
          <w:rFonts w:eastAsia="Times New Roman" w:cstheme="minorBidi"/>
          <w:color w:val="000000" w:themeColor="text1"/>
          <w:sz w:val="20"/>
          <w:szCs w:val="20"/>
          <w:bdr w:val="none" w:sz="0" w:space="0" w:color="auto"/>
          <w:lang w:val="es-CO"/>
        </w:rPr>
        <w:t xml:space="preserve">, la CIDH </w:t>
      </w:r>
      <w:r w:rsidRPr="00182139">
        <w:rPr>
          <w:rFonts w:eastAsia="Times New Roman" w:cstheme="minorBidi"/>
          <w:color w:val="000000" w:themeColor="text1"/>
          <w:sz w:val="20"/>
          <w:szCs w:val="20"/>
          <w:bdr w:val="none" w:sz="0" w:space="0" w:color="auto"/>
          <w:lang w:val="es-CO"/>
        </w:rPr>
        <w:t>reitera</w:t>
      </w:r>
      <w:r w:rsidR="00A35DF4" w:rsidRPr="00182139">
        <w:rPr>
          <w:rFonts w:eastAsia="Times New Roman" w:cstheme="minorBidi"/>
          <w:color w:val="000000" w:themeColor="text1"/>
          <w:sz w:val="20"/>
          <w:szCs w:val="20"/>
          <w:bdr w:val="none" w:sz="0" w:space="0" w:color="auto"/>
          <w:lang w:val="es-CO"/>
        </w:rPr>
        <w:t xml:space="preserve"> que el resto del contenido del acuerdo de solución amistosa es de carácter declarativo, por lo que </w:t>
      </w:r>
      <w:r w:rsidRPr="00182139">
        <w:rPr>
          <w:rFonts w:eastAsia="Times New Roman" w:cstheme="minorBidi"/>
          <w:color w:val="000000" w:themeColor="text1"/>
          <w:sz w:val="20"/>
          <w:szCs w:val="20"/>
          <w:bdr w:val="none" w:sz="0" w:space="0" w:color="auto"/>
          <w:lang w:val="es-CO"/>
        </w:rPr>
        <w:t xml:space="preserve">no corresponde su supervisión. En consecuencia, </w:t>
      </w:r>
      <w:r w:rsidR="009C7AE4" w:rsidRPr="00182139">
        <w:rPr>
          <w:rFonts w:eastAsia="Times New Roman" w:cstheme="minorBidi"/>
          <w:color w:val="000000" w:themeColor="text1"/>
          <w:sz w:val="20"/>
          <w:szCs w:val="20"/>
          <w:bdr w:val="none" w:sz="0" w:space="0" w:color="auto"/>
          <w:lang w:val="es-CO"/>
        </w:rPr>
        <w:t xml:space="preserve">la Comisión entiende que el acuerdo de solución amistosa </w:t>
      </w:r>
      <w:r w:rsidR="00382922" w:rsidRPr="00182139">
        <w:rPr>
          <w:rFonts w:eastAsia="Times New Roman" w:cstheme="minorBidi"/>
          <w:color w:val="000000" w:themeColor="text1"/>
          <w:sz w:val="20"/>
          <w:szCs w:val="20"/>
          <w:bdr w:val="none" w:sz="0" w:space="0" w:color="auto"/>
          <w:lang w:val="es-CO"/>
        </w:rPr>
        <w:t>est</w:t>
      </w:r>
      <w:r w:rsidR="005D5734" w:rsidRPr="00182139">
        <w:rPr>
          <w:rFonts w:eastAsia="Times New Roman" w:cstheme="minorBidi"/>
          <w:color w:val="000000" w:themeColor="text1"/>
          <w:sz w:val="20"/>
          <w:szCs w:val="20"/>
          <w:bdr w:val="none" w:sz="0" w:space="0" w:color="auto"/>
          <w:lang w:val="es-CO"/>
        </w:rPr>
        <w:t>á</w:t>
      </w:r>
      <w:r w:rsidR="00382922" w:rsidRPr="00182139">
        <w:rPr>
          <w:rFonts w:eastAsia="Times New Roman" w:cstheme="minorBidi"/>
          <w:color w:val="000000" w:themeColor="text1"/>
          <w:sz w:val="20"/>
          <w:szCs w:val="20"/>
          <w:bdr w:val="none" w:sz="0" w:space="0" w:color="auto"/>
          <w:lang w:val="es-CO"/>
        </w:rPr>
        <w:t xml:space="preserve"> pendiente de cumplimiento</w:t>
      </w:r>
      <w:r w:rsidR="009C7AE4" w:rsidRPr="00182139">
        <w:rPr>
          <w:rFonts w:eastAsia="Times New Roman" w:cstheme="minorBidi"/>
          <w:color w:val="000000" w:themeColor="text1"/>
          <w:sz w:val="20"/>
          <w:szCs w:val="20"/>
          <w:bdr w:val="none" w:sz="0" w:space="0" w:color="auto"/>
          <w:lang w:val="es-CO"/>
        </w:rPr>
        <w:t xml:space="preserve"> </w:t>
      </w:r>
      <w:r w:rsidR="005D5734" w:rsidRPr="00182139">
        <w:rPr>
          <w:rFonts w:eastAsia="Times New Roman" w:cstheme="minorBidi"/>
          <w:color w:val="000000" w:themeColor="text1"/>
          <w:sz w:val="20"/>
          <w:szCs w:val="20"/>
          <w:bdr w:val="none" w:sz="0" w:space="0" w:color="auto"/>
          <w:lang w:val="es-CO"/>
        </w:rPr>
        <w:t xml:space="preserve">al momento de su homologación </w:t>
      </w:r>
      <w:r w:rsidR="009C7AE4" w:rsidRPr="00182139">
        <w:rPr>
          <w:rFonts w:eastAsia="Times New Roman" w:cstheme="minorBidi"/>
          <w:color w:val="000000" w:themeColor="text1"/>
          <w:sz w:val="20"/>
          <w:szCs w:val="20"/>
          <w:bdr w:val="none" w:sz="0" w:space="0" w:color="auto"/>
          <w:lang w:val="es-CO"/>
        </w:rPr>
        <w:t>y continuará supervisando la implementación de las cláusulas mencionadas anteriormente hasta su total implementación.</w:t>
      </w:r>
    </w:p>
    <w:p w14:paraId="34FF1C98" w14:textId="77777777" w:rsidR="003E7EB5" w:rsidRPr="00182139" w:rsidRDefault="003E7EB5" w:rsidP="0018213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eastAsia="Times New Roman" w:cstheme="minorBidi"/>
          <w:color w:val="000000" w:themeColor="text1"/>
          <w:sz w:val="20"/>
          <w:szCs w:val="20"/>
          <w:bdr w:val="none" w:sz="0" w:space="0" w:color="auto"/>
          <w:lang w:val="es-CO"/>
        </w:rPr>
      </w:pPr>
    </w:p>
    <w:p w14:paraId="4497C9AB" w14:textId="77777777" w:rsidR="003E7EB5" w:rsidRPr="00182139" w:rsidRDefault="003E7EB5" w:rsidP="00182139">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b/>
          <w:bCs/>
          <w:color w:val="000000" w:themeColor="text1"/>
          <w:sz w:val="20"/>
          <w:szCs w:val="20"/>
          <w:bdr w:val="none" w:sz="0" w:space="0" w:color="auto"/>
          <w:lang w:val="es-CO"/>
        </w:rPr>
      </w:pPr>
      <w:r w:rsidRPr="00182139">
        <w:rPr>
          <w:rFonts w:eastAsia="Times New Roman" w:cstheme="minorBidi"/>
          <w:b/>
          <w:bCs/>
          <w:color w:val="000000" w:themeColor="text1"/>
          <w:sz w:val="20"/>
          <w:szCs w:val="20"/>
          <w:bdr w:val="none" w:sz="0" w:space="0" w:color="auto"/>
          <w:lang w:val="es-CO"/>
        </w:rPr>
        <w:t xml:space="preserve">CONCLUSIONES </w:t>
      </w:r>
    </w:p>
    <w:p w14:paraId="6D072C0D" w14:textId="77777777" w:rsidR="003E7EB5" w:rsidRPr="00182139" w:rsidRDefault="003E7EB5" w:rsidP="0018213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Bidi"/>
          <w:color w:val="000000" w:themeColor="text1"/>
          <w:sz w:val="20"/>
          <w:szCs w:val="20"/>
          <w:bdr w:val="none" w:sz="0" w:space="0" w:color="auto"/>
          <w:lang w:val="es-CO" w:eastAsia="es-ES"/>
        </w:rPr>
      </w:pPr>
    </w:p>
    <w:p w14:paraId="7E10D234" w14:textId="4CAC7856" w:rsidR="003E7EB5" w:rsidRPr="00717AEA" w:rsidRDefault="003E7EB5" w:rsidP="00717AE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sidRPr="00717AEA">
        <w:rPr>
          <w:rFonts w:eastAsia="Times New Roman" w:cstheme="minorBidi"/>
          <w:color w:val="000000" w:themeColor="text1"/>
          <w:sz w:val="20"/>
          <w:szCs w:val="20"/>
          <w:bdr w:val="none" w:sz="0" w:space="0" w:color="auto"/>
          <w:lang w:val="es-CO"/>
        </w:rPr>
        <w:t xml:space="preserve">Con base en las consideraciones que anteceden y en virtud del procedimiento previsto en los artículos 48.1.f y 49 de la Convención Americana, la Comisión desea reiterar su profundo aprecio por los esfuerzos realizados por las partes y su satisfacción por el logro de una solución amistosa en el presente caso, fundada en el respeto a los derechos humanos, y compatible con el objeto y fin de la Convención Americana. </w:t>
      </w:r>
    </w:p>
    <w:p w14:paraId="48A21919" w14:textId="77777777" w:rsidR="003E7EB5" w:rsidRPr="00182139" w:rsidRDefault="003E7EB5" w:rsidP="00717AE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p>
    <w:p w14:paraId="414098CD" w14:textId="2A519E45" w:rsidR="003E7EB5" w:rsidRPr="00182139" w:rsidRDefault="003E7EB5" w:rsidP="00717AE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sidRPr="00182139">
        <w:rPr>
          <w:rFonts w:eastAsia="Times New Roman" w:cstheme="minorBidi"/>
          <w:color w:val="000000" w:themeColor="text1"/>
          <w:sz w:val="20"/>
          <w:szCs w:val="20"/>
          <w:bdr w:val="none" w:sz="0" w:space="0" w:color="auto"/>
          <w:lang w:val="es-CO"/>
        </w:rPr>
        <w:t xml:space="preserve">En virtud de las </w:t>
      </w:r>
      <w:r w:rsidR="003F76F4" w:rsidRPr="00182139">
        <w:rPr>
          <w:rFonts w:eastAsia="Times New Roman" w:cstheme="minorBidi"/>
          <w:color w:val="000000" w:themeColor="text1"/>
          <w:sz w:val="20"/>
          <w:szCs w:val="20"/>
          <w:bdr w:val="none" w:sz="0" w:space="0" w:color="auto"/>
          <w:lang w:val="es-CO"/>
        </w:rPr>
        <w:t>razones</w:t>
      </w:r>
      <w:r w:rsidR="2FBB90C3" w:rsidRPr="00182139">
        <w:rPr>
          <w:rFonts w:eastAsia="Times New Roman" w:cstheme="minorBidi"/>
          <w:color w:val="000000" w:themeColor="text1"/>
          <w:sz w:val="20"/>
          <w:szCs w:val="20"/>
          <w:bdr w:val="none" w:sz="0" w:space="0" w:color="auto"/>
          <w:lang w:val="es-CO"/>
        </w:rPr>
        <w:t xml:space="preserve"> </w:t>
      </w:r>
      <w:r w:rsidRPr="00182139">
        <w:rPr>
          <w:rFonts w:eastAsia="Times New Roman" w:cstheme="minorBidi"/>
          <w:color w:val="000000" w:themeColor="text1"/>
          <w:sz w:val="20"/>
          <w:szCs w:val="20"/>
          <w:bdr w:val="none" w:sz="0" w:space="0" w:color="auto"/>
          <w:lang w:val="es-CO"/>
        </w:rPr>
        <w:t>y conclusiones expuestas en este informe,</w:t>
      </w:r>
    </w:p>
    <w:p w14:paraId="29D6B04F" w14:textId="77777777" w:rsidR="003E7EB5" w:rsidRPr="00182139" w:rsidRDefault="003E7EB5" w:rsidP="0018213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val="es-CO" w:eastAsia="es-ES_tradnl"/>
        </w:rPr>
      </w:pPr>
      <w:r w:rsidRPr="00182139">
        <w:rPr>
          <w:rFonts w:ascii="Cambria" w:eastAsia="Times New Roman" w:hAnsi="Cambria" w:cstheme="minorHAnsi"/>
          <w:color w:val="000000" w:themeColor="text1"/>
          <w:sz w:val="20"/>
          <w:szCs w:val="20"/>
          <w:bdr w:val="none" w:sz="0" w:space="0" w:color="auto"/>
          <w:lang w:val="es-CO" w:eastAsia="es-ES_tradnl"/>
        </w:rPr>
        <w:t xml:space="preserve"> </w:t>
      </w:r>
    </w:p>
    <w:p w14:paraId="193A37FB" w14:textId="77777777" w:rsidR="003E7EB5" w:rsidRPr="00182139" w:rsidRDefault="003E7EB5" w:rsidP="0018213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val="es-CO" w:eastAsia="es-ES_tradnl"/>
        </w:rPr>
      </w:pPr>
      <w:r w:rsidRPr="00182139">
        <w:rPr>
          <w:rFonts w:ascii="Cambria" w:eastAsia="Times New Roman" w:hAnsi="Cambria" w:cstheme="minorHAnsi"/>
          <w:b/>
          <w:bCs/>
          <w:color w:val="000000" w:themeColor="text1"/>
          <w:sz w:val="20"/>
          <w:szCs w:val="20"/>
          <w:bdr w:val="none" w:sz="0" w:space="0" w:color="auto"/>
          <w:lang w:val="es-CO" w:eastAsia="es-ES_tradnl"/>
        </w:rPr>
        <w:t xml:space="preserve">LA COMISIÓN INTERAMERICANA DE DERECHOS HUMANOS </w:t>
      </w:r>
    </w:p>
    <w:p w14:paraId="6BD18F9B" w14:textId="77777777" w:rsidR="003E7EB5" w:rsidRPr="00182139" w:rsidRDefault="003E7EB5" w:rsidP="0018213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val="es-CO" w:eastAsia="es-ES_tradnl"/>
        </w:rPr>
      </w:pPr>
    </w:p>
    <w:p w14:paraId="0294D6AD" w14:textId="77777777" w:rsidR="003E7EB5" w:rsidRPr="00182139" w:rsidRDefault="003E7EB5" w:rsidP="0018213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val="es-CO" w:eastAsia="es-ES_tradnl"/>
        </w:rPr>
      </w:pPr>
      <w:r w:rsidRPr="00182139">
        <w:rPr>
          <w:rFonts w:ascii="Cambria" w:eastAsia="Times New Roman" w:hAnsi="Cambria" w:cstheme="minorHAnsi"/>
          <w:b/>
          <w:bCs/>
          <w:color w:val="000000" w:themeColor="text1"/>
          <w:sz w:val="20"/>
          <w:szCs w:val="20"/>
          <w:bdr w:val="none" w:sz="0" w:space="0" w:color="auto"/>
          <w:lang w:val="es-CO" w:eastAsia="es-ES_tradnl"/>
        </w:rPr>
        <w:t xml:space="preserve">DECIDE: </w:t>
      </w:r>
    </w:p>
    <w:p w14:paraId="238601FE" w14:textId="77777777" w:rsidR="003E7EB5" w:rsidRPr="00182139" w:rsidRDefault="003E7EB5" w:rsidP="0018213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val="es-CO" w:eastAsia="es-ES_tradnl"/>
        </w:rPr>
      </w:pPr>
    </w:p>
    <w:p w14:paraId="3E9F2480" w14:textId="58DAC0DB" w:rsidR="000275B5" w:rsidRPr="00182139" w:rsidRDefault="000275B5" w:rsidP="00182139">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val="es-CO" w:eastAsia="es-ES_tradnl"/>
        </w:rPr>
      </w:pPr>
      <w:r w:rsidRPr="00182139">
        <w:rPr>
          <w:rFonts w:eastAsia="Times New Roman" w:cstheme="minorHAnsi"/>
          <w:color w:val="000000" w:themeColor="text1"/>
          <w:sz w:val="20"/>
          <w:szCs w:val="20"/>
          <w:bdr w:val="none" w:sz="0" w:space="0" w:color="auto"/>
          <w:lang w:val="es-CO" w:eastAsia="es-ES_tradnl"/>
        </w:rPr>
        <w:t xml:space="preserve">Aprobar los términos del acuerdo suscrito por las partes el </w:t>
      </w:r>
      <w:r w:rsidR="003F76F4" w:rsidRPr="00182139">
        <w:rPr>
          <w:rFonts w:eastAsia="Times New Roman" w:cstheme="minorHAnsi"/>
          <w:color w:val="000000" w:themeColor="text1"/>
          <w:sz w:val="20"/>
          <w:szCs w:val="20"/>
          <w:bdr w:val="none" w:sz="0" w:space="0" w:color="auto"/>
          <w:lang w:val="es-CO" w:eastAsia="es-ES_tradnl"/>
        </w:rPr>
        <w:t>2</w:t>
      </w:r>
      <w:r w:rsidR="00D62F49" w:rsidRPr="00182139">
        <w:rPr>
          <w:rFonts w:eastAsia="Times New Roman" w:cstheme="minorHAnsi"/>
          <w:color w:val="000000" w:themeColor="text1"/>
          <w:sz w:val="20"/>
          <w:szCs w:val="20"/>
          <w:bdr w:val="none" w:sz="0" w:space="0" w:color="auto"/>
          <w:lang w:val="es-CO" w:eastAsia="es-ES_tradnl"/>
        </w:rPr>
        <w:t>6</w:t>
      </w:r>
      <w:r w:rsidRPr="00182139">
        <w:rPr>
          <w:rFonts w:eastAsia="Times New Roman" w:cstheme="minorHAnsi"/>
          <w:color w:val="000000" w:themeColor="text1"/>
          <w:sz w:val="20"/>
          <w:szCs w:val="20"/>
          <w:bdr w:val="none" w:sz="0" w:space="0" w:color="auto"/>
          <w:lang w:val="es-CO" w:eastAsia="es-ES_tradnl"/>
        </w:rPr>
        <w:t xml:space="preserve"> de </w:t>
      </w:r>
      <w:r w:rsidR="00D62F49" w:rsidRPr="00182139">
        <w:rPr>
          <w:rFonts w:eastAsia="Times New Roman" w:cstheme="minorHAnsi"/>
          <w:color w:val="000000" w:themeColor="text1"/>
          <w:sz w:val="20"/>
          <w:szCs w:val="20"/>
          <w:bdr w:val="none" w:sz="0" w:space="0" w:color="auto"/>
          <w:lang w:val="es-CO" w:eastAsia="es-ES_tradnl"/>
        </w:rPr>
        <w:t>junio</w:t>
      </w:r>
      <w:r w:rsidRPr="00182139">
        <w:rPr>
          <w:rFonts w:eastAsia="Times New Roman" w:cstheme="minorHAnsi"/>
          <w:color w:val="000000" w:themeColor="text1"/>
          <w:sz w:val="20"/>
          <w:szCs w:val="20"/>
          <w:bdr w:val="none" w:sz="0" w:space="0" w:color="auto"/>
          <w:lang w:val="es-CO" w:eastAsia="es-ES_tradnl"/>
        </w:rPr>
        <w:t xml:space="preserve"> de 2025. </w:t>
      </w:r>
    </w:p>
    <w:p w14:paraId="0591A823" w14:textId="77777777" w:rsidR="000275B5" w:rsidRPr="00182139" w:rsidRDefault="000275B5" w:rsidP="0018213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val="es-CO" w:eastAsia="es-ES_tradnl"/>
        </w:rPr>
      </w:pPr>
    </w:p>
    <w:p w14:paraId="1835B262" w14:textId="66458547" w:rsidR="000275B5" w:rsidRPr="00182139" w:rsidRDefault="000275B5" w:rsidP="00182139">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val="es-CO" w:eastAsia="es-ES_tradnl"/>
        </w:rPr>
      </w:pPr>
      <w:r w:rsidRPr="00182139">
        <w:rPr>
          <w:rFonts w:eastAsia="Times New Roman" w:cstheme="minorHAnsi"/>
          <w:color w:val="000000" w:themeColor="text1"/>
          <w:sz w:val="20"/>
          <w:szCs w:val="20"/>
          <w:bdr w:val="none" w:sz="0" w:space="0" w:color="auto"/>
          <w:lang w:val="es-CO" w:eastAsia="es-ES_tradnl"/>
        </w:rPr>
        <w:t>Declarar pendiente</w:t>
      </w:r>
      <w:r w:rsidR="00856908" w:rsidRPr="00182139">
        <w:rPr>
          <w:rFonts w:eastAsia="Times New Roman" w:cstheme="minorHAnsi"/>
          <w:color w:val="000000" w:themeColor="text1"/>
          <w:sz w:val="20"/>
          <w:szCs w:val="20"/>
          <w:bdr w:val="none" w:sz="0" w:space="0" w:color="auto"/>
          <w:lang w:val="es-CO" w:eastAsia="es-ES_tradnl"/>
        </w:rPr>
        <w:t>s</w:t>
      </w:r>
      <w:r w:rsidRPr="00182139">
        <w:rPr>
          <w:rFonts w:eastAsia="Times New Roman" w:cstheme="minorHAnsi"/>
          <w:color w:val="000000" w:themeColor="text1"/>
          <w:sz w:val="20"/>
          <w:szCs w:val="20"/>
          <w:bdr w:val="none" w:sz="0" w:space="0" w:color="auto"/>
          <w:lang w:val="es-CO" w:eastAsia="es-ES_tradnl"/>
        </w:rPr>
        <w:t xml:space="preserve"> de cumplimiento </w:t>
      </w:r>
      <w:r w:rsidR="005D5734" w:rsidRPr="00182139">
        <w:rPr>
          <w:rFonts w:cstheme="minorBidi"/>
          <w:color w:val="auto"/>
          <w:sz w:val="20"/>
          <w:szCs w:val="20"/>
          <w:bdr w:val="none" w:sz="0" w:space="0" w:color="auto"/>
          <w:lang w:val="es-CO"/>
        </w:rPr>
        <w:t>los párrafos 32 al 34 de la cláusula III (medidas de compensación económica), el literal B de la cláusula III (medidas de satisfacción) y e</w:t>
      </w:r>
      <w:r w:rsidR="005D5734" w:rsidRPr="00182139">
        <w:rPr>
          <w:rFonts w:cstheme="minorBidi"/>
          <w:sz w:val="20"/>
          <w:szCs w:val="20"/>
          <w:bdr w:val="none" w:sz="0" w:space="0" w:color="auto"/>
          <w:lang w:val="es-CO"/>
        </w:rPr>
        <w:t>l literal C de la cláusula III (medidas de no repetición) del acuerdo de solución amistosa</w:t>
      </w:r>
      <w:r w:rsidRPr="00182139">
        <w:rPr>
          <w:rFonts w:eastAsia="Times New Roman" w:cstheme="minorHAnsi"/>
          <w:color w:val="000000" w:themeColor="text1"/>
          <w:sz w:val="20"/>
          <w:szCs w:val="20"/>
          <w:bdr w:val="none" w:sz="0" w:space="0" w:color="auto"/>
          <w:lang w:val="es-CO" w:eastAsia="es-ES_tradnl"/>
        </w:rPr>
        <w:t xml:space="preserve">, </w:t>
      </w:r>
      <w:r w:rsidR="00856908" w:rsidRPr="00182139">
        <w:rPr>
          <w:rFonts w:eastAsia="Times New Roman" w:cstheme="minorHAnsi"/>
          <w:color w:val="000000" w:themeColor="text1"/>
          <w:sz w:val="20"/>
          <w:szCs w:val="20"/>
          <w:bdr w:val="none" w:sz="0" w:space="0" w:color="auto"/>
          <w:lang w:val="es-CO" w:eastAsia="es-ES_tradnl"/>
        </w:rPr>
        <w:t>según el</w:t>
      </w:r>
      <w:r w:rsidRPr="00182139">
        <w:rPr>
          <w:rFonts w:eastAsia="Times New Roman" w:cstheme="minorHAnsi"/>
          <w:color w:val="000000" w:themeColor="text1"/>
          <w:sz w:val="20"/>
          <w:szCs w:val="20"/>
          <w:bdr w:val="none" w:sz="0" w:space="0" w:color="auto"/>
          <w:lang w:val="es-CO" w:eastAsia="es-ES_tradnl"/>
        </w:rPr>
        <w:t xml:space="preserve"> análisis contenido en el presente informe.</w:t>
      </w:r>
    </w:p>
    <w:p w14:paraId="641CF753" w14:textId="77777777" w:rsidR="000275B5" w:rsidRPr="00182139" w:rsidRDefault="000275B5" w:rsidP="0018213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val="es-CO" w:eastAsia="es-ES_tradnl"/>
        </w:rPr>
      </w:pPr>
    </w:p>
    <w:p w14:paraId="5023141B" w14:textId="123DAD2D" w:rsidR="00722C9F" w:rsidRDefault="000275B5" w:rsidP="00182139">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val="es-CO" w:eastAsia="es-ES_tradnl"/>
        </w:rPr>
      </w:pPr>
      <w:r w:rsidRPr="00182139">
        <w:rPr>
          <w:rFonts w:eastAsia="Times New Roman" w:cstheme="minorHAnsi"/>
          <w:color w:val="000000" w:themeColor="text1"/>
          <w:sz w:val="20"/>
          <w:szCs w:val="20"/>
          <w:bdr w:val="none" w:sz="0" w:space="0" w:color="auto"/>
          <w:lang w:val="es-CO" w:eastAsia="es-ES_tradnl"/>
        </w:rPr>
        <w:t xml:space="preserve">Hacer público el presente informe e incluirlo en su Informe Anual a la Asamblea General de la OEA. </w:t>
      </w:r>
    </w:p>
    <w:p w14:paraId="464B9121" w14:textId="77777777" w:rsidR="005E4088" w:rsidRPr="005E4088" w:rsidRDefault="005E4088" w:rsidP="005E4088">
      <w:pPr>
        <w:pStyle w:val="ListParagraph"/>
        <w:rPr>
          <w:rFonts w:eastAsia="Times New Roman" w:cstheme="minorHAnsi"/>
          <w:color w:val="000000" w:themeColor="text1"/>
          <w:sz w:val="20"/>
          <w:szCs w:val="20"/>
          <w:bdr w:val="none" w:sz="0" w:space="0" w:color="auto"/>
          <w:lang w:val="es-CO" w:eastAsia="es-ES_tradnl"/>
        </w:rPr>
      </w:pPr>
    </w:p>
    <w:p w14:paraId="60092B10" w14:textId="68A9CE46" w:rsidR="005E4088" w:rsidRPr="005E4088" w:rsidRDefault="005E4088" w:rsidP="005E4088">
      <w:pPr>
        <w:ind w:firstLine="709"/>
        <w:jc w:val="both"/>
        <w:rPr>
          <w:rFonts w:ascii="Cambria" w:hAnsi="Cambria" w:cs="Calibri"/>
          <w:sz w:val="20"/>
          <w:szCs w:val="20"/>
          <w:lang w:val="es-US"/>
        </w:rPr>
      </w:pPr>
      <w:r w:rsidRPr="005E4088">
        <w:rPr>
          <w:rFonts w:ascii="Cambria" w:hAnsi="Cambria" w:cs="Calibri"/>
          <w:sz w:val="20"/>
          <w:szCs w:val="20"/>
          <w:lang w:val="es-US"/>
        </w:rPr>
        <w:t xml:space="preserve">Aprobado por la Comisión Interamericana de Derechos Humanos a los 10 días del mes de diciembre de 2025. (Firmado): José Luis Caballero Ochoa, </w:t>
      </w:r>
      <w:proofErr w:type="gramStart"/>
      <w:r w:rsidRPr="005E4088">
        <w:rPr>
          <w:rFonts w:ascii="Cambria" w:hAnsi="Cambria" w:cs="Calibri"/>
          <w:sz w:val="20"/>
          <w:szCs w:val="20"/>
          <w:lang w:val="es-US"/>
        </w:rPr>
        <w:t>Presidente</w:t>
      </w:r>
      <w:proofErr w:type="gramEnd"/>
      <w:r w:rsidRPr="005E4088">
        <w:rPr>
          <w:rFonts w:ascii="Cambria" w:hAnsi="Cambria" w:cs="Calibri"/>
          <w:sz w:val="20"/>
          <w:szCs w:val="20"/>
          <w:lang w:val="es-US"/>
        </w:rPr>
        <w:t xml:space="preserve">; Andrea Pochak, Primera </w:t>
      </w:r>
      <w:proofErr w:type="gramStart"/>
      <w:r w:rsidRPr="005E4088">
        <w:rPr>
          <w:rFonts w:ascii="Cambria" w:hAnsi="Cambria" w:cs="Calibri"/>
          <w:sz w:val="20"/>
          <w:szCs w:val="20"/>
          <w:lang w:val="es-US"/>
        </w:rPr>
        <w:t>Vicepresidenta</w:t>
      </w:r>
      <w:proofErr w:type="gramEnd"/>
      <w:r w:rsidRPr="005E4088">
        <w:rPr>
          <w:rFonts w:ascii="Cambria" w:hAnsi="Cambria" w:cs="Calibri"/>
          <w:sz w:val="20"/>
          <w:szCs w:val="20"/>
          <w:lang w:val="es-US"/>
        </w:rPr>
        <w:t>; Gloria Monique de Mees, Roberta Clarke, y Carlos Bernal Pulido, miembros de la Comisión.</w:t>
      </w:r>
    </w:p>
    <w:p w14:paraId="5AC5FC19" w14:textId="77777777" w:rsidR="005E4088" w:rsidRPr="005E4088" w:rsidRDefault="005E4088" w:rsidP="005E4088">
      <w:pPr>
        <w:ind w:firstLine="709"/>
        <w:jc w:val="both"/>
        <w:rPr>
          <w:rFonts w:ascii="Cambria" w:hAnsi="Cambria" w:cs="Calibri"/>
          <w:sz w:val="20"/>
          <w:szCs w:val="20"/>
          <w:lang w:val="es-US"/>
        </w:rPr>
      </w:pPr>
    </w:p>
    <w:p w14:paraId="0555C3F7" w14:textId="77777777" w:rsidR="005E4088" w:rsidRPr="005E4088" w:rsidRDefault="005E4088" w:rsidP="005E4088">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jc w:val="both"/>
        <w:rPr>
          <w:rFonts w:eastAsia="Times New Roman" w:cstheme="minorHAnsi"/>
          <w:color w:val="000000" w:themeColor="text1"/>
          <w:sz w:val="20"/>
          <w:szCs w:val="20"/>
          <w:bdr w:val="none" w:sz="0" w:space="0" w:color="auto"/>
          <w:lang w:val="es-US" w:eastAsia="es-ES_tradnl"/>
        </w:rPr>
      </w:pPr>
    </w:p>
    <w:sectPr w:rsidR="005E4088" w:rsidRPr="005E4088"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6576" w14:textId="77777777" w:rsidR="00BC5105" w:rsidRDefault="00BC5105">
      <w:r>
        <w:separator/>
      </w:r>
    </w:p>
  </w:endnote>
  <w:endnote w:type="continuationSeparator" w:id="0">
    <w:p w14:paraId="73AB3464" w14:textId="77777777" w:rsidR="00BC5105" w:rsidRDefault="00BC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0230CC7"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3E7EB5">
          <w:rPr>
            <w:noProof/>
            <w:sz w:val="16"/>
            <w:szCs w:val="22"/>
          </w:rPr>
          <w:t>3</w:t>
        </w:r>
        <w:r w:rsidRPr="00934A2C">
          <w:rPr>
            <w:noProof/>
            <w:sz w:val="16"/>
            <w:szCs w:val="22"/>
          </w:rPr>
          <w:fldChar w:fldCharType="end"/>
        </w:r>
      </w:p>
    </w:sdtContent>
  </w:sdt>
  <w:p w14:paraId="44FB30F8"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0697F" w:rsidRPr="00934A2C" w:rsidRDefault="0070697F">
    <w:pPr>
      <w:pStyle w:val="Footer"/>
      <w:jc w:val="center"/>
      <w:rPr>
        <w:sz w:val="16"/>
        <w:szCs w:val="22"/>
      </w:rPr>
    </w:pPr>
  </w:p>
  <w:p w14:paraId="664355AD"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E89D" w14:textId="77777777" w:rsidR="00BC5105" w:rsidRPr="000F35ED" w:rsidRDefault="00BC5105">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778C1E5F" w14:textId="77777777" w:rsidR="00BC5105" w:rsidRPr="000F35ED" w:rsidRDefault="00BC5105" w:rsidP="000F35ED">
      <w:pPr>
        <w:rPr>
          <w:rFonts w:asciiTheme="majorHAnsi" w:hAnsiTheme="majorHAnsi"/>
          <w:sz w:val="16"/>
          <w:szCs w:val="16"/>
        </w:rPr>
      </w:pPr>
      <w:r w:rsidRPr="000F35ED">
        <w:rPr>
          <w:rFonts w:asciiTheme="majorHAnsi" w:hAnsiTheme="majorHAnsi"/>
          <w:sz w:val="16"/>
          <w:szCs w:val="16"/>
        </w:rPr>
        <w:separator/>
      </w:r>
    </w:p>
    <w:p w14:paraId="55760E08" w14:textId="77777777" w:rsidR="00BC5105" w:rsidRPr="000F35ED" w:rsidRDefault="00BC5105" w:rsidP="000F35ED">
      <w:pPr>
        <w:pStyle w:val="Footer"/>
        <w:rPr>
          <w:rFonts w:asciiTheme="majorHAnsi" w:hAnsiTheme="majorHAnsi"/>
          <w:sz w:val="16"/>
          <w:szCs w:val="16"/>
        </w:rPr>
      </w:pPr>
      <w:r>
        <w:rPr>
          <w:rFonts w:asciiTheme="majorHAnsi" w:hAnsiTheme="majorHAnsi"/>
          <w:sz w:val="16"/>
          <w:szCs w:val="16"/>
        </w:rPr>
        <w:t xml:space="preserve">[… </w:t>
      </w:r>
      <w:proofErr w:type="spellStart"/>
      <w:r>
        <w:rPr>
          <w:rFonts w:asciiTheme="majorHAnsi" w:hAnsiTheme="majorHAnsi"/>
          <w:sz w:val="16"/>
          <w:szCs w:val="16"/>
        </w:rPr>
        <w:t>c</w:t>
      </w:r>
      <w:r w:rsidRPr="000F35ED">
        <w:rPr>
          <w:rFonts w:asciiTheme="majorHAnsi" w:hAnsiTheme="majorHAnsi"/>
          <w:sz w:val="16"/>
          <w:szCs w:val="16"/>
        </w:rPr>
        <w:t>ontinuación</w:t>
      </w:r>
      <w:proofErr w:type="spellEnd"/>
      <w:r>
        <w:rPr>
          <w:rFonts w:asciiTheme="majorHAnsi" w:hAnsiTheme="majorHAnsi"/>
          <w:sz w:val="16"/>
          <w:szCs w:val="16"/>
        </w:rPr>
        <w:t>]</w:t>
      </w:r>
    </w:p>
  </w:footnote>
  <w:footnote w:type="continuationNotice" w:id="1">
    <w:p w14:paraId="3CD89F9B" w14:textId="77777777" w:rsidR="00BC5105" w:rsidRPr="000F35ED" w:rsidRDefault="00BC5105"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3E1DE65" w14:textId="5F696F71" w:rsidR="000111F9" w:rsidRPr="00A8771D" w:rsidRDefault="000111F9" w:rsidP="007B6224">
      <w:pPr>
        <w:pStyle w:val="FootnoteText"/>
        <w:ind w:firstLine="709"/>
        <w:jc w:val="both"/>
        <w:rPr>
          <w:rFonts w:ascii="Cambria" w:hAnsi="Cambria"/>
          <w:sz w:val="16"/>
          <w:szCs w:val="16"/>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El Comisionado </w:t>
      </w:r>
      <w:r w:rsidR="00325937" w:rsidRPr="00A8771D">
        <w:rPr>
          <w:rFonts w:ascii="Cambria" w:hAnsi="Cambria"/>
          <w:sz w:val="16"/>
          <w:szCs w:val="16"/>
          <w:lang w:val="es-CO"/>
        </w:rPr>
        <w:t>Edgar Stuardo Ralón Orellana</w:t>
      </w:r>
      <w:r w:rsidRPr="00A8771D">
        <w:rPr>
          <w:rFonts w:ascii="Cambria" w:hAnsi="Cambria"/>
          <w:sz w:val="16"/>
          <w:szCs w:val="16"/>
          <w:lang w:val="es-CO"/>
        </w:rPr>
        <w:t xml:space="preserve">, de nacionalidad </w:t>
      </w:r>
      <w:r w:rsidR="006F7DE2" w:rsidRPr="00A8771D">
        <w:rPr>
          <w:rFonts w:ascii="Cambria" w:hAnsi="Cambria"/>
          <w:sz w:val="16"/>
          <w:szCs w:val="16"/>
          <w:lang w:val="es-CO"/>
        </w:rPr>
        <w:t>guatemalteca</w:t>
      </w:r>
      <w:r w:rsidRPr="00A8771D">
        <w:rPr>
          <w:rFonts w:ascii="Cambria" w:hAnsi="Cambria"/>
          <w:sz w:val="16"/>
          <w:szCs w:val="16"/>
          <w:lang w:val="es-CO"/>
        </w:rPr>
        <w:t>, no participó de la discusión y decisión del presente caso, conforme al artículo 17.2.a) del Reglamento de la CIDH.</w:t>
      </w:r>
    </w:p>
  </w:footnote>
  <w:footnote w:id="3">
    <w:p w14:paraId="6E8C95AB" w14:textId="7FB96B7E" w:rsidR="00D80530" w:rsidRPr="00A8771D" w:rsidRDefault="00D80530" w:rsidP="007B6224">
      <w:pPr>
        <w:pStyle w:val="FootnoteText"/>
        <w:ind w:firstLine="709"/>
        <w:jc w:val="both"/>
        <w:rPr>
          <w:rFonts w:ascii="Cambria" w:hAnsi="Cambria"/>
          <w:sz w:val="16"/>
          <w:szCs w:val="16"/>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w:t>
      </w:r>
      <w:r w:rsidR="00CB5D0A" w:rsidRPr="00A8771D">
        <w:rPr>
          <w:rFonts w:ascii="Cambria" w:hAnsi="Cambria"/>
          <w:sz w:val="16"/>
          <w:szCs w:val="16"/>
          <w:lang w:val="es-CO"/>
        </w:rPr>
        <w:t>Incluida a la c</w:t>
      </w:r>
      <w:r w:rsidRPr="00A8771D">
        <w:rPr>
          <w:rFonts w:ascii="Cambria" w:hAnsi="Cambria"/>
          <w:sz w:val="16"/>
          <w:szCs w:val="16"/>
          <w:lang w:val="es-CO"/>
        </w:rPr>
        <w:t xml:space="preserve">andidata a la Presidencia de la República de Guatemala Thelma Cabrera Pérez; y </w:t>
      </w:r>
      <w:r w:rsidR="00CB5D0A" w:rsidRPr="00A8771D">
        <w:rPr>
          <w:rFonts w:ascii="Cambria" w:hAnsi="Cambria"/>
          <w:sz w:val="16"/>
          <w:szCs w:val="16"/>
          <w:lang w:val="es-CO"/>
        </w:rPr>
        <w:t>al c</w:t>
      </w:r>
      <w:r w:rsidRPr="00A8771D">
        <w:rPr>
          <w:rFonts w:ascii="Cambria" w:hAnsi="Cambria"/>
          <w:sz w:val="16"/>
          <w:szCs w:val="16"/>
          <w:lang w:val="es-CO"/>
        </w:rPr>
        <w:t>andidato a la Vicepresidencia de la República de Guatemala Augusto Jordán Rodas Andrade.</w:t>
      </w:r>
    </w:p>
  </w:footnote>
  <w:footnote w:id="4">
    <w:p w14:paraId="1424FFDD" w14:textId="4A2593A6" w:rsidR="00842B5C" w:rsidRPr="00A8771D" w:rsidRDefault="00842B5C" w:rsidP="007B6224">
      <w:pPr>
        <w:pStyle w:val="FootnoteText"/>
        <w:ind w:firstLine="706"/>
        <w:jc w:val="both"/>
        <w:rPr>
          <w:rFonts w:ascii="Cambria" w:hAnsi="Cambria"/>
          <w:lang w:val="es-CO"/>
        </w:rPr>
      </w:pPr>
      <w:r w:rsidRPr="00A8771D">
        <w:rPr>
          <w:rStyle w:val="FootnoteReference"/>
          <w:rFonts w:ascii="Cambria" w:hAnsi="Cambria"/>
          <w:sz w:val="16"/>
          <w:szCs w:val="16"/>
          <w:lang w:val="es-CO"/>
        </w:rPr>
        <w:footnoteRef/>
      </w:r>
      <w:r w:rsidRPr="00A8771D">
        <w:rPr>
          <w:rStyle w:val="FootnoteReference"/>
          <w:rFonts w:ascii="Cambria" w:hAnsi="Cambria"/>
          <w:sz w:val="16"/>
          <w:szCs w:val="16"/>
          <w:lang w:val="es-CO"/>
        </w:rPr>
        <w:t xml:space="preserve"> </w:t>
      </w:r>
      <w:r w:rsidR="00522C49" w:rsidRPr="00A8771D">
        <w:rPr>
          <w:rFonts w:ascii="Cambria" w:hAnsi="Cambria"/>
          <w:sz w:val="16"/>
          <w:szCs w:val="16"/>
          <w:lang w:val="es-CO"/>
        </w:rPr>
        <w:t>Dr. Christian González Chacón.</w:t>
      </w:r>
    </w:p>
  </w:footnote>
  <w:footnote w:id="5">
    <w:p w14:paraId="7F66F7C8" w14:textId="372894ED" w:rsidR="00813203" w:rsidRPr="00A8771D" w:rsidRDefault="00813203" w:rsidP="007B6224">
      <w:pPr>
        <w:pStyle w:val="FootnoteText"/>
        <w:ind w:firstLine="706"/>
        <w:jc w:val="both"/>
        <w:rPr>
          <w:rFonts w:ascii="Cambria" w:hAnsi="Cambria"/>
          <w:sz w:val="16"/>
          <w:szCs w:val="16"/>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Thelma Cabrera Pérez – Candidata a </w:t>
      </w:r>
      <w:proofErr w:type="gramStart"/>
      <w:r w:rsidRPr="00A8771D">
        <w:rPr>
          <w:rFonts w:ascii="Cambria" w:hAnsi="Cambria"/>
          <w:sz w:val="16"/>
          <w:szCs w:val="16"/>
          <w:lang w:val="es-CO"/>
        </w:rPr>
        <w:t>Presidente</w:t>
      </w:r>
      <w:proofErr w:type="gramEnd"/>
      <w:r w:rsidRPr="00A8771D">
        <w:rPr>
          <w:rFonts w:ascii="Cambria" w:hAnsi="Cambria"/>
          <w:sz w:val="16"/>
          <w:szCs w:val="16"/>
          <w:lang w:val="es-CO"/>
        </w:rPr>
        <w:t xml:space="preserve"> de la República de Guatemala</w:t>
      </w:r>
      <w:r w:rsidR="00B70E45" w:rsidRPr="00A8771D">
        <w:rPr>
          <w:rFonts w:ascii="Cambria" w:hAnsi="Cambria"/>
          <w:sz w:val="16"/>
          <w:szCs w:val="16"/>
          <w:lang w:val="es-CO"/>
        </w:rPr>
        <w:t>.</w:t>
      </w:r>
    </w:p>
    <w:p w14:paraId="7B49F3B3" w14:textId="675986C1" w:rsidR="00813203" w:rsidRPr="00A8771D" w:rsidRDefault="00B70E45" w:rsidP="007B6224">
      <w:pPr>
        <w:pStyle w:val="FootnoteText"/>
        <w:ind w:firstLine="706"/>
        <w:jc w:val="both"/>
        <w:rPr>
          <w:rFonts w:ascii="Cambria" w:hAnsi="Cambria"/>
          <w:sz w:val="16"/>
          <w:szCs w:val="16"/>
          <w:lang w:val="es-CO"/>
        </w:rPr>
      </w:pPr>
      <w:r w:rsidRPr="00A8771D">
        <w:rPr>
          <w:rFonts w:ascii="Cambria" w:hAnsi="Cambria"/>
          <w:sz w:val="16"/>
          <w:szCs w:val="16"/>
          <w:lang w:val="es-CO"/>
        </w:rPr>
        <w:t xml:space="preserve">  </w:t>
      </w:r>
      <w:r w:rsidR="00813203" w:rsidRPr="00A8771D">
        <w:rPr>
          <w:rFonts w:ascii="Cambria" w:hAnsi="Cambria"/>
          <w:sz w:val="16"/>
          <w:szCs w:val="16"/>
          <w:lang w:val="es-CO"/>
        </w:rPr>
        <w:t xml:space="preserve">Augusto Jordán Rodas Andrade – Candidato a </w:t>
      </w:r>
      <w:proofErr w:type="gramStart"/>
      <w:r w:rsidR="00813203" w:rsidRPr="00A8771D">
        <w:rPr>
          <w:rFonts w:ascii="Cambria" w:hAnsi="Cambria"/>
          <w:sz w:val="16"/>
          <w:szCs w:val="16"/>
          <w:lang w:val="es-CO"/>
        </w:rPr>
        <w:t>Vicepresidente</w:t>
      </w:r>
      <w:proofErr w:type="gramEnd"/>
      <w:r w:rsidR="00813203" w:rsidRPr="00A8771D">
        <w:rPr>
          <w:rFonts w:ascii="Cambria" w:hAnsi="Cambria"/>
          <w:sz w:val="16"/>
          <w:szCs w:val="16"/>
          <w:lang w:val="es-CO"/>
        </w:rPr>
        <w:t xml:space="preserve"> de la República de Guatemala</w:t>
      </w:r>
      <w:r w:rsidRPr="00A8771D">
        <w:rPr>
          <w:rFonts w:ascii="Cambria" w:hAnsi="Cambria"/>
          <w:sz w:val="16"/>
          <w:szCs w:val="16"/>
          <w:lang w:val="es-CO"/>
        </w:rPr>
        <w:t>.</w:t>
      </w:r>
    </w:p>
  </w:footnote>
  <w:footnote w:id="6">
    <w:p w14:paraId="6386A7FA" w14:textId="58C12D0F" w:rsidR="007A51AE" w:rsidRPr="00A8771D" w:rsidRDefault="007A51AE" w:rsidP="007B6224">
      <w:pPr>
        <w:pStyle w:val="FootnoteText"/>
        <w:ind w:firstLine="706"/>
        <w:jc w:val="both"/>
        <w:rPr>
          <w:rFonts w:ascii="Cambria" w:hAnsi="Cambria"/>
          <w:sz w:val="16"/>
          <w:szCs w:val="16"/>
          <w:highlight w:val="cyan"/>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w:t>
      </w:r>
      <w:r w:rsidR="00072165" w:rsidRPr="00A8771D">
        <w:rPr>
          <w:rFonts w:ascii="Cambria" w:hAnsi="Cambria"/>
          <w:sz w:val="16"/>
          <w:szCs w:val="16"/>
          <w:lang w:val="es-CO"/>
        </w:rPr>
        <w:t>Apdo. 2.1 del Acuerdo de Solución Amistosa, Dentro de la Petición P-1287 – 2019. Zury Mayte Ríos Sosa e Hija, Roberto Molina Barreto ante la Comisión Interamericana de Derechos Humanos.</w:t>
      </w:r>
    </w:p>
  </w:footnote>
  <w:footnote w:id="7">
    <w:p w14:paraId="072A56BE" w14:textId="4AF699E4" w:rsidR="00190E91" w:rsidRPr="00A8771D" w:rsidRDefault="00190E91" w:rsidP="007B6224">
      <w:pPr>
        <w:pStyle w:val="FootnoteText"/>
        <w:ind w:firstLine="706"/>
        <w:jc w:val="both"/>
        <w:rPr>
          <w:rFonts w:ascii="Cambria" w:hAnsi="Cambria"/>
          <w:sz w:val="16"/>
          <w:szCs w:val="16"/>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Cfr. Condición Jurídica y Derechos Humanos del Niño, supra nota 156. </w:t>
      </w:r>
      <w:r w:rsidR="003A1C60" w:rsidRPr="00A8771D">
        <w:rPr>
          <w:rFonts w:ascii="Cambria" w:hAnsi="Cambria"/>
          <w:sz w:val="16"/>
          <w:szCs w:val="16"/>
          <w:lang w:val="es-CO"/>
        </w:rPr>
        <w:t>p</w:t>
      </w:r>
      <w:r w:rsidRPr="00A8771D">
        <w:rPr>
          <w:rFonts w:ascii="Cambria" w:hAnsi="Cambria"/>
          <w:sz w:val="16"/>
          <w:szCs w:val="16"/>
          <w:lang w:val="es-CO"/>
        </w:rPr>
        <w:t>árr. 92: Ciertas Atribuciones de la Comisión Interamericana de Derechos Humanos (</w:t>
      </w:r>
      <w:r w:rsidR="00B42991" w:rsidRPr="00A8771D">
        <w:rPr>
          <w:rFonts w:ascii="Cambria" w:hAnsi="Cambria"/>
          <w:sz w:val="16"/>
          <w:szCs w:val="16"/>
          <w:lang w:val="es-CO"/>
        </w:rPr>
        <w:t>arts.</w:t>
      </w:r>
      <w:r w:rsidRPr="00A8771D">
        <w:rPr>
          <w:rFonts w:ascii="Cambria" w:hAnsi="Cambria"/>
          <w:sz w:val="16"/>
          <w:szCs w:val="16"/>
          <w:lang w:val="es-CO"/>
        </w:rPr>
        <w:t xml:space="preserve"> 41, 42, 44, 46, 47, 50 y 51 Convención Americana sobre Derechos Humanos)</w:t>
      </w:r>
      <w:r w:rsidR="003A1C60" w:rsidRPr="00A8771D">
        <w:rPr>
          <w:rFonts w:ascii="Cambria" w:hAnsi="Cambria"/>
          <w:sz w:val="16"/>
          <w:szCs w:val="16"/>
          <w:lang w:val="es-CO"/>
        </w:rPr>
        <w:t>;</w:t>
      </w:r>
      <w:r w:rsidRPr="00A8771D">
        <w:rPr>
          <w:rFonts w:ascii="Cambria" w:hAnsi="Cambria"/>
          <w:sz w:val="16"/>
          <w:szCs w:val="16"/>
          <w:lang w:val="es-CO"/>
        </w:rPr>
        <w:t xml:space="preserve"> Opinión Consultiva OC-13/93 del16 de julio de 1993. Serie A No. 13, párr. 31: Garantías Judiciales en Estados de Emergencia, supra nota 1</w:t>
      </w:r>
      <w:r w:rsidR="00C64F08" w:rsidRPr="00A8771D">
        <w:rPr>
          <w:rFonts w:ascii="Cambria" w:hAnsi="Cambria"/>
          <w:sz w:val="16"/>
          <w:szCs w:val="16"/>
          <w:lang w:val="es-CO"/>
        </w:rPr>
        <w:t>41, párr. 35 y El Habeas Corpus Bajo Suspensión de Garantías (</w:t>
      </w:r>
      <w:r w:rsidR="00B42991" w:rsidRPr="00A8771D">
        <w:rPr>
          <w:rFonts w:ascii="Cambria" w:hAnsi="Cambria"/>
          <w:sz w:val="16"/>
          <w:szCs w:val="16"/>
          <w:lang w:val="es-CO"/>
        </w:rPr>
        <w:t>arts.</w:t>
      </w:r>
      <w:r w:rsidR="00C64F08" w:rsidRPr="00A8771D">
        <w:rPr>
          <w:rFonts w:ascii="Cambria" w:hAnsi="Cambria"/>
          <w:sz w:val="16"/>
          <w:szCs w:val="16"/>
          <w:lang w:val="es-CO"/>
        </w:rPr>
        <w:t xml:space="preserve"> 27.2, 25.1 y 7.6 Convención Americana sobre Derechos Humanos)</w:t>
      </w:r>
      <w:r w:rsidR="003A1C60" w:rsidRPr="00A8771D">
        <w:rPr>
          <w:rFonts w:ascii="Cambria" w:hAnsi="Cambria"/>
          <w:sz w:val="16"/>
          <w:szCs w:val="16"/>
          <w:lang w:val="es-CO"/>
        </w:rPr>
        <w:t>;</w:t>
      </w:r>
      <w:r w:rsidR="00C64F08" w:rsidRPr="00A8771D">
        <w:rPr>
          <w:rFonts w:ascii="Cambria" w:hAnsi="Cambria"/>
          <w:sz w:val="16"/>
          <w:szCs w:val="16"/>
          <w:lang w:val="es-CO"/>
        </w:rPr>
        <w:t xml:space="preserve"> Opinión Consultiva OC-8/87 del 30 de enero de 1987. Serie A No. 8. </w:t>
      </w:r>
      <w:r w:rsidR="003A1C60" w:rsidRPr="00A8771D">
        <w:rPr>
          <w:rFonts w:ascii="Cambria" w:hAnsi="Cambria"/>
          <w:sz w:val="16"/>
          <w:szCs w:val="16"/>
          <w:lang w:val="es-CO"/>
        </w:rPr>
        <w:t>p</w:t>
      </w:r>
      <w:r w:rsidR="00B42991" w:rsidRPr="00A8771D">
        <w:rPr>
          <w:rFonts w:ascii="Cambria" w:hAnsi="Cambria"/>
          <w:sz w:val="16"/>
          <w:szCs w:val="16"/>
          <w:lang w:val="es-CO"/>
        </w:rPr>
        <w:t>árr.</w:t>
      </w:r>
      <w:r w:rsidR="00C64F08" w:rsidRPr="00A8771D">
        <w:rPr>
          <w:rFonts w:ascii="Cambria" w:hAnsi="Cambria"/>
          <w:sz w:val="16"/>
          <w:szCs w:val="16"/>
          <w:lang w:val="es-CO"/>
        </w:rPr>
        <w:t xml:space="preserve"> 26.</w:t>
      </w:r>
    </w:p>
  </w:footnote>
  <w:footnote w:id="8">
    <w:p w14:paraId="2A8111D2" w14:textId="4C7551C6" w:rsidR="00335335" w:rsidRPr="00A8771D" w:rsidRDefault="00335335" w:rsidP="007B6224">
      <w:pPr>
        <w:pStyle w:val="FootnoteText"/>
        <w:ind w:firstLine="706"/>
        <w:jc w:val="both"/>
        <w:rPr>
          <w:rFonts w:ascii="Cambria" w:hAnsi="Cambria"/>
          <w:sz w:val="16"/>
          <w:szCs w:val="16"/>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Cuadernillo No. 20 “Derechos Políticos. Corte IDH. Pág. 5</w:t>
      </w:r>
      <w:r w:rsidR="008856CF" w:rsidRPr="00A8771D">
        <w:rPr>
          <w:rFonts w:ascii="Cambria" w:hAnsi="Cambria"/>
          <w:sz w:val="16"/>
          <w:szCs w:val="16"/>
          <w:lang w:val="es-CO"/>
        </w:rPr>
        <w:t xml:space="preserve"> (</w:t>
      </w:r>
      <w:r w:rsidR="008856CF" w:rsidRPr="00A8771D">
        <w:rPr>
          <w:rFonts w:ascii="Cambria" w:hAnsi="Cambria"/>
          <w:i/>
          <w:iCs/>
          <w:sz w:val="16"/>
          <w:szCs w:val="16"/>
          <w:lang w:val="es-CO"/>
        </w:rPr>
        <w:t>sic</w:t>
      </w:r>
      <w:r w:rsidR="008856CF" w:rsidRPr="00A8771D">
        <w:rPr>
          <w:rFonts w:ascii="Cambria" w:hAnsi="Cambria"/>
          <w:sz w:val="16"/>
          <w:szCs w:val="16"/>
          <w:lang w:val="es-CO"/>
        </w:rPr>
        <w:t xml:space="preserve"> página 3)</w:t>
      </w:r>
      <w:r w:rsidRPr="00A8771D">
        <w:rPr>
          <w:rFonts w:ascii="Cambria" w:hAnsi="Cambria"/>
          <w:sz w:val="16"/>
          <w:szCs w:val="16"/>
          <w:lang w:val="es-CO"/>
        </w:rPr>
        <w:t>.</w:t>
      </w:r>
    </w:p>
  </w:footnote>
  <w:footnote w:id="9">
    <w:p w14:paraId="3A36073A" w14:textId="717AAFFE" w:rsidR="00BA5D9D" w:rsidRPr="00A8771D" w:rsidRDefault="00BA5D9D" w:rsidP="007B6224">
      <w:pPr>
        <w:pStyle w:val="FootnoteText"/>
        <w:ind w:firstLine="706"/>
        <w:jc w:val="both"/>
        <w:rPr>
          <w:rFonts w:ascii="Cambria" w:hAnsi="Cambria"/>
          <w:sz w:val="16"/>
          <w:szCs w:val="16"/>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Carta Democrática Interamericana. Aprobada en la primera sesión plenaria de la Asamblea General de </w:t>
      </w:r>
      <w:r w:rsidR="00B42991" w:rsidRPr="00A8771D">
        <w:rPr>
          <w:rFonts w:ascii="Cambria" w:hAnsi="Cambria"/>
          <w:sz w:val="16"/>
          <w:szCs w:val="16"/>
          <w:lang w:val="es-CO"/>
        </w:rPr>
        <w:t>l</w:t>
      </w:r>
      <w:r w:rsidRPr="00A8771D">
        <w:rPr>
          <w:rFonts w:ascii="Cambria" w:hAnsi="Cambria"/>
          <w:sz w:val="16"/>
          <w:szCs w:val="16"/>
          <w:lang w:val="es-CO"/>
        </w:rPr>
        <w:t>a</w:t>
      </w:r>
      <w:r w:rsidR="00B42991" w:rsidRPr="00A8771D">
        <w:rPr>
          <w:rFonts w:ascii="Cambria" w:hAnsi="Cambria"/>
          <w:sz w:val="16"/>
          <w:szCs w:val="16"/>
          <w:lang w:val="es-CO"/>
        </w:rPr>
        <w:t xml:space="preserve"> </w:t>
      </w:r>
      <w:r w:rsidRPr="00A8771D">
        <w:rPr>
          <w:rFonts w:ascii="Cambria" w:hAnsi="Cambria"/>
          <w:sz w:val="16"/>
          <w:szCs w:val="16"/>
          <w:lang w:val="es-CO"/>
        </w:rPr>
        <w:t>OEA, celebrada el 11 de septiembre de 2001, artículo 3.</w:t>
      </w:r>
    </w:p>
  </w:footnote>
  <w:footnote w:id="10">
    <w:p w14:paraId="064D0AFD" w14:textId="43A7D65E" w:rsidR="008C5656" w:rsidRPr="00A8771D" w:rsidRDefault="008C5656" w:rsidP="007B6224">
      <w:pPr>
        <w:pStyle w:val="FootnoteText"/>
        <w:ind w:firstLine="709"/>
        <w:jc w:val="both"/>
        <w:rPr>
          <w:rFonts w:ascii="Cambria" w:hAnsi="Cambria"/>
          <w:sz w:val="16"/>
          <w:szCs w:val="16"/>
          <w:highlight w:val="cyan"/>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Corte IDH. Caso Gadea Mantilla vs. Nicaragua. Fondo, Reparaciones y Costas. Sentencia de 16 de octubre de 2024. Serie C No. 543.</w:t>
      </w:r>
    </w:p>
  </w:footnote>
  <w:footnote w:id="11">
    <w:p w14:paraId="63B4A01B" w14:textId="22B9FFBE" w:rsidR="00754B5D" w:rsidRPr="00A8771D" w:rsidRDefault="00754B5D" w:rsidP="007B6224">
      <w:pPr>
        <w:pStyle w:val="FootnoteText"/>
        <w:ind w:firstLine="709"/>
        <w:jc w:val="both"/>
        <w:rPr>
          <w:rFonts w:ascii="Cambria" w:hAnsi="Cambria"/>
          <w:sz w:val="16"/>
          <w:szCs w:val="16"/>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Corte IDH. Caso López Mendoza Vs. Venezuela. Fondo, Reparaciones y Costas. Sentencia de 1 de septiembre de 2011. Serie C No. 233.</w:t>
      </w:r>
    </w:p>
  </w:footnote>
  <w:footnote w:id="12">
    <w:p w14:paraId="1657C36E" w14:textId="477B0557" w:rsidR="00353568" w:rsidRPr="00A8771D" w:rsidRDefault="00353568" w:rsidP="007B6224">
      <w:pPr>
        <w:pStyle w:val="FootnoteText"/>
        <w:ind w:firstLine="720"/>
        <w:jc w:val="both"/>
        <w:rPr>
          <w:rFonts w:asciiTheme="majorHAnsi" w:hAnsiTheme="majorHAnsi"/>
          <w:sz w:val="16"/>
          <w:szCs w:val="16"/>
          <w:lang w:val="es-CO"/>
        </w:rPr>
      </w:pPr>
      <w:r w:rsidRPr="00A8771D">
        <w:rPr>
          <w:rStyle w:val="FootnoteReference"/>
          <w:rFonts w:asciiTheme="majorHAnsi" w:hAnsiTheme="majorHAnsi"/>
          <w:sz w:val="16"/>
          <w:szCs w:val="16"/>
          <w:lang w:val="es-CO"/>
        </w:rPr>
        <w:footnoteRef/>
      </w:r>
      <w:r w:rsidRPr="00A8771D">
        <w:rPr>
          <w:rFonts w:asciiTheme="majorHAnsi" w:hAnsiTheme="majorHAnsi"/>
          <w:sz w:val="16"/>
          <w:szCs w:val="16"/>
          <w:lang w:val="es-CO"/>
        </w:rPr>
        <w:t xml:space="preserve"> Se observa que por un error material las partes omitieron la numeración de esta cl</w:t>
      </w:r>
      <w:r w:rsidR="00067064" w:rsidRPr="00A8771D">
        <w:rPr>
          <w:rFonts w:asciiTheme="majorHAnsi" w:hAnsiTheme="majorHAnsi"/>
          <w:sz w:val="16"/>
          <w:szCs w:val="16"/>
          <w:lang w:val="es-CO"/>
        </w:rPr>
        <w:t xml:space="preserve">áusula por lo que la Comisión lo subsana para facilitar el seguimiento de su implementación. </w:t>
      </w:r>
    </w:p>
  </w:footnote>
  <w:footnote w:id="13">
    <w:p w14:paraId="4D623D4D" w14:textId="7D5FDD71" w:rsidR="00A274FE" w:rsidRPr="00A8771D" w:rsidRDefault="00A274FE" w:rsidP="007B6224">
      <w:pPr>
        <w:pStyle w:val="FootnoteText"/>
        <w:ind w:firstLine="720"/>
        <w:jc w:val="both"/>
        <w:rPr>
          <w:rFonts w:ascii="Cambria" w:hAnsi="Cambria"/>
          <w:sz w:val="16"/>
          <w:szCs w:val="16"/>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De conformidad con lo establecido en el párrafo 41 de la cláusula IV sobre la homologación de este ASA, la Comisión reserva los montos acordados entre las partes bajo el rubro de compensación económica.</w:t>
      </w:r>
    </w:p>
  </w:footnote>
  <w:footnote w:id="14">
    <w:p w14:paraId="3EA43224" w14:textId="0F7CFDBA" w:rsidR="0000533B" w:rsidRPr="00A8771D" w:rsidRDefault="0000533B" w:rsidP="007B6224">
      <w:pPr>
        <w:pStyle w:val="FootnoteText"/>
        <w:ind w:firstLine="709"/>
        <w:jc w:val="both"/>
        <w:rPr>
          <w:rFonts w:ascii="Cambria" w:hAnsi="Cambria"/>
          <w:sz w:val="16"/>
          <w:szCs w:val="16"/>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Ref. Corte IDH. Caso Velásquez Rodríguez Vs. Honduras. Reparaciones y Costas. Sentencia de 21 de julio de 1989.</w:t>
      </w:r>
    </w:p>
  </w:footnote>
  <w:footnote w:id="15">
    <w:p w14:paraId="47216688" w14:textId="635A4443" w:rsidR="00BE4A4D" w:rsidRPr="00A8771D" w:rsidRDefault="00BE4A4D" w:rsidP="007B6224">
      <w:pPr>
        <w:pStyle w:val="FootnoteText"/>
        <w:ind w:firstLine="709"/>
        <w:jc w:val="both"/>
        <w:rPr>
          <w:rFonts w:ascii="Cambria" w:hAnsi="Cambria"/>
          <w:sz w:val="16"/>
          <w:szCs w:val="16"/>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w:t>
      </w:r>
      <w:r w:rsidR="006F2FEA" w:rsidRPr="00A8771D">
        <w:rPr>
          <w:rFonts w:ascii="Cambria" w:hAnsi="Cambria"/>
          <w:sz w:val="16"/>
          <w:szCs w:val="16"/>
          <w:lang w:val="es-CO"/>
        </w:rPr>
        <w:t xml:space="preserve">Ref. Corte IDH. Caso de los Niños de la Calle (Villagrán Morales y </w:t>
      </w:r>
      <w:r w:rsidR="003A1C60" w:rsidRPr="00A8771D">
        <w:rPr>
          <w:rFonts w:ascii="Cambria" w:hAnsi="Cambria"/>
          <w:sz w:val="16"/>
          <w:szCs w:val="16"/>
          <w:lang w:val="es-CO"/>
        </w:rPr>
        <w:t>O</w:t>
      </w:r>
      <w:r w:rsidR="006F2FEA" w:rsidRPr="00A8771D">
        <w:rPr>
          <w:rFonts w:ascii="Cambria" w:hAnsi="Cambria"/>
          <w:sz w:val="16"/>
          <w:szCs w:val="16"/>
          <w:lang w:val="es-CO"/>
        </w:rPr>
        <w:t xml:space="preserve">tros) Vs. Guatemala. Sentencia del 26 de mayo de 2001. </w:t>
      </w:r>
    </w:p>
  </w:footnote>
  <w:footnote w:id="16">
    <w:p w14:paraId="37FC1307" w14:textId="05CBE652" w:rsidR="006F2FEA" w:rsidRPr="00A8771D" w:rsidRDefault="006F2FEA" w:rsidP="007B6224">
      <w:pPr>
        <w:pStyle w:val="FootnoteText"/>
        <w:ind w:firstLine="709"/>
        <w:jc w:val="both"/>
        <w:rPr>
          <w:rFonts w:ascii="Cambria" w:hAnsi="Cambria"/>
          <w:sz w:val="16"/>
          <w:szCs w:val="16"/>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Ref. Corte IDH. Caso Velásquez Rodríguez Vs. Honduras. Sentencia del 29 de julio de 1988.</w:t>
      </w:r>
    </w:p>
  </w:footnote>
  <w:footnote w:id="17">
    <w:p w14:paraId="56C91887" w14:textId="7D25A490" w:rsidR="0046224F" w:rsidRPr="00A8771D" w:rsidRDefault="0046224F" w:rsidP="007B6224">
      <w:pPr>
        <w:pStyle w:val="NoSpacing"/>
        <w:ind w:firstLine="709"/>
        <w:jc w:val="both"/>
        <w:rPr>
          <w:rFonts w:ascii="Cambria" w:hAnsi="Cambria"/>
          <w:sz w:val="16"/>
          <w:szCs w:val="16"/>
          <w:bdr w:val="none" w:sz="0" w:space="0" w:color="auto" w:frame="1"/>
          <w:lang w:val="es-CO"/>
        </w:rPr>
      </w:pPr>
      <w:r w:rsidRPr="00A8771D">
        <w:rPr>
          <w:rStyle w:val="FootnoteReference"/>
          <w:rFonts w:ascii="Cambria" w:hAnsi="Cambria"/>
          <w:sz w:val="16"/>
          <w:szCs w:val="16"/>
          <w:lang w:val="es-CO"/>
        </w:rPr>
        <w:footnoteRef/>
      </w:r>
      <w:r w:rsidRPr="00A8771D">
        <w:rPr>
          <w:rFonts w:ascii="Cambria" w:hAnsi="Cambria"/>
          <w:sz w:val="16"/>
          <w:szCs w:val="16"/>
          <w:lang w:val="es-CO"/>
        </w:rPr>
        <w:t xml:space="preserve"> </w:t>
      </w:r>
      <w:r w:rsidR="003E70E5" w:rsidRPr="00A8771D">
        <w:rPr>
          <w:rFonts w:ascii="Cambria" w:hAnsi="Cambria"/>
          <w:sz w:val="16"/>
          <w:szCs w:val="16"/>
          <w:lang w:val="es-CO"/>
        </w:rPr>
        <w:t xml:space="preserve">Convención de Viena sobre el Derecho de los Tratados, U.N. Doc. A/CONF.39/27 (1969), Artículo 26: “Pacta sunt servanda”. </w:t>
      </w:r>
      <w:r w:rsidR="003E70E5" w:rsidRPr="00A8771D">
        <w:rPr>
          <w:rFonts w:ascii="Cambria" w:hAnsi="Cambria"/>
          <w:i/>
          <w:sz w:val="16"/>
          <w:szCs w:val="16"/>
          <w:lang w:val="es-CO"/>
        </w:rPr>
        <w:t>Todo tratado en vigor obliga a las partes y debe ser cumplido por ellas de buena fe</w:t>
      </w:r>
      <w:r w:rsidR="003E70E5" w:rsidRPr="00A8771D">
        <w:rPr>
          <w:rFonts w:ascii="Cambria" w:hAnsi="Cambria"/>
          <w:sz w:val="16"/>
          <w:szCs w:val="16"/>
          <w:lang w:val="es-CO"/>
        </w:rPr>
        <w:t>.</w:t>
      </w:r>
    </w:p>
  </w:footnote>
  <w:footnote w:id="18">
    <w:p w14:paraId="2DDC1D05" w14:textId="345E75DF" w:rsidR="00B3009B" w:rsidRPr="00A8771D" w:rsidRDefault="00B3009B" w:rsidP="00A8771D">
      <w:pPr>
        <w:pStyle w:val="FootnoteText"/>
        <w:ind w:firstLine="720"/>
        <w:jc w:val="both"/>
        <w:rPr>
          <w:rFonts w:asciiTheme="majorHAnsi" w:hAnsiTheme="majorHAnsi"/>
          <w:sz w:val="16"/>
          <w:szCs w:val="16"/>
          <w:lang w:val="es-CO"/>
        </w:rPr>
      </w:pPr>
      <w:r w:rsidRPr="00A8771D">
        <w:rPr>
          <w:rStyle w:val="FootnoteReference"/>
          <w:rFonts w:asciiTheme="majorHAnsi" w:hAnsiTheme="majorHAnsi"/>
          <w:sz w:val="16"/>
          <w:szCs w:val="16"/>
          <w:lang w:val="es-CO"/>
        </w:rPr>
        <w:footnoteRef/>
      </w:r>
      <w:r w:rsidRPr="00A8771D">
        <w:rPr>
          <w:rFonts w:asciiTheme="majorHAnsi" w:hAnsiTheme="majorHAnsi"/>
          <w:sz w:val="16"/>
          <w:szCs w:val="16"/>
          <w:lang w:val="es-CO"/>
        </w:rPr>
        <w:t xml:space="preserve"> </w:t>
      </w:r>
      <w:r w:rsidR="00DE5171" w:rsidRPr="00A8771D">
        <w:rPr>
          <w:rFonts w:asciiTheme="majorHAnsi" w:hAnsiTheme="majorHAnsi"/>
          <w:sz w:val="16"/>
          <w:szCs w:val="16"/>
          <w:lang w:val="es-CO"/>
        </w:rPr>
        <w:t>Corte IDH, Caso García y familiares vs. Guatemala. Fondo y Reparaciones. Sentencia de 29 de noviembre de 2012. Serie C No. 258.</w:t>
      </w:r>
    </w:p>
  </w:footnote>
  <w:footnote w:id="19">
    <w:p w14:paraId="1FE0818F" w14:textId="387FF1E5" w:rsidR="00BD5993" w:rsidRPr="00076375" w:rsidRDefault="00BD5993" w:rsidP="00076375">
      <w:pPr>
        <w:pStyle w:val="FootnoteText"/>
        <w:ind w:firstLine="720"/>
        <w:jc w:val="both"/>
        <w:rPr>
          <w:rFonts w:asciiTheme="majorHAnsi" w:hAnsiTheme="majorHAnsi"/>
          <w:sz w:val="16"/>
          <w:szCs w:val="16"/>
          <w:lang w:val="es-US"/>
        </w:rPr>
      </w:pPr>
      <w:r w:rsidRPr="00076375">
        <w:rPr>
          <w:rStyle w:val="FootnoteReference"/>
          <w:rFonts w:asciiTheme="majorHAnsi" w:hAnsiTheme="majorHAnsi"/>
          <w:sz w:val="16"/>
          <w:szCs w:val="16"/>
        </w:rPr>
        <w:footnoteRef/>
      </w:r>
      <w:r w:rsidRPr="00076375">
        <w:rPr>
          <w:rFonts w:asciiTheme="majorHAnsi" w:hAnsiTheme="majorHAnsi"/>
          <w:sz w:val="16"/>
          <w:szCs w:val="16"/>
          <w:lang w:val="es-US"/>
        </w:rPr>
        <w:t xml:space="preserve"> </w:t>
      </w:r>
      <w:r w:rsidR="00076375" w:rsidRPr="00076375">
        <w:rPr>
          <w:rFonts w:asciiTheme="majorHAnsi" w:hAnsiTheme="majorHAnsi"/>
          <w:sz w:val="16"/>
          <w:szCs w:val="16"/>
          <w:lang w:val="es-US"/>
        </w:rPr>
        <w:t>Corte IDH, Caso Aguirre Magaña vs. El Salvador, Fondo y Reparaciones, Sentencia de 8 de marzo de 2024, Serie C, No. 517.</w:t>
      </w:r>
    </w:p>
  </w:footnote>
  <w:footnote w:id="20">
    <w:p w14:paraId="4E63B483" w14:textId="08184AFF" w:rsidR="00D65E5B" w:rsidRPr="00000A25" w:rsidRDefault="00D65E5B" w:rsidP="00D65E5B">
      <w:pPr>
        <w:pStyle w:val="FootnoteText"/>
        <w:ind w:firstLine="720"/>
        <w:jc w:val="both"/>
        <w:rPr>
          <w:rFonts w:ascii="Cambria" w:hAnsi="Cambria"/>
          <w:sz w:val="16"/>
          <w:szCs w:val="16"/>
          <w:lang w:val="es-CO"/>
        </w:rPr>
      </w:pPr>
      <w:r w:rsidRPr="00BF4E2B">
        <w:rPr>
          <w:rStyle w:val="FootnoteReference"/>
          <w:rFonts w:ascii="Cambria" w:hAnsi="Cambria"/>
          <w:sz w:val="16"/>
          <w:szCs w:val="16"/>
          <w:lang w:val="es-CO"/>
        </w:rPr>
        <w:footnoteRef/>
      </w:r>
      <w:r w:rsidRPr="009B7C80">
        <w:rPr>
          <w:rFonts w:ascii="Cambria" w:hAnsi="Cambria"/>
          <w:sz w:val="16"/>
          <w:szCs w:val="16"/>
          <w:lang w:val="pt-BR"/>
        </w:rPr>
        <w:t xml:space="preserve"> Corte</w:t>
      </w:r>
      <w:r w:rsidR="00BF4E2B" w:rsidRPr="009B7C80">
        <w:rPr>
          <w:rFonts w:ascii="Cambria" w:hAnsi="Cambria"/>
          <w:sz w:val="16"/>
          <w:szCs w:val="16"/>
          <w:lang w:val="pt-BR"/>
        </w:rPr>
        <w:t xml:space="preserve"> </w:t>
      </w:r>
      <w:r w:rsidRPr="009B7C80">
        <w:rPr>
          <w:rFonts w:ascii="Cambria" w:hAnsi="Cambria"/>
          <w:sz w:val="16"/>
          <w:szCs w:val="16"/>
          <w:lang w:val="pt-BR"/>
        </w:rPr>
        <w:t>IDH</w:t>
      </w:r>
      <w:r w:rsidR="00744B7A" w:rsidRPr="009B7C80">
        <w:rPr>
          <w:rFonts w:ascii="Cambria" w:hAnsi="Cambria"/>
          <w:sz w:val="16"/>
          <w:szCs w:val="16"/>
          <w:lang w:val="pt-BR"/>
        </w:rPr>
        <w:t xml:space="preserve">. </w:t>
      </w:r>
      <w:r w:rsidRPr="009B7C80">
        <w:rPr>
          <w:rFonts w:ascii="Cambria" w:hAnsi="Cambria"/>
          <w:sz w:val="16"/>
          <w:szCs w:val="16"/>
          <w:lang w:val="pt-BR"/>
        </w:rPr>
        <w:t>Caso López Mendoza vs. Venezuel</w:t>
      </w:r>
      <w:r w:rsidR="00744B7A" w:rsidRPr="009B7C80">
        <w:rPr>
          <w:rFonts w:ascii="Cambria" w:hAnsi="Cambria"/>
          <w:sz w:val="16"/>
          <w:szCs w:val="16"/>
          <w:lang w:val="pt-BR"/>
        </w:rPr>
        <w:t>a.</w:t>
      </w:r>
      <w:r w:rsidRPr="009B7C80">
        <w:rPr>
          <w:rFonts w:ascii="Cambria" w:hAnsi="Cambria"/>
          <w:sz w:val="16"/>
          <w:szCs w:val="16"/>
          <w:lang w:val="pt-BR"/>
        </w:rPr>
        <w:t xml:space="preserve"> </w:t>
      </w:r>
      <w:r w:rsidRPr="00BF4E2B">
        <w:rPr>
          <w:rFonts w:ascii="Cambria" w:hAnsi="Cambria"/>
          <w:sz w:val="16"/>
          <w:szCs w:val="16"/>
          <w:lang w:val="es-CO"/>
        </w:rPr>
        <w:t>Fondo y Reparaciones</w:t>
      </w:r>
      <w:r w:rsidR="00744B7A" w:rsidRPr="00BF4E2B">
        <w:rPr>
          <w:rFonts w:ascii="Cambria" w:hAnsi="Cambria"/>
          <w:sz w:val="16"/>
          <w:szCs w:val="16"/>
          <w:lang w:val="es-CO"/>
        </w:rPr>
        <w:t>.</w:t>
      </w:r>
      <w:r w:rsidRPr="00BF4E2B">
        <w:rPr>
          <w:rFonts w:ascii="Cambria" w:hAnsi="Cambria"/>
          <w:sz w:val="16"/>
          <w:szCs w:val="16"/>
          <w:lang w:val="es-CO"/>
        </w:rPr>
        <w:t xml:space="preserve"> Sentencia de 1 de septiembre de 2011</w:t>
      </w:r>
      <w:r w:rsidR="00744B7A" w:rsidRPr="00BF4E2B">
        <w:rPr>
          <w:rFonts w:ascii="Cambria" w:hAnsi="Cambria"/>
          <w:sz w:val="16"/>
          <w:szCs w:val="16"/>
          <w:lang w:val="es-CO"/>
        </w:rPr>
        <w:t>.</w:t>
      </w:r>
      <w:r w:rsidRPr="00BF4E2B">
        <w:rPr>
          <w:rFonts w:ascii="Cambria" w:hAnsi="Cambria"/>
          <w:sz w:val="16"/>
          <w:szCs w:val="16"/>
          <w:lang w:val="es-CO"/>
        </w:rPr>
        <w:t xml:space="preserve"> Serie C No. 233</w:t>
      </w:r>
      <w:r w:rsidR="00744B7A" w:rsidRPr="00BF4E2B">
        <w:rPr>
          <w:rFonts w:ascii="Cambria" w:hAnsi="Cambria"/>
          <w:sz w:val="16"/>
          <w:szCs w:val="16"/>
          <w:lang w:val="es-CO"/>
        </w:rPr>
        <w:t>.</w:t>
      </w:r>
      <w:r w:rsidRPr="00BF4E2B">
        <w:rPr>
          <w:rFonts w:ascii="Cambria" w:hAnsi="Cambria"/>
          <w:sz w:val="16"/>
          <w:szCs w:val="16"/>
          <w:lang w:val="es-CO"/>
        </w:rPr>
        <w:t xml:space="preserve"> </w:t>
      </w:r>
      <w:proofErr w:type="spellStart"/>
      <w:r w:rsidRPr="00000A25">
        <w:rPr>
          <w:rFonts w:ascii="Cambria" w:hAnsi="Cambria"/>
          <w:sz w:val="16"/>
          <w:szCs w:val="16"/>
          <w:lang w:val="es-CO"/>
        </w:rPr>
        <w:t>párrs</w:t>
      </w:r>
      <w:proofErr w:type="spellEnd"/>
      <w:r w:rsidRPr="00000A25">
        <w:rPr>
          <w:rFonts w:ascii="Cambria" w:hAnsi="Cambria"/>
          <w:sz w:val="16"/>
          <w:szCs w:val="16"/>
          <w:lang w:val="es-CO"/>
        </w:rPr>
        <w:t>. 106-109.</w:t>
      </w:r>
    </w:p>
  </w:footnote>
  <w:footnote w:id="21">
    <w:p w14:paraId="54FB37B5" w14:textId="7C36F884" w:rsidR="00EB7C69" w:rsidRPr="00A8771D" w:rsidRDefault="00EB7C69" w:rsidP="00EB7C69">
      <w:pPr>
        <w:pStyle w:val="FootnoteText"/>
        <w:ind w:firstLine="720"/>
        <w:rPr>
          <w:rFonts w:ascii="Cambria" w:hAnsi="Cambria"/>
          <w:sz w:val="16"/>
          <w:szCs w:val="16"/>
          <w:highlight w:val="yellow"/>
          <w:lang w:val="es-CO"/>
        </w:rPr>
      </w:pPr>
      <w:r w:rsidRPr="00000A25">
        <w:rPr>
          <w:rStyle w:val="FootnoteReference"/>
          <w:rFonts w:ascii="Cambria" w:hAnsi="Cambria"/>
          <w:sz w:val="16"/>
          <w:szCs w:val="16"/>
          <w:lang w:val="es-CO"/>
        </w:rPr>
        <w:footnoteRef/>
      </w:r>
      <w:r w:rsidRPr="00000A25">
        <w:rPr>
          <w:rFonts w:ascii="Cambria" w:hAnsi="Cambria"/>
          <w:sz w:val="16"/>
          <w:szCs w:val="16"/>
          <w:lang w:val="es-CO"/>
        </w:rPr>
        <w:t xml:space="preserve"> CIDH</w:t>
      </w:r>
      <w:r w:rsidR="00744B7A" w:rsidRPr="00000A25">
        <w:rPr>
          <w:rFonts w:ascii="Cambria" w:hAnsi="Cambria"/>
          <w:sz w:val="16"/>
          <w:szCs w:val="16"/>
          <w:lang w:val="es-CO"/>
        </w:rPr>
        <w:t xml:space="preserve">. Informe No 137/99. Caso 11.863. Fondo.  </w:t>
      </w:r>
      <w:r w:rsidRPr="00000A25">
        <w:rPr>
          <w:rFonts w:ascii="Cambria" w:hAnsi="Cambria"/>
          <w:sz w:val="16"/>
          <w:szCs w:val="16"/>
          <w:lang w:val="es-CO"/>
        </w:rPr>
        <w:t>Andrés Aylwin Azócar y otros</w:t>
      </w:r>
      <w:r w:rsidR="00744B7A" w:rsidRPr="00000A25">
        <w:rPr>
          <w:rFonts w:ascii="Cambria" w:hAnsi="Cambria"/>
          <w:sz w:val="16"/>
          <w:szCs w:val="16"/>
          <w:lang w:val="es-CO"/>
        </w:rPr>
        <w:t xml:space="preserve"> (</w:t>
      </w:r>
      <w:r w:rsidR="000608B5" w:rsidRPr="00000A25">
        <w:rPr>
          <w:rFonts w:ascii="Cambria" w:hAnsi="Cambria"/>
          <w:sz w:val="16"/>
          <w:szCs w:val="16"/>
          <w:lang w:val="es-CO"/>
        </w:rPr>
        <w:t>Chile</w:t>
      </w:r>
      <w:r w:rsidR="00744B7A" w:rsidRPr="00000A25">
        <w:rPr>
          <w:rFonts w:ascii="Cambria" w:hAnsi="Cambria"/>
          <w:sz w:val="16"/>
          <w:szCs w:val="16"/>
          <w:lang w:val="es-CO"/>
        </w:rPr>
        <w:t>)</w:t>
      </w:r>
      <w:r w:rsidR="000608B5" w:rsidRPr="00000A25">
        <w:rPr>
          <w:rFonts w:ascii="Cambria" w:hAnsi="Cambria"/>
          <w:sz w:val="16"/>
          <w:szCs w:val="16"/>
          <w:lang w:val="es-CO"/>
        </w:rPr>
        <w:t>,</w:t>
      </w:r>
      <w:r w:rsidRPr="00000A25">
        <w:rPr>
          <w:rFonts w:ascii="Cambria" w:hAnsi="Cambria"/>
          <w:sz w:val="16"/>
          <w:szCs w:val="16"/>
          <w:lang w:val="es-CO"/>
        </w:rPr>
        <w:t xml:space="preserve"> </w:t>
      </w:r>
      <w:r w:rsidR="000608B5" w:rsidRPr="00000A25">
        <w:rPr>
          <w:rFonts w:ascii="Cambria" w:hAnsi="Cambria"/>
          <w:sz w:val="16"/>
          <w:szCs w:val="16"/>
          <w:lang w:val="es-CO"/>
        </w:rPr>
        <w:t>27 de diciembre de 1999</w:t>
      </w:r>
      <w:r w:rsidRPr="00000A25">
        <w:rPr>
          <w:rFonts w:ascii="Cambria" w:hAnsi="Cambria"/>
          <w:sz w:val="16"/>
          <w:szCs w:val="16"/>
          <w:lang w:val="es-CO"/>
        </w:rPr>
        <w:t xml:space="preserve">, párr. </w:t>
      </w:r>
      <w:r w:rsidR="000608B5" w:rsidRPr="00000A25">
        <w:rPr>
          <w:rFonts w:ascii="Cambria" w:hAnsi="Cambria"/>
          <w:sz w:val="16"/>
          <w:szCs w:val="16"/>
          <w:lang w:val="es-CO"/>
        </w:rPr>
        <w:t xml:space="preserve">101. </w:t>
      </w:r>
    </w:p>
  </w:footnote>
  <w:footnote w:id="22">
    <w:p w14:paraId="73E5DBC2" w14:textId="71896E95" w:rsidR="00D65E5B" w:rsidRPr="00A8771D" w:rsidRDefault="00D65E5B" w:rsidP="00D65E5B">
      <w:pPr>
        <w:pStyle w:val="FootnoteText"/>
        <w:ind w:firstLine="720"/>
        <w:rPr>
          <w:lang w:val="es-CO"/>
        </w:rPr>
      </w:pPr>
      <w:r w:rsidRPr="00140419">
        <w:rPr>
          <w:rStyle w:val="FootnoteReference"/>
          <w:rFonts w:ascii="Cambria" w:hAnsi="Cambria"/>
          <w:sz w:val="16"/>
          <w:szCs w:val="16"/>
          <w:lang w:val="es-CO"/>
        </w:rPr>
        <w:footnoteRef/>
      </w:r>
      <w:r w:rsidRPr="00140419">
        <w:rPr>
          <w:rFonts w:ascii="Cambria" w:hAnsi="Cambria"/>
          <w:sz w:val="16"/>
          <w:szCs w:val="16"/>
          <w:lang w:val="es-CO"/>
        </w:rPr>
        <w:t xml:space="preserve"> Corte</w:t>
      </w:r>
      <w:r w:rsidR="00000A25" w:rsidRPr="00140419">
        <w:rPr>
          <w:rFonts w:ascii="Cambria" w:hAnsi="Cambria"/>
          <w:sz w:val="16"/>
          <w:szCs w:val="16"/>
          <w:lang w:val="es-CO"/>
        </w:rPr>
        <w:t xml:space="preserve"> </w:t>
      </w:r>
      <w:r w:rsidRPr="00140419">
        <w:rPr>
          <w:rFonts w:ascii="Cambria" w:hAnsi="Cambria"/>
          <w:sz w:val="16"/>
          <w:szCs w:val="16"/>
          <w:lang w:val="es-CO"/>
        </w:rPr>
        <w:t>IDH</w:t>
      </w:r>
      <w:r w:rsidR="00744B7A" w:rsidRPr="00140419">
        <w:rPr>
          <w:rFonts w:ascii="Cambria" w:hAnsi="Cambria"/>
          <w:sz w:val="16"/>
          <w:szCs w:val="16"/>
          <w:lang w:val="es-CO"/>
        </w:rPr>
        <w:t>.</w:t>
      </w:r>
      <w:r w:rsidRPr="00140419">
        <w:rPr>
          <w:rFonts w:ascii="Cambria" w:hAnsi="Cambria"/>
          <w:sz w:val="16"/>
          <w:szCs w:val="16"/>
          <w:lang w:val="es-CO"/>
        </w:rPr>
        <w:t xml:space="preserve"> Caso Petro Urrego vs. Colombia</w:t>
      </w:r>
      <w:r w:rsidR="00744B7A" w:rsidRPr="00140419">
        <w:rPr>
          <w:rFonts w:ascii="Cambria" w:hAnsi="Cambria"/>
          <w:sz w:val="16"/>
          <w:szCs w:val="16"/>
          <w:lang w:val="es-CO"/>
        </w:rPr>
        <w:t>.</w:t>
      </w:r>
      <w:r w:rsidRPr="00140419">
        <w:rPr>
          <w:rFonts w:ascii="Cambria" w:hAnsi="Cambria"/>
          <w:sz w:val="16"/>
          <w:szCs w:val="16"/>
          <w:lang w:val="es-CO"/>
        </w:rPr>
        <w:t xml:space="preserve"> Fondo y Reparaciones</w:t>
      </w:r>
      <w:r w:rsidR="00744B7A" w:rsidRPr="00140419">
        <w:rPr>
          <w:rFonts w:ascii="Cambria" w:hAnsi="Cambria"/>
          <w:sz w:val="16"/>
          <w:szCs w:val="16"/>
          <w:lang w:val="es-CO"/>
        </w:rPr>
        <w:t>.</w:t>
      </w:r>
      <w:r w:rsidRPr="00140419">
        <w:rPr>
          <w:rFonts w:ascii="Cambria" w:hAnsi="Cambria"/>
          <w:sz w:val="16"/>
          <w:szCs w:val="16"/>
          <w:lang w:val="es-CO"/>
        </w:rPr>
        <w:t xml:space="preserve"> Sentencia de 8 de julio de 2020</w:t>
      </w:r>
      <w:r w:rsidR="00744B7A" w:rsidRPr="00140419">
        <w:rPr>
          <w:rFonts w:ascii="Cambria" w:hAnsi="Cambria"/>
          <w:sz w:val="16"/>
          <w:szCs w:val="16"/>
          <w:lang w:val="es-CO"/>
        </w:rPr>
        <w:t xml:space="preserve">. </w:t>
      </w:r>
      <w:r w:rsidRPr="00140419">
        <w:rPr>
          <w:rFonts w:ascii="Cambria" w:hAnsi="Cambria"/>
          <w:sz w:val="16"/>
          <w:szCs w:val="16"/>
          <w:lang w:val="es-CO"/>
        </w:rPr>
        <w:t>Serie C No. 406</w:t>
      </w:r>
      <w:r w:rsidR="00744B7A" w:rsidRPr="00140419">
        <w:rPr>
          <w:rFonts w:ascii="Cambria" w:hAnsi="Cambria"/>
          <w:sz w:val="16"/>
          <w:szCs w:val="16"/>
          <w:lang w:val="es-CO"/>
        </w:rPr>
        <w:t>.</w:t>
      </w:r>
      <w:r w:rsidRPr="00140419">
        <w:rPr>
          <w:rFonts w:ascii="Cambria" w:hAnsi="Cambria"/>
          <w:sz w:val="16"/>
          <w:szCs w:val="16"/>
          <w:lang w:val="es-CO"/>
        </w:rPr>
        <w:t xml:space="preserve"> párr.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6E1831B3"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603B506E" wp14:editId="5E897EAD">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42C6D796" w14:textId="77777777" w:rsidR="00040C3A" w:rsidRPr="00EC7D62" w:rsidRDefault="00BC5105" w:rsidP="00A50FCF">
    <w:pPr>
      <w:pStyle w:val="Header"/>
      <w:tabs>
        <w:tab w:val="clear" w:pos="4320"/>
        <w:tab w:val="clear" w:pos="8640"/>
      </w:tabs>
      <w:jc w:val="center"/>
      <w:rPr>
        <w:sz w:val="22"/>
        <w:szCs w:val="22"/>
      </w:rPr>
    </w:pPr>
    <w:r>
      <w:rPr>
        <w:noProof/>
        <w:sz w:val="22"/>
        <w:szCs w:val="22"/>
        <w:bdr w:val="nil"/>
      </w:rPr>
      <w:pict w14:anchorId="0A392C4D">
        <v:rect id="_x0000_i1025" style="width:441.9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92D3C8E"/>
    <w:multiLevelType w:val="hybridMultilevel"/>
    <w:tmpl w:val="87D44F76"/>
    <w:lvl w:ilvl="0" w:tplc="FFFFFFFF">
      <w:start w:val="1"/>
      <w:numFmt w:val="decimal"/>
      <w:lvlText w:val="%1."/>
      <w:lvlJc w:val="left"/>
      <w:pPr>
        <w:ind w:left="153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FFE3638"/>
    <w:multiLevelType w:val="hybridMultilevel"/>
    <w:tmpl w:val="D1A074E2"/>
    <w:lvl w:ilvl="0" w:tplc="5DCE3248">
      <w:start w:val="1"/>
      <w:numFmt w:val="decimal"/>
      <w:lvlText w:val="%1."/>
      <w:lvlJc w:val="left"/>
      <w:pPr>
        <w:ind w:left="360" w:hanging="360"/>
      </w:pPr>
      <w:rPr>
        <w:b w:val="0"/>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19E1C6C"/>
    <w:multiLevelType w:val="hybridMultilevel"/>
    <w:tmpl w:val="75BE8D0C"/>
    <w:lvl w:ilvl="0" w:tplc="73224894">
      <w:start w:val="1"/>
      <w:numFmt w:val="bullet"/>
      <w:lvlText w:val=""/>
      <w:lvlJc w:val="left"/>
      <w:pPr>
        <w:ind w:left="1440" w:hanging="360"/>
      </w:pPr>
      <w:rPr>
        <w:rFonts w:ascii="Symbol" w:hAnsi="Symbol" w:hint="default"/>
      </w:rPr>
    </w:lvl>
    <w:lvl w:ilvl="1" w:tplc="73224894">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537251B"/>
    <w:multiLevelType w:val="hybridMultilevel"/>
    <w:tmpl w:val="D02A684E"/>
    <w:lvl w:ilvl="0" w:tplc="8AB60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A17B09"/>
    <w:multiLevelType w:val="hybridMultilevel"/>
    <w:tmpl w:val="CAC2FA2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2"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8"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43EA7"/>
    <w:multiLevelType w:val="hybridMultilevel"/>
    <w:tmpl w:val="67128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3D2D1519"/>
    <w:multiLevelType w:val="multilevel"/>
    <w:tmpl w:val="19E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7274DE"/>
    <w:multiLevelType w:val="hybridMultilevel"/>
    <w:tmpl w:val="373EAED0"/>
    <w:lvl w:ilvl="0" w:tplc="5440B646">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4"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27312D1"/>
    <w:multiLevelType w:val="hybridMultilevel"/>
    <w:tmpl w:val="686A37AC"/>
    <w:lvl w:ilvl="0" w:tplc="14B6F98E">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0"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15048689">
    <w:abstractNumId w:val="4"/>
  </w:num>
  <w:num w:numId="2" w16cid:durableId="838690884">
    <w:abstractNumId w:val="7"/>
  </w:num>
  <w:num w:numId="3" w16cid:durableId="887376956">
    <w:abstractNumId w:val="59"/>
  </w:num>
  <w:num w:numId="4" w16cid:durableId="973868032">
    <w:abstractNumId w:val="24"/>
  </w:num>
  <w:num w:numId="5" w16cid:durableId="637687022">
    <w:abstractNumId w:val="52"/>
  </w:num>
  <w:num w:numId="6" w16cid:durableId="1108819220">
    <w:abstractNumId w:val="29"/>
  </w:num>
  <w:num w:numId="7" w16cid:durableId="1374500258">
    <w:abstractNumId w:val="10"/>
  </w:num>
  <w:num w:numId="8" w16cid:durableId="801578103">
    <w:abstractNumId w:val="20"/>
  </w:num>
  <w:num w:numId="9" w16cid:durableId="1273711033">
    <w:abstractNumId w:val="47"/>
  </w:num>
  <w:num w:numId="10" w16cid:durableId="1711874837">
    <w:abstractNumId w:val="0"/>
  </w:num>
  <w:num w:numId="11" w16cid:durableId="2061241495">
    <w:abstractNumId w:val="42"/>
  </w:num>
  <w:num w:numId="12" w16cid:durableId="395860235">
    <w:abstractNumId w:val="43"/>
  </w:num>
  <w:num w:numId="13" w16cid:durableId="1120686078">
    <w:abstractNumId w:val="48"/>
  </w:num>
  <w:num w:numId="14" w16cid:durableId="2013796286">
    <w:abstractNumId w:val="1"/>
  </w:num>
  <w:num w:numId="15" w16cid:durableId="1598364397">
    <w:abstractNumId w:val="3"/>
  </w:num>
  <w:num w:numId="16" w16cid:durableId="1619218081">
    <w:abstractNumId w:val="11"/>
  </w:num>
  <w:num w:numId="17" w16cid:durableId="1443114764">
    <w:abstractNumId w:val="12"/>
  </w:num>
  <w:num w:numId="18" w16cid:durableId="606622272">
    <w:abstractNumId w:val="13"/>
  </w:num>
  <w:num w:numId="19" w16cid:durableId="617108799">
    <w:abstractNumId w:val="14"/>
  </w:num>
  <w:num w:numId="20" w16cid:durableId="1259564578">
    <w:abstractNumId w:val="15"/>
  </w:num>
  <w:num w:numId="21" w16cid:durableId="1846357882">
    <w:abstractNumId w:val="16"/>
  </w:num>
  <w:num w:numId="22" w16cid:durableId="1156651497">
    <w:abstractNumId w:val="17"/>
  </w:num>
  <w:num w:numId="23" w16cid:durableId="1069307555">
    <w:abstractNumId w:val="18"/>
  </w:num>
  <w:num w:numId="24" w16cid:durableId="1752316118">
    <w:abstractNumId w:val="19"/>
  </w:num>
  <w:num w:numId="25" w16cid:durableId="417677051">
    <w:abstractNumId w:val="21"/>
  </w:num>
  <w:num w:numId="26" w16cid:durableId="758721348">
    <w:abstractNumId w:val="22"/>
  </w:num>
  <w:num w:numId="27" w16cid:durableId="1949005788">
    <w:abstractNumId w:val="25"/>
  </w:num>
  <w:num w:numId="28" w16cid:durableId="2060007386">
    <w:abstractNumId w:val="26"/>
  </w:num>
  <w:num w:numId="29" w16cid:durableId="337391857">
    <w:abstractNumId w:val="27"/>
  </w:num>
  <w:num w:numId="30" w16cid:durableId="828909769">
    <w:abstractNumId w:val="28"/>
  </w:num>
  <w:num w:numId="31" w16cid:durableId="771511907">
    <w:abstractNumId w:val="31"/>
  </w:num>
  <w:num w:numId="32" w16cid:durableId="1895385209">
    <w:abstractNumId w:val="33"/>
  </w:num>
  <w:num w:numId="33" w16cid:durableId="951595824">
    <w:abstractNumId w:val="34"/>
  </w:num>
  <w:num w:numId="34" w16cid:durableId="723915461">
    <w:abstractNumId w:val="35"/>
  </w:num>
  <w:num w:numId="35" w16cid:durableId="1816485405">
    <w:abstractNumId w:val="36"/>
  </w:num>
  <w:num w:numId="36" w16cid:durableId="557128213">
    <w:abstractNumId w:val="39"/>
  </w:num>
  <w:num w:numId="37" w16cid:durableId="152185425">
    <w:abstractNumId w:val="40"/>
  </w:num>
  <w:num w:numId="38" w16cid:durableId="972054799">
    <w:abstractNumId w:val="41"/>
  </w:num>
  <w:num w:numId="39" w16cid:durableId="1105344932">
    <w:abstractNumId w:val="44"/>
  </w:num>
  <w:num w:numId="40" w16cid:durableId="1648895084">
    <w:abstractNumId w:val="45"/>
  </w:num>
  <w:num w:numId="41" w16cid:durableId="1908999492">
    <w:abstractNumId w:val="50"/>
  </w:num>
  <w:num w:numId="42" w16cid:durableId="1739353798">
    <w:abstractNumId w:val="53"/>
  </w:num>
  <w:num w:numId="43" w16cid:durableId="86778085">
    <w:abstractNumId w:val="54"/>
  </w:num>
  <w:num w:numId="44" w16cid:durableId="106776643">
    <w:abstractNumId w:val="56"/>
  </w:num>
  <w:num w:numId="45" w16cid:durableId="725253305">
    <w:abstractNumId w:val="58"/>
  </w:num>
  <w:num w:numId="46" w16cid:durableId="1096293232">
    <w:abstractNumId w:val="60"/>
  </w:num>
  <w:num w:numId="47" w16cid:durableId="1291596139">
    <w:abstractNumId w:val="61"/>
  </w:num>
  <w:num w:numId="48" w16cid:durableId="165243859">
    <w:abstractNumId w:val="62"/>
  </w:num>
  <w:num w:numId="49" w16cid:durableId="1639799330">
    <w:abstractNumId w:val="63"/>
  </w:num>
  <w:num w:numId="50" w16cid:durableId="377825063">
    <w:abstractNumId w:val="64"/>
  </w:num>
  <w:num w:numId="51" w16cid:durableId="1091051927">
    <w:abstractNumId w:val="23"/>
  </w:num>
  <w:num w:numId="52" w16cid:durableId="98569485">
    <w:abstractNumId w:val="46"/>
  </w:num>
  <w:num w:numId="53" w16cid:durableId="1685934455">
    <w:abstractNumId w:val="55"/>
  </w:num>
  <w:num w:numId="54" w16cid:durableId="583606685">
    <w:abstractNumId w:val="49"/>
  </w:num>
  <w:num w:numId="55" w16cid:durableId="329604266">
    <w:abstractNumId w:val="57"/>
  </w:num>
  <w:num w:numId="56" w16cid:durableId="745810064">
    <w:abstractNumId w:val="37"/>
  </w:num>
  <w:num w:numId="57" w16cid:durableId="1627079897">
    <w:abstractNumId w:val="32"/>
  </w:num>
  <w:num w:numId="58" w16cid:durableId="1964070006">
    <w:abstractNumId w:val="8"/>
  </w:num>
  <w:num w:numId="59" w16cid:durableId="1145312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6356772">
    <w:abstractNumId w:val="51"/>
  </w:num>
  <w:num w:numId="61" w16cid:durableId="1408499835">
    <w:abstractNumId w:val="6"/>
  </w:num>
  <w:num w:numId="62" w16cid:durableId="1219587283">
    <w:abstractNumId w:val="9"/>
  </w:num>
  <w:num w:numId="63" w16cid:durableId="1470324745">
    <w:abstractNumId w:val="2"/>
  </w:num>
  <w:num w:numId="64" w16cid:durableId="670524420">
    <w:abstractNumId w:val="38"/>
  </w:num>
  <w:num w:numId="65" w16cid:durableId="387726667">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A25"/>
    <w:rsid w:val="00000CDA"/>
    <w:rsid w:val="00002EEE"/>
    <w:rsid w:val="0000533B"/>
    <w:rsid w:val="00006E1F"/>
    <w:rsid w:val="000070D7"/>
    <w:rsid w:val="000111F9"/>
    <w:rsid w:val="00012FFA"/>
    <w:rsid w:val="000155CC"/>
    <w:rsid w:val="0001788C"/>
    <w:rsid w:val="0002102E"/>
    <w:rsid w:val="000275B5"/>
    <w:rsid w:val="00030CBB"/>
    <w:rsid w:val="00040C3A"/>
    <w:rsid w:val="000608B5"/>
    <w:rsid w:val="000666BE"/>
    <w:rsid w:val="00067064"/>
    <w:rsid w:val="000716C5"/>
    <w:rsid w:val="00072165"/>
    <w:rsid w:val="00075E23"/>
    <w:rsid w:val="00076375"/>
    <w:rsid w:val="00090697"/>
    <w:rsid w:val="0009344A"/>
    <w:rsid w:val="000A03E6"/>
    <w:rsid w:val="000A392E"/>
    <w:rsid w:val="000A422B"/>
    <w:rsid w:val="000A575F"/>
    <w:rsid w:val="000A7C2E"/>
    <w:rsid w:val="000B07B4"/>
    <w:rsid w:val="000B604D"/>
    <w:rsid w:val="000C7075"/>
    <w:rsid w:val="000D10DB"/>
    <w:rsid w:val="000D36E6"/>
    <w:rsid w:val="000E24A6"/>
    <w:rsid w:val="000E5EB5"/>
    <w:rsid w:val="000F2518"/>
    <w:rsid w:val="000F31DD"/>
    <w:rsid w:val="000F35ED"/>
    <w:rsid w:val="000F5409"/>
    <w:rsid w:val="000F56E5"/>
    <w:rsid w:val="00100379"/>
    <w:rsid w:val="001031D7"/>
    <w:rsid w:val="001054BA"/>
    <w:rsid w:val="00107131"/>
    <w:rsid w:val="0010736F"/>
    <w:rsid w:val="00113F73"/>
    <w:rsid w:val="00113FF6"/>
    <w:rsid w:val="00116879"/>
    <w:rsid w:val="001173EF"/>
    <w:rsid w:val="00121849"/>
    <w:rsid w:val="00121CC2"/>
    <w:rsid w:val="00130392"/>
    <w:rsid w:val="001335E4"/>
    <w:rsid w:val="00133ED8"/>
    <w:rsid w:val="00133EE5"/>
    <w:rsid w:val="00140360"/>
    <w:rsid w:val="00140419"/>
    <w:rsid w:val="00146346"/>
    <w:rsid w:val="00146C64"/>
    <w:rsid w:val="00150903"/>
    <w:rsid w:val="00156633"/>
    <w:rsid w:val="00167A34"/>
    <w:rsid w:val="00177B7F"/>
    <w:rsid w:val="00182139"/>
    <w:rsid w:val="0018365B"/>
    <w:rsid w:val="00185013"/>
    <w:rsid w:val="00186BFA"/>
    <w:rsid w:val="00190E91"/>
    <w:rsid w:val="001945D6"/>
    <w:rsid w:val="00197844"/>
    <w:rsid w:val="001A1B86"/>
    <w:rsid w:val="001A6B7C"/>
    <w:rsid w:val="001A75C4"/>
    <w:rsid w:val="001A7870"/>
    <w:rsid w:val="001B2AF5"/>
    <w:rsid w:val="001B35BD"/>
    <w:rsid w:val="001C0003"/>
    <w:rsid w:val="001C1375"/>
    <w:rsid w:val="001C1B41"/>
    <w:rsid w:val="001C36B6"/>
    <w:rsid w:val="001C52AF"/>
    <w:rsid w:val="001D2340"/>
    <w:rsid w:val="001D386E"/>
    <w:rsid w:val="001D3871"/>
    <w:rsid w:val="001D65EF"/>
    <w:rsid w:val="001D7F0E"/>
    <w:rsid w:val="001E062C"/>
    <w:rsid w:val="001E214E"/>
    <w:rsid w:val="001E4271"/>
    <w:rsid w:val="001E5C94"/>
    <w:rsid w:val="001E636A"/>
    <w:rsid w:val="001F316A"/>
    <w:rsid w:val="001F33F0"/>
    <w:rsid w:val="00201E4D"/>
    <w:rsid w:val="002036F4"/>
    <w:rsid w:val="00210164"/>
    <w:rsid w:val="0022323B"/>
    <w:rsid w:val="00224E4D"/>
    <w:rsid w:val="002250A3"/>
    <w:rsid w:val="002348FE"/>
    <w:rsid w:val="00234D48"/>
    <w:rsid w:val="00235217"/>
    <w:rsid w:val="00244754"/>
    <w:rsid w:val="00246D1F"/>
    <w:rsid w:val="00247403"/>
    <w:rsid w:val="00247542"/>
    <w:rsid w:val="00250B9C"/>
    <w:rsid w:val="00253635"/>
    <w:rsid w:val="00255DA1"/>
    <w:rsid w:val="00256EF7"/>
    <w:rsid w:val="00266B61"/>
    <w:rsid w:val="0026712A"/>
    <w:rsid w:val="00267445"/>
    <w:rsid w:val="00270162"/>
    <w:rsid w:val="002704DB"/>
    <w:rsid w:val="00273711"/>
    <w:rsid w:val="00275128"/>
    <w:rsid w:val="00275929"/>
    <w:rsid w:val="00275968"/>
    <w:rsid w:val="0027622B"/>
    <w:rsid w:val="002830A2"/>
    <w:rsid w:val="002848FF"/>
    <w:rsid w:val="002A0AAE"/>
    <w:rsid w:val="002A287C"/>
    <w:rsid w:val="002A364A"/>
    <w:rsid w:val="002A5820"/>
    <w:rsid w:val="002A6C96"/>
    <w:rsid w:val="002B0149"/>
    <w:rsid w:val="002B0C87"/>
    <w:rsid w:val="002B4397"/>
    <w:rsid w:val="002B4AEB"/>
    <w:rsid w:val="002C115B"/>
    <w:rsid w:val="002C2496"/>
    <w:rsid w:val="002C3E84"/>
    <w:rsid w:val="002C5331"/>
    <w:rsid w:val="002D0A16"/>
    <w:rsid w:val="002D1176"/>
    <w:rsid w:val="002D2B26"/>
    <w:rsid w:val="002D7EA2"/>
    <w:rsid w:val="002E187C"/>
    <w:rsid w:val="002E6777"/>
    <w:rsid w:val="002F0C73"/>
    <w:rsid w:val="002F11F8"/>
    <w:rsid w:val="00302733"/>
    <w:rsid w:val="00305CFF"/>
    <w:rsid w:val="003122C0"/>
    <w:rsid w:val="0031231E"/>
    <w:rsid w:val="00314078"/>
    <w:rsid w:val="0031535D"/>
    <w:rsid w:val="00316D98"/>
    <w:rsid w:val="003175E4"/>
    <w:rsid w:val="003249FF"/>
    <w:rsid w:val="00325937"/>
    <w:rsid w:val="0033169F"/>
    <w:rsid w:val="0033195A"/>
    <w:rsid w:val="00332E68"/>
    <w:rsid w:val="00335335"/>
    <w:rsid w:val="003358FE"/>
    <w:rsid w:val="003415EC"/>
    <w:rsid w:val="00343E8F"/>
    <w:rsid w:val="00343E97"/>
    <w:rsid w:val="00346C95"/>
    <w:rsid w:val="00350337"/>
    <w:rsid w:val="00353568"/>
    <w:rsid w:val="00353722"/>
    <w:rsid w:val="003547BD"/>
    <w:rsid w:val="00356185"/>
    <w:rsid w:val="00360380"/>
    <w:rsid w:val="0036507C"/>
    <w:rsid w:val="00365D35"/>
    <w:rsid w:val="00366F08"/>
    <w:rsid w:val="00372A2C"/>
    <w:rsid w:val="003747A1"/>
    <w:rsid w:val="0037519E"/>
    <w:rsid w:val="00382922"/>
    <w:rsid w:val="003858C5"/>
    <w:rsid w:val="00386CF0"/>
    <w:rsid w:val="00393653"/>
    <w:rsid w:val="00396AC0"/>
    <w:rsid w:val="00396E95"/>
    <w:rsid w:val="003A1C60"/>
    <w:rsid w:val="003A34A3"/>
    <w:rsid w:val="003A37FC"/>
    <w:rsid w:val="003B7D5A"/>
    <w:rsid w:val="003C0151"/>
    <w:rsid w:val="003C676B"/>
    <w:rsid w:val="003D15A0"/>
    <w:rsid w:val="003D2620"/>
    <w:rsid w:val="003D3BC2"/>
    <w:rsid w:val="003D719E"/>
    <w:rsid w:val="003D7B9C"/>
    <w:rsid w:val="003E6CA1"/>
    <w:rsid w:val="003E6CD6"/>
    <w:rsid w:val="003E70E5"/>
    <w:rsid w:val="003E7EB5"/>
    <w:rsid w:val="003F7017"/>
    <w:rsid w:val="003F76F4"/>
    <w:rsid w:val="004063AF"/>
    <w:rsid w:val="00407142"/>
    <w:rsid w:val="004118F1"/>
    <w:rsid w:val="0041258F"/>
    <w:rsid w:val="004140AA"/>
    <w:rsid w:val="00415575"/>
    <w:rsid w:val="004165C2"/>
    <w:rsid w:val="00416E13"/>
    <w:rsid w:val="00417E6D"/>
    <w:rsid w:val="0042113B"/>
    <w:rsid w:val="00421D68"/>
    <w:rsid w:val="00422953"/>
    <w:rsid w:val="0042601D"/>
    <w:rsid w:val="00436F28"/>
    <w:rsid w:val="00441ECB"/>
    <w:rsid w:val="00443FFC"/>
    <w:rsid w:val="004533CF"/>
    <w:rsid w:val="00454B25"/>
    <w:rsid w:val="004573ED"/>
    <w:rsid w:val="004575B9"/>
    <w:rsid w:val="004608A7"/>
    <w:rsid w:val="0046224F"/>
    <w:rsid w:val="00467B7E"/>
    <w:rsid w:val="00477592"/>
    <w:rsid w:val="00482CD3"/>
    <w:rsid w:val="00484E48"/>
    <w:rsid w:val="00486F1C"/>
    <w:rsid w:val="004907AA"/>
    <w:rsid w:val="0049419D"/>
    <w:rsid w:val="004A289F"/>
    <w:rsid w:val="004A2BEA"/>
    <w:rsid w:val="004A4BE4"/>
    <w:rsid w:val="004A6EBB"/>
    <w:rsid w:val="004B1880"/>
    <w:rsid w:val="004B4A5C"/>
    <w:rsid w:val="004C0834"/>
    <w:rsid w:val="004C0ACC"/>
    <w:rsid w:val="004C201B"/>
    <w:rsid w:val="004C20D2"/>
    <w:rsid w:val="004C26FA"/>
    <w:rsid w:val="004C3661"/>
    <w:rsid w:val="004C4B62"/>
    <w:rsid w:val="004C54C9"/>
    <w:rsid w:val="004D0588"/>
    <w:rsid w:val="004D0E46"/>
    <w:rsid w:val="004D1A3A"/>
    <w:rsid w:val="004D6025"/>
    <w:rsid w:val="004D611E"/>
    <w:rsid w:val="004E2649"/>
    <w:rsid w:val="004E5746"/>
    <w:rsid w:val="004E5B37"/>
    <w:rsid w:val="004F5CD2"/>
    <w:rsid w:val="00501399"/>
    <w:rsid w:val="00502F73"/>
    <w:rsid w:val="0050633D"/>
    <w:rsid w:val="00507BC4"/>
    <w:rsid w:val="005107CD"/>
    <w:rsid w:val="005115B3"/>
    <w:rsid w:val="005128E4"/>
    <w:rsid w:val="005133DB"/>
    <w:rsid w:val="005138ED"/>
    <w:rsid w:val="00514224"/>
    <w:rsid w:val="005144FC"/>
    <w:rsid w:val="00516077"/>
    <w:rsid w:val="005170E0"/>
    <w:rsid w:val="00517FBB"/>
    <w:rsid w:val="00521DB0"/>
    <w:rsid w:val="00522083"/>
    <w:rsid w:val="00522C49"/>
    <w:rsid w:val="00525560"/>
    <w:rsid w:val="005278EF"/>
    <w:rsid w:val="0053124E"/>
    <w:rsid w:val="0053443B"/>
    <w:rsid w:val="005447C5"/>
    <w:rsid w:val="00544C49"/>
    <w:rsid w:val="00545B2E"/>
    <w:rsid w:val="00547FBB"/>
    <w:rsid w:val="005508D9"/>
    <w:rsid w:val="005513F9"/>
    <w:rsid w:val="00551641"/>
    <w:rsid w:val="005516A1"/>
    <w:rsid w:val="0055295D"/>
    <w:rsid w:val="00561293"/>
    <w:rsid w:val="00561A4E"/>
    <w:rsid w:val="00562837"/>
    <w:rsid w:val="005629C8"/>
    <w:rsid w:val="00571509"/>
    <w:rsid w:val="00571B87"/>
    <w:rsid w:val="0057402A"/>
    <w:rsid w:val="005771D0"/>
    <w:rsid w:val="005822D9"/>
    <w:rsid w:val="00590227"/>
    <w:rsid w:val="00590EA4"/>
    <w:rsid w:val="0059191A"/>
    <w:rsid w:val="00591952"/>
    <w:rsid w:val="005921FF"/>
    <w:rsid w:val="00597A2A"/>
    <w:rsid w:val="005A48E8"/>
    <w:rsid w:val="005A6D0E"/>
    <w:rsid w:val="005B4BFF"/>
    <w:rsid w:val="005B52B0"/>
    <w:rsid w:val="005B61CB"/>
    <w:rsid w:val="005B6806"/>
    <w:rsid w:val="005C4225"/>
    <w:rsid w:val="005D03D4"/>
    <w:rsid w:val="005D0F91"/>
    <w:rsid w:val="005D5171"/>
    <w:rsid w:val="005D5734"/>
    <w:rsid w:val="005D6DFB"/>
    <w:rsid w:val="005E086A"/>
    <w:rsid w:val="005E4088"/>
    <w:rsid w:val="005F0DAD"/>
    <w:rsid w:val="005F0F33"/>
    <w:rsid w:val="00600720"/>
    <w:rsid w:val="00600DEB"/>
    <w:rsid w:val="00607018"/>
    <w:rsid w:val="0061086F"/>
    <w:rsid w:val="0061532A"/>
    <w:rsid w:val="006155B0"/>
    <w:rsid w:val="006226FD"/>
    <w:rsid w:val="00624E7D"/>
    <w:rsid w:val="00627C9F"/>
    <w:rsid w:val="006311E9"/>
    <w:rsid w:val="00631CDD"/>
    <w:rsid w:val="00632354"/>
    <w:rsid w:val="00636D3E"/>
    <w:rsid w:val="00642810"/>
    <w:rsid w:val="00644787"/>
    <w:rsid w:val="006509B3"/>
    <w:rsid w:val="00652333"/>
    <w:rsid w:val="006528FC"/>
    <w:rsid w:val="0065560E"/>
    <w:rsid w:val="00660D97"/>
    <w:rsid w:val="00665C83"/>
    <w:rsid w:val="00671032"/>
    <w:rsid w:val="0068009E"/>
    <w:rsid w:val="00680E0D"/>
    <w:rsid w:val="006865E6"/>
    <w:rsid w:val="00686A61"/>
    <w:rsid w:val="0069129F"/>
    <w:rsid w:val="00692219"/>
    <w:rsid w:val="00697F6D"/>
    <w:rsid w:val="006A17D2"/>
    <w:rsid w:val="006A4EF1"/>
    <w:rsid w:val="006A73E6"/>
    <w:rsid w:val="006A7F05"/>
    <w:rsid w:val="006B0BB9"/>
    <w:rsid w:val="006B0F05"/>
    <w:rsid w:val="006B2D5C"/>
    <w:rsid w:val="006B32FD"/>
    <w:rsid w:val="006B4884"/>
    <w:rsid w:val="006B7503"/>
    <w:rsid w:val="006C0099"/>
    <w:rsid w:val="006C4EB1"/>
    <w:rsid w:val="006C67DB"/>
    <w:rsid w:val="006D28EC"/>
    <w:rsid w:val="006D37F0"/>
    <w:rsid w:val="006D3988"/>
    <w:rsid w:val="006E0166"/>
    <w:rsid w:val="006E31AA"/>
    <w:rsid w:val="006E7762"/>
    <w:rsid w:val="006E7B34"/>
    <w:rsid w:val="006F2FEA"/>
    <w:rsid w:val="006F4978"/>
    <w:rsid w:val="006F6564"/>
    <w:rsid w:val="006F7DE2"/>
    <w:rsid w:val="00701CB1"/>
    <w:rsid w:val="00703960"/>
    <w:rsid w:val="0070697F"/>
    <w:rsid w:val="00717AEA"/>
    <w:rsid w:val="0072199C"/>
    <w:rsid w:val="00722C9F"/>
    <w:rsid w:val="00722DAB"/>
    <w:rsid w:val="00723136"/>
    <w:rsid w:val="007253B8"/>
    <w:rsid w:val="00726F9F"/>
    <w:rsid w:val="00735B43"/>
    <w:rsid w:val="00736954"/>
    <w:rsid w:val="0073741F"/>
    <w:rsid w:val="00737486"/>
    <w:rsid w:val="00740F78"/>
    <w:rsid w:val="00741DF7"/>
    <w:rsid w:val="00743241"/>
    <w:rsid w:val="007432F4"/>
    <w:rsid w:val="00744B7A"/>
    <w:rsid w:val="007465BF"/>
    <w:rsid w:val="00746B7C"/>
    <w:rsid w:val="0074773A"/>
    <w:rsid w:val="00753534"/>
    <w:rsid w:val="00754798"/>
    <w:rsid w:val="00754B5D"/>
    <w:rsid w:val="007557AF"/>
    <w:rsid w:val="00757989"/>
    <w:rsid w:val="0076070E"/>
    <w:rsid w:val="007643F6"/>
    <w:rsid w:val="0076643F"/>
    <w:rsid w:val="0076717F"/>
    <w:rsid w:val="00777F63"/>
    <w:rsid w:val="0078247D"/>
    <w:rsid w:val="007829AE"/>
    <w:rsid w:val="00792ABF"/>
    <w:rsid w:val="00793422"/>
    <w:rsid w:val="007A51AE"/>
    <w:rsid w:val="007A5817"/>
    <w:rsid w:val="007A6D4D"/>
    <w:rsid w:val="007B0B9B"/>
    <w:rsid w:val="007B25A6"/>
    <w:rsid w:val="007B2733"/>
    <w:rsid w:val="007B2736"/>
    <w:rsid w:val="007B5FAC"/>
    <w:rsid w:val="007B60E9"/>
    <w:rsid w:val="007B6224"/>
    <w:rsid w:val="007B6CC3"/>
    <w:rsid w:val="007C03CB"/>
    <w:rsid w:val="007C2816"/>
    <w:rsid w:val="007C3334"/>
    <w:rsid w:val="007D2B98"/>
    <w:rsid w:val="007E21BC"/>
    <w:rsid w:val="007E2AF8"/>
    <w:rsid w:val="007E38AE"/>
    <w:rsid w:val="007E4AC9"/>
    <w:rsid w:val="007E4BC2"/>
    <w:rsid w:val="007F13C7"/>
    <w:rsid w:val="007F3765"/>
    <w:rsid w:val="007F56B6"/>
    <w:rsid w:val="00800365"/>
    <w:rsid w:val="008009D8"/>
    <w:rsid w:val="0080145B"/>
    <w:rsid w:val="008030EC"/>
    <w:rsid w:val="00803F1C"/>
    <w:rsid w:val="0080600E"/>
    <w:rsid w:val="00807754"/>
    <w:rsid w:val="008105F1"/>
    <w:rsid w:val="00813203"/>
    <w:rsid w:val="00815A61"/>
    <w:rsid w:val="00817612"/>
    <w:rsid w:val="00821528"/>
    <w:rsid w:val="0082178A"/>
    <w:rsid w:val="00825A63"/>
    <w:rsid w:val="0082661A"/>
    <w:rsid w:val="008338A4"/>
    <w:rsid w:val="008340C4"/>
    <w:rsid w:val="00837BDF"/>
    <w:rsid w:val="00837C45"/>
    <w:rsid w:val="00842B5C"/>
    <w:rsid w:val="00843241"/>
    <w:rsid w:val="00844730"/>
    <w:rsid w:val="008457C2"/>
    <w:rsid w:val="00847358"/>
    <w:rsid w:val="008476F2"/>
    <w:rsid w:val="008511FF"/>
    <w:rsid w:val="00854780"/>
    <w:rsid w:val="00856908"/>
    <w:rsid w:val="00857A82"/>
    <w:rsid w:val="008639B5"/>
    <w:rsid w:val="00867323"/>
    <w:rsid w:val="00871271"/>
    <w:rsid w:val="00872345"/>
    <w:rsid w:val="008735F7"/>
    <w:rsid w:val="00873836"/>
    <w:rsid w:val="00873895"/>
    <w:rsid w:val="00873A90"/>
    <w:rsid w:val="0087531C"/>
    <w:rsid w:val="00876328"/>
    <w:rsid w:val="00882316"/>
    <w:rsid w:val="008856CF"/>
    <w:rsid w:val="00885737"/>
    <w:rsid w:val="00890650"/>
    <w:rsid w:val="0089081D"/>
    <w:rsid w:val="00893EC7"/>
    <w:rsid w:val="00894CD7"/>
    <w:rsid w:val="00896D1E"/>
    <w:rsid w:val="00897E12"/>
    <w:rsid w:val="008A08F5"/>
    <w:rsid w:val="008A2CED"/>
    <w:rsid w:val="008A4022"/>
    <w:rsid w:val="008A498E"/>
    <w:rsid w:val="008A7E0F"/>
    <w:rsid w:val="008B12F5"/>
    <w:rsid w:val="008B3292"/>
    <w:rsid w:val="008B62AC"/>
    <w:rsid w:val="008C2107"/>
    <w:rsid w:val="008C5656"/>
    <w:rsid w:val="008D345A"/>
    <w:rsid w:val="008D3DC6"/>
    <w:rsid w:val="008D4039"/>
    <w:rsid w:val="008D768D"/>
    <w:rsid w:val="008D7F74"/>
    <w:rsid w:val="008E2448"/>
    <w:rsid w:val="008E3759"/>
    <w:rsid w:val="008E7C96"/>
    <w:rsid w:val="008F1912"/>
    <w:rsid w:val="00900984"/>
    <w:rsid w:val="0090207D"/>
    <w:rsid w:val="0090270B"/>
    <w:rsid w:val="009041DC"/>
    <w:rsid w:val="00904D27"/>
    <w:rsid w:val="009070F4"/>
    <w:rsid w:val="00916014"/>
    <w:rsid w:val="00917B5A"/>
    <w:rsid w:val="00920A58"/>
    <w:rsid w:val="00920A8C"/>
    <w:rsid w:val="00921973"/>
    <w:rsid w:val="0092572C"/>
    <w:rsid w:val="00927B00"/>
    <w:rsid w:val="0093337A"/>
    <w:rsid w:val="0093382B"/>
    <w:rsid w:val="00934A2C"/>
    <w:rsid w:val="00935D6A"/>
    <w:rsid w:val="00940062"/>
    <w:rsid w:val="00940E52"/>
    <w:rsid w:val="00950486"/>
    <w:rsid w:val="00950B87"/>
    <w:rsid w:val="009561E1"/>
    <w:rsid w:val="00956951"/>
    <w:rsid w:val="00956C76"/>
    <w:rsid w:val="00962C6D"/>
    <w:rsid w:val="00966032"/>
    <w:rsid w:val="0096706E"/>
    <w:rsid w:val="00975C4E"/>
    <w:rsid w:val="0097724A"/>
    <w:rsid w:val="009778B6"/>
    <w:rsid w:val="0097799B"/>
    <w:rsid w:val="00981FBA"/>
    <w:rsid w:val="009867E2"/>
    <w:rsid w:val="0099064E"/>
    <w:rsid w:val="00995350"/>
    <w:rsid w:val="00996C55"/>
    <w:rsid w:val="009972B0"/>
    <w:rsid w:val="00997BC5"/>
    <w:rsid w:val="009A12E7"/>
    <w:rsid w:val="009A4F41"/>
    <w:rsid w:val="009A6592"/>
    <w:rsid w:val="009B04BD"/>
    <w:rsid w:val="009B2716"/>
    <w:rsid w:val="009B3610"/>
    <w:rsid w:val="009B381B"/>
    <w:rsid w:val="009B7C80"/>
    <w:rsid w:val="009C1084"/>
    <w:rsid w:val="009C4195"/>
    <w:rsid w:val="009C6888"/>
    <w:rsid w:val="009C7AE4"/>
    <w:rsid w:val="009D0A6A"/>
    <w:rsid w:val="009D0B18"/>
    <w:rsid w:val="009D14E4"/>
    <w:rsid w:val="009D1753"/>
    <w:rsid w:val="009D5ADE"/>
    <w:rsid w:val="009D6560"/>
    <w:rsid w:val="009D7611"/>
    <w:rsid w:val="009E0B61"/>
    <w:rsid w:val="009E1A29"/>
    <w:rsid w:val="009E5094"/>
    <w:rsid w:val="009E53DE"/>
    <w:rsid w:val="009E556D"/>
    <w:rsid w:val="009E72DB"/>
    <w:rsid w:val="009F0019"/>
    <w:rsid w:val="009F066B"/>
    <w:rsid w:val="009F1CB2"/>
    <w:rsid w:val="009F2B83"/>
    <w:rsid w:val="00A01C72"/>
    <w:rsid w:val="00A01C97"/>
    <w:rsid w:val="00A05003"/>
    <w:rsid w:val="00A07DE7"/>
    <w:rsid w:val="00A274FE"/>
    <w:rsid w:val="00A316A3"/>
    <w:rsid w:val="00A31C97"/>
    <w:rsid w:val="00A328B3"/>
    <w:rsid w:val="00A35DF4"/>
    <w:rsid w:val="00A502AF"/>
    <w:rsid w:val="00A50FCF"/>
    <w:rsid w:val="00A528D1"/>
    <w:rsid w:val="00A55774"/>
    <w:rsid w:val="00A5631A"/>
    <w:rsid w:val="00A57848"/>
    <w:rsid w:val="00A602B5"/>
    <w:rsid w:val="00A60FB4"/>
    <w:rsid w:val="00A610CD"/>
    <w:rsid w:val="00A623C0"/>
    <w:rsid w:val="00A67152"/>
    <w:rsid w:val="00A7330C"/>
    <w:rsid w:val="00A8671A"/>
    <w:rsid w:val="00A8771D"/>
    <w:rsid w:val="00A907BB"/>
    <w:rsid w:val="00A90B1A"/>
    <w:rsid w:val="00A95E2E"/>
    <w:rsid w:val="00AA09A2"/>
    <w:rsid w:val="00AA7996"/>
    <w:rsid w:val="00AC19CB"/>
    <w:rsid w:val="00AC6CF5"/>
    <w:rsid w:val="00AD2E69"/>
    <w:rsid w:val="00AD37C5"/>
    <w:rsid w:val="00AD5CFC"/>
    <w:rsid w:val="00AE5488"/>
    <w:rsid w:val="00AE6F91"/>
    <w:rsid w:val="00AF5571"/>
    <w:rsid w:val="00B047CB"/>
    <w:rsid w:val="00B06629"/>
    <w:rsid w:val="00B07341"/>
    <w:rsid w:val="00B11477"/>
    <w:rsid w:val="00B11B5E"/>
    <w:rsid w:val="00B17660"/>
    <w:rsid w:val="00B24853"/>
    <w:rsid w:val="00B26CCF"/>
    <w:rsid w:val="00B27D17"/>
    <w:rsid w:val="00B3009B"/>
    <w:rsid w:val="00B30539"/>
    <w:rsid w:val="00B314DB"/>
    <w:rsid w:val="00B361F2"/>
    <w:rsid w:val="00B3718B"/>
    <w:rsid w:val="00B41DD3"/>
    <w:rsid w:val="00B42513"/>
    <w:rsid w:val="00B42991"/>
    <w:rsid w:val="00B461BB"/>
    <w:rsid w:val="00B4632A"/>
    <w:rsid w:val="00B530F1"/>
    <w:rsid w:val="00B65C1A"/>
    <w:rsid w:val="00B70E45"/>
    <w:rsid w:val="00B7111E"/>
    <w:rsid w:val="00B71311"/>
    <w:rsid w:val="00B71D91"/>
    <w:rsid w:val="00B75C0C"/>
    <w:rsid w:val="00B77F6A"/>
    <w:rsid w:val="00B8347D"/>
    <w:rsid w:val="00B86D8A"/>
    <w:rsid w:val="00B8786C"/>
    <w:rsid w:val="00B9278B"/>
    <w:rsid w:val="00B92F5D"/>
    <w:rsid w:val="00B95B40"/>
    <w:rsid w:val="00BA276C"/>
    <w:rsid w:val="00BA28E3"/>
    <w:rsid w:val="00BA5201"/>
    <w:rsid w:val="00BA5D9D"/>
    <w:rsid w:val="00BB1C12"/>
    <w:rsid w:val="00BB2E94"/>
    <w:rsid w:val="00BB306F"/>
    <w:rsid w:val="00BB40BF"/>
    <w:rsid w:val="00BB5317"/>
    <w:rsid w:val="00BC0200"/>
    <w:rsid w:val="00BC0F47"/>
    <w:rsid w:val="00BC11A1"/>
    <w:rsid w:val="00BC2138"/>
    <w:rsid w:val="00BC2FAF"/>
    <w:rsid w:val="00BC5105"/>
    <w:rsid w:val="00BD16B6"/>
    <w:rsid w:val="00BD1AAA"/>
    <w:rsid w:val="00BD4254"/>
    <w:rsid w:val="00BD4365"/>
    <w:rsid w:val="00BD4B89"/>
    <w:rsid w:val="00BD5993"/>
    <w:rsid w:val="00BD6E85"/>
    <w:rsid w:val="00BD7EE6"/>
    <w:rsid w:val="00BE2D50"/>
    <w:rsid w:val="00BE4A4D"/>
    <w:rsid w:val="00BE6065"/>
    <w:rsid w:val="00BF3743"/>
    <w:rsid w:val="00BF4E2B"/>
    <w:rsid w:val="00BF5D66"/>
    <w:rsid w:val="00BF6682"/>
    <w:rsid w:val="00BF6FD8"/>
    <w:rsid w:val="00BF7751"/>
    <w:rsid w:val="00C03680"/>
    <w:rsid w:val="00C0411D"/>
    <w:rsid w:val="00C054DF"/>
    <w:rsid w:val="00C1082D"/>
    <w:rsid w:val="00C113BF"/>
    <w:rsid w:val="00C16B9E"/>
    <w:rsid w:val="00C16BC4"/>
    <w:rsid w:val="00C1748C"/>
    <w:rsid w:val="00C1780A"/>
    <w:rsid w:val="00C214A7"/>
    <w:rsid w:val="00C21762"/>
    <w:rsid w:val="00C22914"/>
    <w:rsid w:val="00C24543"/>
    <w:rsid w:val="00C256A2"/>
    <w:rsid w:val="00C265DA"/>
    <w:rsid w:val="00C301D0"/>
    <w:rsid w:val="00C36B8A"/>
    <w:rsid w:val="00C4330F"/>
    <w:rsid w:val="00C47CEB"/>
    <w:rsid w:val="00C51515"/>
    <w:rsid w:val="00C51FFB"/>
    <w:rsid w:val="00C53FAA"/>
    <w:rsid w:val="00C5660B"/>
    <w:rsid w:val="00C6089B"/>
    <w:rsid w:val="00C61B46"/>
    <w:rsid w:val="00C62915"/>
    <w:rsid w:val="00C64F08"/>
    <w:rsid w:val="00C66B72"/>
    <w:rsid w:val="00C679E7"/>
    <w:rsid w:val="00C71788"/>
    <w:rsid w:val="00C732E1"/>
    <w:rsid w:val="00C735EB"/>
    <w:rsid w:val="00C74FB1"/>
    <w:rsid w:val="00C76E7D"/>
    <w:rsid w:val="00C77A4C"/>
    <w:rsid w:val="00C77EEA"/>
    <w:rsid w:val="00C80E67"/>
    <w:rsid w:val="00C85F85"/>
    <w:rsid w:val="00C8720E"/>
    <w:rsid w:val="00C9128B"/>
    <w:rsid w:val="00C91426"/>
    <w:rsid w:val="00C9567A"/>
    <w:rsid w:val="00CA012A"/>
    <w:rsid w:val="00CA3780"/>
    <w:rsid w:val="00CA50D0"/>
    <w:rsid w:val="00CB212D"/>
    <w:rsid w:val="00CB2660"/>
    <w:rsid w:val="00CB340B"/>
    <w:rsid w:val="00CB5D0A"/>
    <w:rsid w:val="00CC04B5"/>
    <w:rsid w:val="00CC5E90"/>
    <w:rsid w:val="00CC795F"/>
    <w:rsid w:val="00CD046C"/>
    <w:rsid w:val="00CD4379"/>
    <w:rsid w:val="00CE076C"/>
    <w:rsid w:val="00CE17C8"/>
    <w:rsid w:val="00CE3FBA"/>
    <w:rsid w:val="00CE5199"/>
    <w:rsid w:val="00CE66D5"/>
    <w:rsid w:val="00CF1911"/>
    <w:rsid w:val="00CF6264"/>
    <w:rsid w:val="00CF637A"/>
    <w:rsid w:val="00CF76F6"/>
    <w:rsid w:val="00D024A8"/>
    <w:rsid w:val="00D059DE"/>
    <w:rsid w:val="00D05FAB"/>
    <w:rsid w:val="00D13FCE"/>
    <w:rsid w:val="00D16851"/>
    <w:rsid w:val="00D215CD"/>
    <w:rsid w:val="00D260D3"/>
    <w:rsid w:val="00D306D1"/>
    <w:rsid w:val="00D31763"/>
    <w:rsid w:val="00D34786"/>
    <w:rsid w:val="00D37BFC"/>
    <w:rsid w:val="00D444CC"/>
    <w:rsid w:val="00D44F7D"/>
    <w:rsid w:val="00D4748C"/>
    <w:rsid w:val="00D47A8E"/>
    <w:rsid w:val="00D52D14"/>
    <w:rsid w:val="00D62F49"/>
    <w:rsid w:val="00D65E5B"/>
    <w:rsid w:val="00D668C0"/>
    <w:rsid w:val="00D702DC"/>
    <w:rsid w:val="00D710F9"/>
    <w:rsid w:val="00D712D3"/>
    <w:rsid w:val="00D71422"/>
    <w:rsid w:val="00D72DC6"/>
    <w:rsid w:val="00D732A5"/>
    <w:rsid w:val="00D7558D"/>
    <w:rsid w:val="00D80530"/>
    <w:rsid w:val="00D81D92"/>
    <w:rsid w:val="00D82A48"/>
    <w:rsid w:val="00D848E2"/>
    <w:rsid w:val="00D87D7B"/>
    <w:rsid w:val="00DA185D"/>
    <w:rsid w:val="00DA3A43"/>
    <w:rsid w:val="00DA7283"/>
    <w:rsid w:val="00DA7B5F"/>
    <w:rsid w:val="00DB269B"/>
    <w:rsid w:val="00DC11E7"/>
    <w:rsid w:val="00DC596F"/>
    <w:rsid w:val="00DC62C8"/>
    <w:rsid w:val="00DC7023"/>
    <w:rsid w:val="00DC728B"/>
    <w:rsid w:val="00DC769A"/>
    <w:rsid w:val="00DC791A"/>
    <w:rsid w:val="00DD09DC"/>
    <w:rsid w:val="00DD3D86"/>
    <w:rsid w:val="00DD5C19"/>
    <w:rsid w:val="00DE28BC"/>
    <w:rsid w:val="00DE5171"/>
    <w:rsid w:val="00DF1EC4"/>
    <w:rsid w:val="00DF29ED"/>
    <w:rsid w:val="00DF377A"/>
    <w:rsid w:val="00DF3978"/>
    <w:rsid w:val="00E01636"/>
    <w:rsid w:val="00E0340B"/>
    <w:rsid w:val="00E04A90"/>
    <w:rsid w:val="00E12557"/>
    <w:rsid w:val="00E14A29"/>
    <w:rsid w:val="00E14EE8"/>
    <w:rsid w:val="00E219C7"/>
    <w:rsid w:val="00E264A7"/>
    <w:rsid w:val="00E27B23"/>
    <w:rsid w:val="00E314D3"/>
    <w:rsid w:val="00E33A24"/>
    <w:rsid w:val="00E36AB0"/>
    <w:rsid w:val="00E40397"/>
    <w:rsid w:val="00E43157"/>
    <w:rsid w:val="00E432E7"/>
    <w:rsid w:val="00E461CE"/>
    <w:rsid w:val="00E553D6"/>
    <w:rsid w:val="00E55DB2"/>
    <w:rsid w:val="00E56036"/>
    <w:rsid w:val="00E65435"/>
    <w:rsid w:val="00E720CA"/>
    <w:rsid w:val="00E77B20"/>
    <w:rsid w:val="00E84EB5"/>
    <w:rsid w:val="00E85662"/>
    <w:rsid w:val="00E87335"/>
    <w:rsid w:val="00E8789F"/>
    <w:rsid w:val="00E96E72"/>
    <w:rsid w:val="00E97B71"/>
    <w:rsid w:val="00E97C94"/>
    <w:rsid w:val="00EA00FE"/>
    <w:rsid w:val="00EA3130"/>
    <w:rsid w:val="00EA3D34"/>
    <w:rsid w:val="00EA5979"/>
    <w:rsid w:val="00EA7025"/>
    <w:rsid w:val="00EA75D8"/>
    <w:rsid w:val="00EB1C22"/>
    <w:rsid w:val="00EB454D"/>
    <w:rsid w:val="00EB7C69"/>
    <w:rsid w:val="00EC5044"/>
    <w:rsid w:val="00EC7CEC"/>
    <w:rsid w:val="00ED3918"/>
    <w:rsid w:val="00ED3EA2"/>
    <w:rsid w:val="00ED5ECE"/>
    <w:rsid w:val="00ED76BE"/>
    <w:rsid w:val="00ED7D8D"/>
    <w:rsid w:val="00EE182B"/>
    <w:rsid w:val="00EE3F65"/>
    <w:rsid w:val="00EF1496"/>
    <w:rsid w:val="00EF619B"/>
    <w:rsid w:val="00EF716A"/>
    <w:rsid w:val="00F00B55"/>
    <w:rsid w:val="00F0154D"/>
    <w:rsid w:val="00F02AD1"/>
    <w:rsid w:val="00F04BD5"/>
    <w:rsid w:val="00F06C20"/>
    <w:rsid w:val="00F11394"/>
    <w:rsid w:val="00F131CA"/>
    <w:rsid w:val="00F16201"/>
    <w:rsid w:val="00F16950"/>
    <w:rsid w:val="00F23708"/>
    <w:rsid w:val="00F24C5C"/>
    <w:rsid w:val="00F24D53"/>
    <w:rsid w:val="00F253CC"/>
    <w:rsid w:val="00F25601"/>
    <w:rsid w:val="00F2711B"/>
    <w:rsid w:val="00F2734D"/>
    <w:rsid w:val="00F3283C"/>
    <w:rsid w:val="00F333EF"/>
    <w:rsid w:val="00F350D7"/>
    <w:rsid w:val="00F37106"/>
    <w:rsid w:val="00F4206C"/>
    <w:rsid w:val="00F421FB"/>
    <w:rsid w:val="00F519CF"/>
    <w:rsid w:val="00F5288F"/>
    <w:rsid w:val="00F54E00"/>
    <w:rsid w:val="00F56BA5"/>
    <w:rsid w:val="00F60E22"/>
    <w:rsid w:val="00F61398"/>
    <w:rsid w:val="00F64967"/>
    <w:rsid w:val="00F72555"/>
    <w:rsid w:val="00F80D0F"/>
    <w:rsid w:val="00F81395"/>
    <w:rsid w:val="00F82661"/>
    <w:rsid w:val="00F84F38"/>
    <w:rsid w:val="00F87384"/>
    <w:rsid w:val="00F90539"/>
    <w:rsid w:val="00F917D1"/>
    <w:rsid w:val="00F92868"/>
    <w:rsid w:val="00F9653B"/>
    <w:rsid w:val="00FA1D1D"/>
    <w:rsid w:val="00FA219E"/>
    <w:rsid w:val="00FA6C7A"/>
    <w:rsid w:val="00FB1ABA"/>
    <w:rsid w:val="00FB34B6"/>
    <w:rsid w:val="00FB439C"/>
    <w:rsid w:val="00FB62CF"/>
    <w:rsid w:val="00FB7301"/>
    <w:rsid w:val="00FC4C94"/>
    <w:rsid w:val="00FC5E02"/>
    <w:rsid w:val="00FD0388"/>
    <w:rsid w:val="00FD2418"/>
    <w:rsid w:val="00FD3C3B"/>
    <w:rsid w:val="00FE01AA"/>
    <w:rsid w:val="00FE24C3"/>
    <w:rsid w:val="00FE416F"/>
    <w:rsid w:val="00FE6B45"/>
    <w:rsid w:val="00FF0044"/>
    <w:rsid w:val="00FF3BC5"/>
    <w:rsid w:val="00FF55F3"/>
    <w:rsid w:val="00FF5851"/>
    <w:rsid w:val="00FF7064"/>
    <w:rsid w:val="00FF7B79"/>
    <w:rsid w:val="02ACD467"/>
    <w:rsid w:val="07FF7F67"/>
    <w:rsid w:val="0BFB195B"/>
    <w:rsid w:val="11D4845E"/>
    <w:rsid w:val="277E249B"/>
    <w:rsid w:val="2FBB90C3"/>
    <w:rsid w:val="310286D4"/>
    <w:rsid w:val="3292F739"/>
    <w:rsid w:val="3FBC926E"/>
    <w:rsid w:val="629B3260"/>
    <w:rsid w:val="62C613A4"/>
    <w:rsid w:val="683584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uiPriority w:val="99"/>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uiPriority w:val="99"/>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ListParagraphChar">
    <w:name w:val="List Paragraph Char"/>
    <w:link w:val="ListParagraph"/>
    <w:uiPriority w:val="34"/>
    <w:rsid w:val="003E7EB5"/>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3E7EB5"/>
  </w:style>
  <w:style w:type="paragraph" w:styleId="NoSpacing">
    <w:name w:val="No Spacing"/>
    <w:uiPriority w:val="1"/>
    <w:qFormat/>
    <w:rsid w:val="003E7EB5"/>
    <w:rPr>
      <w:sz w:val="24"/>
      <w:szCs w:val="24"/>
      <w:lang w:val="es-ES_tradnl" w:eastAsia="en-US"/>
    </w:rPr>
  </w:style>
  <w:style w:type="paragraph" w:styleId="Title">
    <w:name w:val="Title"/>
    <w:basedOn w:val="Normal"/>
    <w:next w:val="Normal"/>
    <w:link w:val="TitleChar"/>
    <w:qFormat/>
    <w:rsid w:val="00722DAB"/>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s-ES" w:eastAsia="es-ES"/>
    </w:rPr>
  </w:style>
  <w:style w:type="character" w:customStyle="1" w:styleId="TitleChar">
    <w:name w:val="Title Char"/>
    <w:basedOn w:val="DefaultParagraphFont"/>
    <w:link w:val="Title"/>
    <w:rsid w:val="00722DAB"/>
    <w:rPr>
      <w:rFonts w:asciiTheme="majorHAnsi" w:eastAsiaTheme="majorEastAsia" w:hAnsiTheme="majorHAnsi" w:cstheme="majorBidi"/>
      <w:spacing w:val="-10"/>
      <w:kern w:val="28"/>
      <w:sz w:val="56"/>
      <w:szCs w:val="56"/>
      <w:bdr w:val="none" w:sz="0" w:space="0" w:color="auto"/>
    </w:rPr>
  </w:style>
  <w:style w:type="character" w:customStyle="1" w:styleId="fnCar">
    <w:name w:val="fn Car"/>
    <w:aliases w:val="Footnote Text Char1 Car,Footnote Text Char Char Car,Footnote Text Char1 Char Char Car,Footnote Text Char Char1 Char Char Car,Footnote Text Char1 Char Char Char Char Car,Footnote Text Char Char1 Char Char Char Char Car"/>
    <w:basedOn w:val="DefaultParagraphFont"/>
    <w:semiHidden/>
    <w:qFormat/>
    <w:rsid w:val="00722DAB"/>
    <w:rPr>
      <w:rFonts w:ascii="Times New Roman" w:eastAsia="Times New Roman" w:hAnsi="Times New Roman" w:cs="Times New Roman"/>
      <w:kern w:val="0"/>
      <w:sz w:val="20"/>
      <w:szCs w:val="20"/>
      <w:lang w:val="es-ES" w:eastAsia="es-ES"/>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722DAB"/>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table" w:styleId="TableGrid">
    <w:name w:val="Table Grid"/>
    <w:basedOn w:val="TableNormal"/>
    <w:uiPriority w:val="39"/>
    <w:rsid w:val="00722D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es-CO"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295D"/>
    <w:rPr>
      <w:sz w:val="16"/>
      <w:szCs w:val="16"/>
    </w:rPr>
  </w:style>
  <w:style w:type="paragraph" w:styleId="CommentText">
    <w:name w:val="annotation text"/>
    <w:basedOn w:val="Normal"/>
    <w:link w:val="CommentTextChar"/>
    <w:uiPriority w:val="99"/>
    <w:semiHidden/>
    <w:unhideWhenUsed/>
    <w:rsid w:val="0055295D"/>
    <w:rPr>
      <w:sz w:val="20"/>
      <w:szCs w:val="20"/>
    </w:rPr>
  </w:style>
  <w:style w:type="character" w:customStyle="1" w:styleId="CommentTextChar">
    <w:name w:val="Comment Text Char"/>
    <w:basedOn w:val="DefaultParagraphFont"/>
    <w:link w:val="CommentText"/>
    <w:uiPriority w:val="99"/>
    <w:semiHidden/>
    <w:rsid w:val="0055295D"/>
    <w:rPr>
      <w:lang w:val="en-US" w:eastAsia="en-US"/>
    </w:rPr>
  </w:style>
  <w:style w:type="paragraph" w:styleId="CommentSubject">
    <w:name w:val="annotation subject"/>
    <w:basedOn w:val="CommentText"/>
    <w:next w:val="CommentText"/>
    <w:link w:val="CommentSubjectChar"/>
    <w:uiPriority w:val="99"/>
    <w:semiHidden/>
    <w:unhideWhenUsed/>
    <w:rsid w:val="0055295D"/>
    <w:rPr>
      <w:b/>
      <w:bCs/>
    </w:rPr>
  </w:style>
  <w:style w:type="character" w:customStyle="1" w:styleId="CommentSubjectChar">
    <w:name w:val="Comment Subject Char"/>
    <w:basedOn w:val="CommentTextChar"/>
    <w:link w:val="CommentSubject"/>
    <w:uiPriority w:val="99"/>
    <w:semiHidden/>
    <w:rsid w:val="0055295D"/>
    <w:rPr>
      <w:b/>
      <w:bCs/>
      <w:lang w:val="en-US" w:eastAsia="en-US"/>
    </w:rPr>
  </w:style>
  <w:style w:type="paragraph" w:styleId="Revision">
    <w:name w:val="Revision"/>
    <w:hidden/>
    <w:uiPriority w:val="99"/>
    <w:semiHidden/>
    <w:rsid w:val="00BD6E8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1">
    <w:name w:val="p1"/>
    <w:basedOn w:val="Normal"/>
    <w:rsid w:val="00571B87"/>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olor w:val="000000"/>
      <w:sz w:val="21"/>
      <w:szCs w:val="21"/>
      <w:bdr w:val="none" w:sz="0" w:space="0" w:color="auto"/>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92707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B1552-CD7B-4C4A-9601-5B3C40EDE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1C4A4-B508-40E6-B699-DBE7323B02EE}">
  <ds:schemaRefs>
    <ds:schemaRef ds:uri="http://schemas.microsoft.com/sharepoint/v3/contenttype/forms"/>
  </ds:schemaRefs>
</ds:datastoreItem>
</file>

<file path=customXml/itemProps3.xml><?xml version="1.0" encoding="utf-8"?>
<ds:datastoreItem xmlns:ds="http://schemas.openxmlformats.org/officeDocument/2006/customXml" ds:itemID="{67E34EB6-4DFE-47B5-A3A4-328B3A70F108}">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4.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7463</Words>
  <Characters>42543</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270/25</dc:title>
  <dc:subject/>
  <dc:creator/>
  <cp:keywords/>
  <cp:lastModifiedBy/>
  <cp:revision>1</cp:revision>
  <dcterms:created xsi:type="dcterms:W3CDTF">2025-12-17T20:37:00Z</dcterms:created>
  <dcterms:modified xsi:type="dcterms:W3CDTF">2025-12-17T17:42:00Z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y fmtid="{D5CDD505-2E9C-101B-9397-08002B2CF9AE}" pid="5" name="GrammarlyDocumentId">
    <vt:lpwstr>e6388c7492f07753bb6e8bebf781104ac876abbc943732867ef95b545b1f0623</vt:lpwstr>
  </property>
</Properties>
</file>