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B135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D04D04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4251E">
                              <w:rPr>
                                <w:rFonts w:asciiTheme="majorHAnsi" w:hAnsiTheme="majorHAnsi" w:cs="Arial"/>
                                <w:b/>
                                <w:bCs/>
                                <w:color w:val="0D0D0D" w:themeColor="text1" w:themeTint="F2"/>
                                <w:sz w:val="36"/>
                                <w:szCs w:val="22"/>
                                <w:lang w:val="es-ES_tradnl"/>
                              </w:rPr>
                              <w:t>83</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333643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94289">
                              <w:rPr>
                                <w:rFonts w:asciiTheme="majorHAnsi" w:hAnsiTheme="majorHAnsi" w:cs="Arial"/>
                                <w:b/>
                                <w:color w:val="0D0D0D" w:themeColor="text1" w:themeTint="F2"/>
                                <w:sz w:val="36"/>
                                <w:szCs w:val="22"/>
                                <w:lang w:val="es-ES_tradnl"/>
                              </w:rPr>
                              <w:t>1787-15</w:t>
                            </w:r>
                          </w:p>
                          <w:p w14:paraId="70CF6833" w14:textId="722B9DD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142A7829" w:rsidR="00EB197F" w:rsidRPr="00EE7EF6" w:rsidRDefault="00494289" w:rsidP="00997BC5">
                            <w:pPr>
                              <w:spacing w:line="276" w:lineRule="auto"/>
                              <w:rPr>
                                <w:rFonts w:asciiTheme="majorHAnsi" w:hAnsiTheme="majorHAnsi" w:cs="Arial"/>
                                <w:color w:val="0D0D0D" w:themeColor="text1" w:themeTint="F2"/>
                                <w:szCs w:val="22"/>
                                <w:lang w:val="es-PE"/>
                              </w:rPr>
                            </w:pPr>
                            <w:r w:rsidRPr="00EE7EF6">
                              <w:rPr>
                                <w:rFonts w:asciiTheme="majorHAnsi" w:hAnsiTheme="majorHAnsi" w:cs="Arial"/>
                                <w:color w:val="0D0D0D" w:themeColor="text1" w:themeTint="F2"/>
                                <w:szCs w:val="22"/>
                                <w:lang w:val="es-PE"/>
                              </w:rPr>
                              <w:t>MINVERVA VERA ALVARADO</w:t>
                            </w:r>
                            <w:r w:rsidR="00EE7EF6" w:rsidRPr="00EE7EF6">
                              <w:rPr>
                                <w:rFonts w:asciiTheme="majorHAnsi" w:hAnsiTheme="majorHAnsi" w:cs="Arial"/>
                                <w:color w:val="0D0D0D" w:themeColor="text1" w:themeTint="F2"/>
                                <w:szCs w:val="22"/>
                                <w:lang w:val="es-PE"/>
                              </w:rPr>
                              <w:t xml:space="preserve"> Y SUS FAMI</w:t>
                            </w:r>
                            <w:r w:rsidR="00EE7EF6">
                              <w:rPr>
                                <w:rFonts w:asciiTheme="majorHAnsi" w:hAnsiTheme="majorHAnsi" w:cs="Arial"/>
                                <w:color w:val="0D0D0D" w:themeColor="text1" w:themeTint="F2"/>
                                <w:szCs w:val="22"/>
                                <w:lang w:val="es-PE"/>
                              </w:rPr>
                              <w:t>LIARES</w:t>
                            </w:r>
                          </w:p>
                          <w:p w14:paraId="575DFD52" w14:textId="6F22B1D2" w:rsidR="005B52B0" w:rsidRPr="00D722E6" w:rsidRDefault="00494289" w:rsidP="007A5817">
                            <w:pPr>
                              <w:rPr>
                                <w:color w:val="0D0D0D" w:themeColor="text1" w:themeTint="F2"/>
                                <w:lang w:val="es-PE"/>
                              </w:rPr>
                            </w:pPr>
                            <w:r w:rsidRPr="00D722E6">
                              <w:rPr>
                                <w:rFonts w:asciiTheme="majorHAnsi" w:hAnsiTheme="majorHAnsi" w:cs="Arial"/>
                                <w:color w:val="0D0D0D" w:themeColor="text1" w:themeTint="F2"/>
                                <w:szCs w:val="22"/>
                                <w:lang w:val="es-PE"/>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D04D04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4251E">
                        <w:rPr>
                          <w:rFonts w:asciiTheme="majorHAnsi" w:hAnsiTheme="majorHAnsi" w:cs="Arial"/>
                          <w:b/>
                          <w:bCs/>
                          <w:color w:val="0D0D0D" w:themeColor="text1" w:themeTint="F2"/>
                          <w:sz w:val="36"/>
                          <w:szCs w:val="22"/>
                          <w:lang w:val="es-ES_tradnl"/>
                        </w:rPr>
                        <w:t>83</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333643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94289">
                        <w:rPr>
                          <w:rFonts w:asciiTheme="majorHAnsi" w:hAnsiTheme="majorHAnsi" w:cs="Arial"/>
                          <w:b/>
                          <w:color w:val="0D0D0D" w:themeColor="text1" w:themeTint="F2"/>
                          <w:sz w:val="36"/>
                          <w:szCs w:val="22"/>
                          <w:lang w:val="es-ES_tradnl"/>
                        </w:rPr>
                        <w:t>1787-15</w:t>
                      </w:r>
                    </w:p>
                    <w:p w14:paraId="70CF6833" w14:textId="722B9DD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142A7829" w:rsidR="00EB197F" w:rsidRPr="00EE7EF6" w:rsidRDefault="00494289" w:rsidP="00997BC5">
                      <w:pPr>
                        <w:spacing w:line="276" w:lineRule="auto"/>
                        <w:rPr>
                          <w:rFonts w:asciiTheme="majorHAnsi" w:hAnsiTheme="majorHAnsi" w:cs="Arial"/>
                          <w:color w:val="0D0D0D" w:themeColor="text1" w:themeTint="F2"/>
                          <w:szCs w:val="22"/>
                          <w:lang w:val="es-PE"/>
                        </w:rPr>
                      </w:pPr>
                      <w:r w:rsidRPr="00EE7EF6">
                        <w:rPr>
                          <w:rFonts w:asciiTheme="majorHAnsi" w:hAnsiTheme="majorHAnsi" w:cs="Arial"/>
                          <w:color w:val="0D0D0D" w:themeColor="text1" w:themeTint="F2"/>
                          <w:szCs w:val="22"/>
                          <w:lang w:val="es-PE"/>
                        </w:rPr>
                        <w:t>MINVERVA VERA ALVARADO</w:t>
                      </w:r>
                      <w:r w:rsidR="00EE7EF6" w:rsidRPr="00EE7EF6">
                        <w:rPr>
                          <w:rFonts w:asciiTheme="majorHAnsi" w:hAnsiTheme="majorHAnsi" w:cs="Arial"/>
                          <w:color w:val="0D0D0D" w:themeColor="text1" w:themeTint="F2"/>
                          <w:szCs w:val="22"/>
                          <w:lang w:val="es-PE"/>
                        </w:rPr>
                        <w:t xml:space="preserve"> Y SUS FAMI</w:t>
                      </w:r>
                      <w:r w:rsidR="00EE7EF6">
                        <w:rPr>
                          <w:rFonts w:asciiTheme="majorHAnsi" w:hAnsiTheme="majorHAnsi" w:cs="Arial"/>
                          <w:color w:val="0D0D0D" w:themeColor="text1" w:themeTint="F2"/>
                          <w:szCs w:val="22"/>
                          <w:lang w:val="es-PE"/>
                        </w:rPr>
                        <w:t>LIARES</w:t>
                      </w:r>
                    </w:p>
                    <w:p w14:paraId="575DFD52" w14:textId="6F22B1D2" w:rsidR="005B52B0" w:rsidRPr="00D722E6" w:rsidRDefault="00494289" w:rsidP="007A5817">
                      <w:pPr>
                        <w:rPr>
                          <w:color w:val="0D0D0D" w:themeColor="text1" w:themeTint="F2"/>
                          <w:lang w:val="es-PE"/>
                        </w:rPr>
                      </w:pPr>
                      <w:r w:rsidRPr="00D722E6">
                        <w:rPr>
                          <w:rFonts w:asciiTheme="majorHAnsi" w:hAnsiTheme="majorHAnsi" w:cs="Arial"/>
                          <w:color w:val="0D0D0D" w:themeColor="text1" w:themeTint="F2"/>
                          <w:szCs w:val="22"/>
                          <w:lang w:val="es-PE"/>
                        </w:rPr>
                        <w:t>MÉXICO</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FD61B52" w:rsidR="00627C9F" w:rsidRPr="007865EF" w:rsidRDefault="00834D49" w:rsidP="007A5817">
                            <w:pPr>
                              <w:spacing w:line="276" w:lineRule="auto"/>
                              <w:jc w:val="right"/>
                              <w:rPr>
                                <w:rFonts w:asciiTheme="minorHAnsi" w:hAnsiTheme="minorHAnsi"/>
                                <w:color w:val="FFFFFF" w:themeColor="background1"/>
                                <w:sz w:val="22"/>
                                <w:lang w:val="es-ES"/>
                              </w:rPr>
                            </w:pPr>
                            <w:r w:rsidRPr="007865EF">
                              <w:rPr>
                                <w:rFonts w:asciiTheme="minorHAnsi" w:hAnsiTheme="minorHAnsi"/>
                                <w:color w:val="FFFFFF" w:themeColor="background1"/>
                                <w:sz w:val="22"/>
                                <w:lang w:val="es-ES"/>
                              </w:rPr>
                              <w:t>OEA/Ser.L/V/II</w:t>
                            </w:r>
                          </w:p>
                          <w:p w14:paraId="6A41611B" w14:textId="440D6C78" w:rsidR="00627C9F" w:rsidRPr="007865EF" w:rsidRDefault="00627C9F" w:rsidP="007A5817">
                            <w:pPr>
                              <w:spacing w:line="276" w:lineRule="auto"/>
                              <w:jc w:val="right"/>
                              <w:rPr>
                                <w:rFonts w:asciiTheme="minorHAnsi" w:hAnsiTheme="minorHAnsi"/>
                                <w:color w:val="FFFFFF" w:themeColor="background1"/>
                                <w:sz w:val="22"/>
                                <w:lang w:val="es-ES"/>
                              </w:rPr>
                            </w:pPr>
                            <w:r w:rsidRPr="007865EF">
                              <w:rPr>
                                <w:rFonts w:asciiTheme="minorHAnsi" w:hAnsiTheme="minorHAnsi"/>
                                <w:color w:val="FFFFFF" w:themeColor="background1"/>
                                <w:sz w:val="22"/>
                                <w:lang w:val="es-ES"/>
                              </w:rPr>
                              <w:t xml:space="preserve">Doc. </w:t>
                            </w:r>
                            <w:r w:rsidR="0074251E" w:rsidRPr="007865EF">
                              <w:rPr>
                                <w:rFonts w:asciiTheme="minorHAnsi" w:hAnsiTheme="minorHAnsi"/>
                                <w:color w:val="FFFFFF" w:themeColor="background1"/>
                                <w:sz w:val="22"/>
                                <w:lang w:val="es-ES"/>
                              </w:rPr>
                              <w:t>86</w:t>
                            </w:r>
                          </w:p>
                          <w:p w14:paraId="69373ED2" w14:textId="0098D265" w:rsidR="00627C9F" w:rsidRPr="00C25ADB" w:rsidRDefault="007425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FD61B52" w:rsidR="00627C9F" w:rsidRPr="007865EF" w:rsidRDefault="00834D49" w:rsidP="007A5817">
                      <w:pPr>
                        <w:spacing w:line="276" w:lineRule="auto"/>
                        <w:jc w:val="right"/>
                        <w:rPr>
                          <w:rFonts w:asciiTheme="minorHAnsi" w:hAnsiTheme="minorHAnsi"/>
                          <w:color w:val="FFFFFF" w:themeColor="background1"/>
                          <w:sz w:val="22"/>
                          <w:lang w:val="es-ES"/>
                        </w:rPr>
                      </w:pPr>
                      <w:r w:rsidRPr="007865EF">
                        <w:rPr>
                          <w:rFonts w:asciiTheme="minorHAnsi" w:hAnsiTheme="minorHAnsi"/>
                          <w:color w:val="FFFFFF" w:themeColor="background1"/>
                          <w:sz w:val="22"/>
                          <w:lang w:val="es-ES"/>
                        </w:rPr>
                        <w:t>OEA/Ser.L/V/II</w:t>
                      </w:r>
                    </w:p>
                    <w:p w14:paraId="6A41611B" w14:textId="440D6C78" w:rsidR="00627C9F" w:rsidRPr="007865EF" w:rsidRDefault="00627C9F" w:rsidP="007A5817">
                      <w:pPr>
                        <w:spacing w:line="276" w:lineRule="auto"/>
                        <w:jc w:val="right"/>
                        <w:rPr>
                          <w:rFonts w:asciiTheme="minorHAnsi" w:hAnsiTheme="minorHAnsi"/>
                          <w:color w:val="FFFFFF" w:themeColor="background1"/>
                          <w:sz w:val="22"/>
                          <w:lang w:val="es-ES"/>
                        </w:rPr>
                      </w:pPr>
                      <w:r w:rsidRPr="007865EF">
                        <w:rPr>
                          <w:rFonts w:asciiTheme="minorHAnsi" w:hAnsiTheme="minorHAnsi"/>
                          <w:color w:val="FFFFFF" w:themeColor="background1"/>
                          <w:sz w:val="22"/>
                          <w:lang w:val="es-ES"/>
                        </w:rPr>
                        <w:t xml:space="preserve">Doc. </w:t>
                      </w:r>
                      <w:r w:rsidR="0074251E" w:rsidRPr="007865EF">
                        <w:rPr>
                          <w:rFonts w:asciiTheme="minorHAnsi" w:hAnsiTheme="minorHAnsi"/>
                          <w:color w:val="FFFFFF" w:themeColor="background1"/>
                          <w:sz w:val="22"/>
                          <w:lang w:val="es-ES"/>
                        </w:rPr>
                        <w:t>86</w:t>
                      </w:r>
                    </w:p>
                    <w:p w14:paraId="69373ED2" w14:textId="0098D265" w:rsidR="00627C9F" w:rsidRPr="00C25ADB" w:rsidRDefault="007425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16255F48"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B4D09">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5B4D09">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5B4D09">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16255F48"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B4D09">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5B4D09">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5B4D09">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7CF1866E">
                <wp:simplePos x="0" y="0"/>
                <wp:positionH relativeFrom="column">
                  <wp:posOffset>1335819</wp:posOffset>
                </wp:positionH>
                <wp:positionV relativeFrom="paragraph">
                  <wp:posOffset>8586</wp:posOffset>
                </wp:positionV>
                <wp:extent cx="5049078"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49078"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90CBD" w14:textId="77777777" w:rsidR="0074251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B4D09" w:rsidRPr="005B4D09">
                              <w:rPr>
                                <w:rFonts w:asciiTheme="majorHAnsi" w:hAnsiTheme="majorHAnsi"/>
                                <w:color w:val="595959" w:themeColor="text1" w:themeTint="A6"/>
                                <w:sz w:val="18"/>
                                <w:szCs w:val="18"/>
                                <w:lang w:val="pt-BR"/>
                              </w:rPr>
                              <w:t>83</w:t>
                            </w:r>
                            <w:r w:rsidR="007B05C4" w:rsidRPr="005B4D09">
                              <w:rPr>
                                <w:rFonts w:asciiTheme="majorHAnsi" w:hAnsiTheme="majorHAnsi"/>
                                <w:color w:val="595959" w:themeColor="text1" w:themeTint="A6"/>
                                <w:sz w:val="18"/>
                                <w:szCs w:val="18"/>
                                <w:lang w:val="pt-BR"/>
                              </w:rPr>
                              <w:t>/</w:t>
                            </w:r>
                            <w:r w:rsidR="005B4D09" w:rsidRPr="005B4D09">
                              <w:rPr>
                                <w:rFonts w:asciiTheme="majorHAnsi" w:hAnsiTheme="majorHAnsi"/>
                                <w:color w:val="595959" w:themeColor="text1" w:themeTint="A6"/>
                                <w:sz w:val="18"/>
                                <w:szCs w:val="18"/>
                                <w:lang w:val="pt-BR"/>
                              </w:rPr>
                              <w:t>25</w:t>
                            </w:r>
                            <w:r w:rsidRPr="005B4D0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8F201D">
                              <w:rPr>
                                <w:rFonts w:asciiTheme="majorHAnsi" w:hAnsiTheme="majorHAnsi"/>
                                <w:color w:val="595959" w:themeColor="text1" w:themeTint="A6"/>
                                <w:sz w:val="18"/>
                                <w:szCs w:val="18"/>
                                <w:lang w:val="es-ES"/>
                              </w:rPr>
                              <w:t xml:space="preserve"> 1787-15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01CC1AB4" w:rsidR="00113F73" w:rsidRPr="007B05C4" w:rsidRDefault="00EC710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Minverva Vera Alvarado</w:t>
                            </w:r>
                            <w:r w:rsidR="00BE37E0">
                              <w:rPr>
                                <w:rFonts w:asciiTheme="majorHAnsi" w:hAnsiTheme="majorHAnsi"/>
                                <w:color w:val="595959" w:themeColor="text1" w:themeTint="A6"/>
                                <w:sz w:val="18"/>
                                <w:szCs w:val="18"/>
                                <w:lang w:val="es-ES_tradnl"/>
                              </w:rPr>
                              <w:t xml:space="preserve"> y sus familiares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BE37E0">
                              <w:rPr>
                                <w:rFonts w:asciiTheme="majorHAnsi" w:hAnsiTheme="majorHAnsi"/>
                                <w:color w:val="595959" w:themeColor="text1" w:themeTint="A6"/>
                                <w:sz w:val="18"/>
                                <w:szCs w:val="18"/>
                                <w:lang w:val="es-ES"/>
                              </w:rPr>
                              <w:t>21 de mayo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2pt;margin-top:.7pt;width:397.5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" filled="f" stroked="f" strokeweight=".5pt">
                <v:textbox>
                  <w:txbxContent>
                    <w:p w14:paraId="0E290CBD" w14:textId="77777777" w:rsidR="0074251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B4D09" w:rsidRPr="005B4D09">
                        <w:rPr>
                          <w:rFonts w:asciiTheme="majorHAnsi" w:hAnsiTheme="majorHAnsi"/>
                          <w:color w:val="595959" w:themeColor="text1" w:themeTint="A6"/>
                          <w:sz w:val="18"/>
                          <w:szCs w:val="18"/>
                          <w:lang w:val="pt-BR"/>
                        </w:rPr>
                        <w:t>83</w:t>
                      </w:r>
                      <w:r w:rsidR="007B05C4" w:rsidRPr="005B4D09">
                        <w:rPr>
                          <w:rFonts w:asciiTheme="majorHAnsi" w:hAnsiTheme="majorHAnsi"/>
                          <w:color w:val="595959" w:themeColor="text1" w:themeTint="A6"/>
                          <w:sz w:val="18"/>
                          <w:szCs w:val="18"/>
                          <w:lang w:val="pt-BR"/>
                        </w:rPr>
                        <w:t>/</w:t>
                      </w:r>
                      <w:r w:rsidR="005B4D09" w:rsidRPr="005B4D09">
                        <w:rPr>
                          <w:rFonts w:asciiTheme="majorHAnsi" w:hAnsiTheme="majorHAnsi"/>
                          <w:color w:val="595959" w:themeColor="text1" w:themeTint="A6"/>
                          <w:sz w:val="18"/>
                          <w:szCs w:val="18"/>
                          <w:lang w:val="pt-BR"/>
                        </w:rPr>
                        <w:t>25</w:t>
                      </w:r>
                      <w:r w:rsidRPr="005B4D0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8F201D">
                        <w:rPr>
                          <w:rFonts w:asciiTheme="majorHAnsi" w:hAnsiTheme="majorHAnsi"/>
                          <w:color w:val="595959" w:themeColor="text1" w:themeTint="A6"/>
                          <w:sz w:val="18"/>
                          <w:szCs w:val="18"/>
                          <w:lang w:val="es-ES"/>
                        </w:rPr>
                        <w:t xml:space="preserve"> 1787-15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01CC1AB4" w:rsidR="00113F73" w:rsidRPr="007B05C4" w:rsidRDefault="00EC710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Minverva Vera Alvarado</w:t>
                      </w:r>
                      <w:r w:rsidR="00BE37E0">
                        <w:rPr>
                          <w:rFonts w:asciiTheme="majorHAnsi" w:hAnsiTheme="majorHAnsi"/>
                          <w:color w:val="595959" w:themeColor="text1" w:themeTint="A6"/>
                          <w:sz w:val="18"/>
                          <w:szCs w:val="18"/>
                          <w:lang w:val="es-ES_tradnl"/>
                        </w:rPr>
                        <w:t xml:space="preserve"> y sus familiares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BE37E0">
                        <w:rPr>
                          <w:rFonts w:asciiTheme="majorHAnsi" w:hAnsiTheme="majorHAnsi"/>
                          <w:color w:val="595959" w:themeColor="text1" w:themeTint="A6"/>
                          <w:sz w:val="18"/>
                          <w:szCs w:val="18"/>
                          <w:lang w:val="es-ES"/>
                        </w:rPr>
                        <w:t>21 de mayo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09B66FC"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433C8BB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4CACD8E" w:rsidR="0070697F" w:rsidRDefault="00E544CD"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47FE6CBA">
                <wp:simplePos x="0" y="0"/>
                <wp:positionH relativeFrom="column">
                  <wp:posOffset>1304925</wp:posOffset>
                </wp:positionH>
                <wp:positionV relativeFrom="paragraph">
                  <wp:posOffset>527381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34A2996" w:rsidR="00D72DC6" w:rsidRPr="00D72DC6" w:rsidRDefault="00BD7A1F" w:rsidP="00F02AD1">
                            <w:pPr>
                              <w:rPr>
                                <w:color w:val="FFFFFF" w:themeColor="background1"/>
                                <w14:textFill>
                                  <w14:noFill/>
                                </w14:textFill>
                              </w:rPr>
                            </w:pPr>
                            <w:r>
                              <w:rPr>
                                <w:noProof/>
                                <w:color w:val="FFFFFF" w:themeColor="background1"/>
                              </w:rPr>
                              <w:drawing>
                                <wp:inline distT="0" distB="0" distL="0" distR="0" wp14:anchorId="3F2A3A53" wp14:editId="520C59D1">
                                  <wp:extent cx="1824355" cy="469265"/>
                                  <wp:effectExtent l="0" t="0" r="4445" b="6985"/>
                                  <wp:docPr id="355950664" name="Picture 35595066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75pt;margin-top:41.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" fillcolor="white [3201]" stroked="f" strokeweight=".5pt">
                <v:textbox>
                  <w:txbxContent>
                    <w:p w14:paraId="2A1ECD3C" w14:textId="334A2996" w:rsidR="00D72DC6" w:rsidRPr="00D72DC6" w:rsidRDefault="00BD7A1F" w:rsidP="00F02AD1">
                      <w:pPr>
                        <w:rPr>
                          <w:color w:val="FFFFFF" w:themeColor="background1"/>
                          <w14:textFill>
                            <w14:noFill/>
                          </w14:textFill>
                        </w:rPr>
                      </w:pPr>
                      <w:r>
                        <w:rPr>
                          <w:noProof/>
                          <w:color w:val="FFFFFF" w:themeColor="background1"/>
                        </w:rPr>
                        <w:drawing>
                          <wp:inline distT="0" distB="0" distL="0" distR="0" wp14:anchorId="3F2A3A53" wp14:editId="520C59D1">
                            <wp:extent cx="1824355" cy="469265"/>
                            <wp:effectExtent l="0" t="0" r="4445" b="6985"/>
                            <wp:docPr id="355950664" name="Picture 35595066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9BC4507" w:rsidR="003239B8" w:rsidRPr="00D13530" w:rsidRDefault="00EC710F" w:rsidP="00D13530">
            <w:pPr>
              <w:jc w:val="both"/>
              <w:rPr>
                <w:rFonts w:ascii="Cambria" w:hAnsi="Cambria"/>
                <w:bCs/>
                <w:sz w:val="20"/>
                <w:szCs w:val="20"/>
                <w:lang w:val="es-PE"/>
              </w:rPr>
            </w:pPr>
            <w:r w:rsidRPr="00EC710F">
              <w:rPr>
                <w:rFonts w:ascii="Cambria" w:hAnsi="Cambria"/>
                <w:bCs/>
                <w:sz w:val="20"/>
                <w:szCs w:val="20"/>
                <w:lang w:val="es-PE"/>
              </w:rPr>
              <w:t>Teresa Vera Alvarado</w:t>
            </w:r>
          </w:p>
        </w:tc>
      </w:tr>
      <w:tr w:rsidR="003239B8" w:rsidRPr="00EE7EF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A2023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A6E99B9" w:rsidR="003239B8" w:rsidRPr="00EE7EF6" w:rsidRDefault="00494289" w:rsidP="008D2290">
            <w:pPr>
              <w:jc w:val="both"/>
              <w:rPr>
                <w:rFonts w:ascii="Cambria" w:hAnsi="Cambria"/>
                <w:bCs/>
                <w:sz w:val="20"/>
                <w:szCs w:val="20"/>
                <w:lang w:val="es-PE"/>
              </w:rPr>
            </w:pPr>
            <w:r w:rsidRPr="00EE7EF6">
              <w:rPr>
                <w:rFonts w:ascii="Cambria" w:hAnsi="Cambria"/>
                <w:bCs/>
                <w:sz w:val="20"/>
                <w:szCs w:val="20"/>
                <w:lang w:val="es-PE"/>
              </w:rPr>
              <w:t>Minerva Vera Alvarado</w:t>
            </w:r>
            <w:r w:rsidR="00EE7EF6" w:rsidRPr="00EE7EF6">
              <w:rPr>
                <w:rFonts w:ascii="Cambria" w:hAnsi="Cambria"/>
                <w:bCs/>
                <w:sz w:val="20"/>
                <w:szCs w:val="20"/>
                <w:lang w:val="es-PE"/>
              </w:rPr>
              <w:t xml:space="preserve"> y sus fami</w:t>
            </w:r>
            <w:r w:rsidR="00EE7EF6">
              <w:rPr>
                <w:rFonts w:ascii="Cambria" w:hAnsi="Cambria"/>
                <w:bCs/>
                <w:sz w:val="20"/>
                <w:szCs w:val="20"/>
                <w:lang w:val="es-PE"/>
              </w:rPr>
              <w:t>liares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40883C3" w:rsidR="003239B8" w:rsidRPr="000D05CB" w:rsidRDefault="00ED4A7A" w:rsidP="008D2290">
            <w:pPr>
              <w:jc w:val="both"/>
              <w:rPr>
                <w:rFonts w:ascii="Cambria" w:hAnsi="Cambria"/>
                <w:bCs/>
                <w:sz w:val="20"/>
                <w:szCs w:val="20"/>
              </w:rPr>
            </w:pPr>
            <w:r w:rsidRPr="007F7434">
              <w:rPr>
                <w:rFonts w:ascii="Cambria" w:hAnsi="Cambria"/>
                <w:bCs/>
                <w:sz w:val="20"/>
                <w:szCs w:val="20"/>
              </w:rPr>
              <w:t>México</w:t>
            </w:r>
            <w:r w:rsidRPr="007F7434">
              <w:rPr>
                <w:rStyle w:val="FootnoteReference"/>
                <w:rFonts w:ascii="Cambria" w:hAnsi="Cambria"/>
                <w:bCs/>
                <w:sz w:val="20"/>
                <w:szCs w:val="20"/>
              </w:rPr>
              <w:footnoteReference w:id="2"/>
            </w:r>
          </w:p>
        </w:tc>
      </w:tr>
      <w:tr w:rsidR="00223A29" w:rsidRPr="007865EF"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7D25045" w:rsidR="00223A29" w:rsidRPr="00897A62" w:rsidRDefault="0028042B" w:rsidP="008D2290">
            <w:pPr>
              <w:jc w:val="both"/>
              <w:rPr>
                <w:rFonts w:ascii="Cambria" w:hAnsi="Cambria"/>
                <w:bCs/>
                <w:sz w:val="20"/>
                <w:szCs w:val="20"/>
                <w:lang w:val="es-PE"/>
              </w:rPr>
            </w:pPr>
            <w:r>
              <w:rPr>
                <w:rFonts w:ascii="Cambria" w:hAnsi="Cambria"/>
                <w:bCs/>
                <w:sz w:val="20"/>
                <w:szCs w:val="20"/>
                <w:lang w:val="es-MX"/>
              </w:rPr>
              <w:t>Artículos 5 (</w:t>
            </w:r>
            <w:r w:rsidR="00EE7EF6">
              <w:rPr>
                <w:rFonts w:ascii="Cambria" w:hAnsi="Cambria"/>
                <w:bCs/>
                <w:sz w:val="20"/>
                <w:szCs w:val="20"/>
                <w:lang w:val="es-MX"/>
              </w:rPr>
              <w:t xml:space="preserve">integridad personal), 8 (garantías judiciales) y 25 (protección judicial) </w:t>
            </w:r>
            <w:r w:rsidR="00897A62" w:rsidRPr="007F7434">
              <w:rPr>
                <w:rFonts w:ascii="Cambria" w:hAnsi="Cambria"/>
                <w:bCs/>
                <w:sz w:val="20"/>
                <w:szCs w:val="20"/>
                <w:lang w:val="es-MX"/>
              </w:rPr>
              <w:t>de la Convención Americana sobre Derechos Humanos</w:t>
            </w:r>
            <w:r w:rsidR="00897A62" w:rsidRPr="007F7434">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AB752D7" w:rsidR="004C2312" w:rsidRPr="003239B8" w:rsidRDefault="004E2D54" w:rsidP="002625EA">
            <w:pPr>
              <w:jc w:val="both"/>
              <w:rPr>
                <w:rFonts w:ascii="Cambria" w:hAnsi="Cambria"/>
                <w:bCs/>
                <w:sz w:val="20"/>
                <w:szCs w:val="20"/>
                <w:lang w:val="es-ES"/>
              </w:rPr>
            </w:pPr>
            <w:r>
              <w:rPr>
                <w:rFonts w:ascii="Cambria" w:hAnsi="Cambria"/>
                <w:bCs/>
                <w:sz w:val="20"/>
                <w:szCs w:val="20"/>
                <w:lang w:val="es-ES"/>
              </w:rPr>
              <w:t>28 de septiembre de 2015</w:t>
            </w:r>
          </w:p>
        </w:tc>
      </w:tr>
      <w:tr w:rsidR="00131425" w:rsidRPr="00494289"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9A2BB9A" w:rsidR="00131425" w:rsidRPr="003239B8" w:rsidRDefault="00445AFA" w:rsidP="002625EA">
            <w:pPr>
              <w:jc w:val="both"/>
              <w:rPr>
                <w:rFonts w:ascii="Cambria" w:hAnsi="Cambria"/>
                <w:bCs/>
                <w:sz w:val="20"/>
                <w:szCs w:val="20"/>
                <w:lang w:val="es-ES"/>
              </w:rPr>
            </w:pPr>
            <w:r>
              <w:rPr>
                <w:rFonts w:ascii="Cambria" w:hAnsi="Cambria"/>
                <w:bCs/>
                <w:sz w:val="20"/>
                <w:szCs w:val="20"/>
                <w:lang w:val="es-ES"/>
              </w:rPr>
              <w:t>14 de septiembre de 2022</w:t>
            </w:r>
          </w:p>
        </w:tc>
      </w:tr>
      <w:tr w:rsidR="004C2312" w:rsidRPr="0049428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B5F0A83" w:rsidR="004C2312" w:rsidRPr="003239B8" w:rsidRDefault="00445AFA" w:rsidP="008D2290">
            <w:pPr>
              <w:jc w:val="both"/>
              <w:rPr>
                <w:rFonts w:ascii="Cambria" w:hAnsi="Cambria"/>
                <w:bCs/>
                <w:sz w:val="20"/>
                <w:szCs w:val="20"/>
                <w:lang w:val="es-ES"/>
              </w:rPr>
            </w:pPr>
            <w:r>
              <w:rPr>
                <w:rFonts w:ascii="Cambria" w:hAnsi="Cambria"/>
                <w:bCs/>
                <w:sz w:val="20"/>
                <w:szCs w:val="20"/>
                <w:lang w:val="es-ES"/>
              </w:rPr>
              <w:t>1 de septiembre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E936998" w:rsidR="004C2312" w:rsidRPr="003239B8" w:rsidRDefault="003E6E00" w:rsidP="008D2290">
            <w:pPr>
              <w:jc w:val="both"/>
              <w:rPr>
                <w:rFonts w:ascii="Cambria" w:hAnsi="Cambria"/>
                <w:bCs/>
                <w:sz w:val="20"/>
                <w:szCs w:val="20"/>
                <w:lang w:val="es-ES"/>
              </w:rPr>
            </w:pPr>
            <w:r>
              <w:rPr>
                <w:rFonts w:ascii="Cambria" w:hAnsi="Cambria"/>
                <w:bCs/>
                <w:sz w:val="20"/>
                <w:szCs w:val="20"/>
                <w:lang w:val="es-ES"/>
              </w:rPr>
              <w:t>12 de abril de 2023</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0571D5C7" w:rsidR="001E49E7" w:rsidRPr="003239B8" w:rsidRDefault="003F2EA8" w:rsidP="002625EA">
            <w:pPr>
              <w:jc w:val="both"/>
              <w:rPr>
                <w:rFonts w:ascii="Cambria" w:hAnsi="Cambria"/>
                <w:bCs/>
                <w:sz w:val="20"/>
                <w:szCs w:val="20"/>
                <w:lang w:val="es-ES"/>
              </w:rPr>
            </w:pPr>
            <w:r>
              <w:rPr>
                <w:rFonts w:ascii="Cambria" w:hAnsi="Cambria"/>
                <w:bCs/>
                <w:sz w:val="20"/>
                <w:szCs w:val="20"/>
                <w:lang w:val="es-ES"/>
              </w:rPr>
              <w:t>15 de julio de 2022</w:t>
            </w:r>
          </w:p>
        </w:tc>
      </w:tr>
      <w:tr w:rsidR="001E49E7" w:rsidRPr="00494289"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308DCAE5" w:rsidR="001E49E7" w:rsidRPr="003239B8" w:rsidRDefault="003F2EA8" w:rsidP="002625EA">
            <w:pPr>
              <w:jc w:val="both"/>
              <w:rPr>
                <w:rFonts w:ascii="Cambria" w:hAnsi="Cambria"/>
                <w:bCs/>
                <w:sz w:val="20"/>
                <w:szCs w:val="20"/>
                <w:lang w:val="es-ES"/>
              </w:rPr>
            </w:pPr>
            <w:r>
              <w:rPr>
                <w:rFonts w:ascii="Cambria" w:hAnsi="Cambria"/>
                <w:bCs/>
                <w:sz w:val="20"/>
                <w:szCs w:val="20"/>
                <w:lang w:val="es-ES"/>
              </w:rPr>
              <w:t>11 de agosto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0C1B72">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1F0BB91" w:rsidR="003239B8" w:rsidRPr="00B3745F" w:rsidRDefault="00C4761D"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0C1B72">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1CD43AF9" w:rsidR="003239B8" w:rsidRPr="00B3745F" w:rsidRDefault="00C4761D"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0C1B72">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0399DCF6" w:rsidR="003239B8" w:rsidRPr="00B3745F" w:rsidRDefault="00C4761D" w:rsidP="008D2290">
            <w:pPr>
              <w:rPr>
                <w:rFonts w:ascii="Cambria" w:hAnsi="Cambria"/>
                <w:bCs/>
                <w:sz w:val="20"/>
                <w:szCs w:val="20"/>
              </w:rPr>
            </w:pPr>
            <w:r>
              <w:rPr>
                <w:rFonts w:ascii="Cambria" w:hAnsi="Cambria"/>
                <w:bCs/>
                <w:sz w:val="20"/>
                <w:szCs w:val="20"/>
              </w:rPr>
              <w:t>Sí</w:t>
            </w:r>
          </w:p>
        </w:tc>
      </w:tr>
      <w:tr w:rsidR="003239B8" w:rsidRPr="007865EF" w14:paraId="30ABEC3E" w14:textId="77777777" w:rsidTr="000C1B72">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2F87CFB2" w:rsidR="003239B8" w:rsidRPr="00BD51D3" w:rsidRDefault="00F472B9" w:rsidP="008D2290">
            <w:pPr>
              <w:jc w:val="both"/>
              <w:rPr>
                <w:rFonts w:ascii="Cambria" w:hAnsi="Cambria"/>
                <w:bCs/>
                <w:sz w:val="20"/>
                <w:szCs w:val="20"/>
                <w:lang w:val="es-ES"/>
              </w:rPr>
            </w:pPr>
            <w:r w:rsidRPr="00BD51D3">
              <w:rPr>
                <w:rFonts w:ascii="Cambria" w:hAnsi="Cambria"/>
                <w:bCs/>
                <w:sz w:val="20"/>
                <w:szCs w:val="20"/>
                <w:lang w:val="es-ES"/>
              </w:rPr>
              <w:t>Sí, la Convención Americana (depósito de</w:t>
            </w:r>
            <w:r w:rsidR="00BD51D3" w:rsidRPr="00BD51D3">
              <w:rPr>
                <w:rFonts w:ascii="Cambria" w:hAnsi="Cambria"/>
                <w:bCs/>
                <w:sz w:val="20"/>
                <w:szCs w:val="20"/>
                <w:lang w:val="es-ES"/>
              </w:rPr>
              <w:t xml:space="preserve">l </w:t>
            </w:r>
            <w:r w:rsidRPr="00BD51D3">
              <w:rPr>
                <w:rFonts w:ascii="Cambria" w:hAnsi="Cambria"/>
                <w:bCs/>
                <w:sz w:val="20"/>
                <w:szCs w:val="20"/>
                <w:lang w:val="es-ES"/>
              </w:rPr>
              <w:t>instrumento realizado el 24 de marzo de 1981)</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D63410" w14:paraId="1231C988" w14:textId="77777777" w:rsidTr="000C1B72">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51EE2728" w:rsidR="00EE00E9" w:rsidRPr="00DC24E3" w:rsidRDefault="00BD51D3" w:rsidP="008D2290">
            <w:pPr>
              <w:jc w:val="both"/>
              <w:rPr>
                <w:rFonts w:ascii="Cambria" w:hAnsi="Cambria"/>
                <w:bCs/>
                <w:sz w:val="20"/>
                <w:szCs w:val="20"/>
                <w:lang w:val="es-ES"/>
              </w:rPr>
            </w:pPr>
            <w:r>
              <w:rPr>
                <w:rFonts w:ascii="Cambria" w:hAnsi="Cambria"/>
                <w:bCs/>
                <w:sz w:val="20"/>
                <w:szCs w:val="20"/>
                <w:lang w:val="es-ES"/>
              </w:rPr>
              <w:t>No</w:t>
            </w:r>
          </w:p>
        </w:tc>
      </w:tr>
      <w:tr w:rsidR="003239B8" w:rsidRPr="007865EF" w14:paraId="15FAA7D1" w14:textId="77777777" w:rsidTr="000C1B72">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5FC8B4DB" w:rsidR="003239B8" w:rsidRPr="00BD51D3" w:rsidRDefault="00BD51D3" w:rsidP="008D2290">
            <w:pPr>
              <w:jc w:val="both"/>
              <w:rPr>
                <w:rFonts w:ascii="Cambria" w:hAnsi="Cambria"/>
                <w:bCs/>
                <w:sz w:val="20"/>
                <w:szCs w:val="20"/>
                <w:lang w:val="es-PE"/>
              </w:rPr>
            </w:pPr>
            <w:r>
              <w:rPr>
                <w:rFonts w:ascii="Cambria" w:hAnsi="Cambria"/>
                <w:bCs/>
                <w:sz w:val="20"/>
                <w:szCs w:val="20"/>
                <w:lang w:val="es-MX"/>
              </w:rPr>
              <w:t xml:space="preserve">Artículos 5 (integridad personal), 8 (garantías judiciales) y 25 (protección judicial) </w:t>
            </w:r>
            <w:r w:rsidRPr="007F7434">
              <w:rPr>
                <w:rFonts w:ascii="Cambria" w:hAnsi="Cambria"/>
                <w:bCs/>
                <w:sz w:val="20"/>
                <w:szCs w:val="20"/>
                <w:lang w:val="es-MX"/>
              </w:rPr>
              <w:t>de la Convención Americana</w:t>
            </w:r>
            <w:r w:rsidR="000C1B72">
              <w:rPr>
                <w:rFonts w:ascii="Cambria" w:hAnsi="Cambria"/>
                <w:bCs/>
                <w:sz w:val="20"/>
                <w:szCs w:val="20"/>
                <w:lang w:val="es-MX"/>
              </w:rPr>
              <w:t>, en relación con su artículo 1.1 (obligación de respetar los derechos)</w:t>
            </w:r>
          </w:p>
        </w:tc>
      </w:tr>
      <w:tr w:rsidR="003239B8" w:rsidRPr="007865EF" w14:paraId="4EFD141E" w14:textId="77777777" w:rsidTr="000C1B72">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58C14C60" w:rsidR="003239B8" w:rsidRPr="00DC24E3" w:rsidRDefault="00BD51D3"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7865EF" w14:paraId="52B5BA17" w14:textId="77777777" w:rsidTr="000C1B72">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054BE2E9" w:rsidR="003239B8" w:rsidRPr="00BD51D3" w:rsidRDefault="00BD51D3" w:rsidP="008D2290">
            <w:pPr>
              <w:rPr>
                <w:rFonts w:ascii="Cambria" w:hAnsi="Cambria"/>
                <w:bCs/>
                <w:sz w:val="20"/>
                <w:szCs w:val="20"/>
                <w:lang w:val="es-PE"/>
              </w:rPr>
            </w:pPr>
            <w:r w:rsidRPr="00BD51D3">
              <w:rPr>
                <w:rFonts w:ascii="Cambria" w:hAnsi="Cambria"/>
                <w:bCs/>
                <w:sz w:val="20"/>
                <w:szCs w:val="20"/>
                <w:lang w:val="es-PE"/>
              </w:rPr>
              <w:t>Sí, en los términos d</w:t>
            </w:r>
            <w:r>
              <w:rPr>
                <w:rFonts w:ascii="Cambria" w:hAnsi="Cambria"/>
                <w:bCs/>
                <w:sz w:val="20"/>
                <w:szCs w:val="20"/>
                <w:lang w:val="es-PE"/>
              </w:rPr>
              <w:t xml:space="preserve">e la sección VI </w:t>
            </w:r>
          </w:p>
        </w:tc>
      </w:tr>
    </w:tbl>
    <w:p w14:paraId="18E6423B" w14:textId="0107F3A7" w:rsidR="003239B8" w:rsidRPr="00870B08" w:rsidRDefault="00223A29" w:rsidP="00EF76F5">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870B08">
        <w:rPr>
          <w:rFonts w:asciiTheme="majorHAnsi" w:hAnsiTheme="majorHAnsi"/>
          <w:b/>
          <w:sz w:val="20"/>
          <w:szCs w:val="20"/>
          <w:lang w:val="es-UY"/>
        </w:rPr>
        <w:t>POSICIÓN DE LAS PARTES</w:t>
      </w:r>
    </w:p>
    <w:p w14:paraId="16FB6418" w14:textId="644600A0" w:rsidR="0083100C" w:rsidRPr="00870B08" w:rsidRDefault="000C1B72" w:rsidP="00EF76F5">
      <w:pPr>
        <w:spacing w:before="240" w:after="240"/>
        <w:ind w:firstLine="720"/>
        <w:jc w:val="both"/>
        <w:rPr>
          <w:rFonts w:asciiTheme="majorHAnsi" w:hAnsiTheme="majorHAnsi"/>
          <w:b/>
          <w:sz w:val="20"/>
          <w:szCs w:val="20"/>
          <w:lang w:val="es-UY"/>
        </w:rPr>
      </w:pPr>
      <w:r w:rsidRPr="00870B08">
        <w:rPr>
          <w:rFonts w:asciiTheme="majorHAnsi" w:hAnsiTheme="majorHAnsi"/>
          <w:b/>
          <w:sz w:val="20"/>
          <w:szCs w:val="20"/>
          <w:lang w:val="es-UY"/>
        </w:rPr>
        <w:t>L</w:t>
      </w:r>
      <w:r w:rsidR="0083100C" w:rsidRPr="00870B08">
        <w:rPr>
          <w:rFonts w:asciiTheme="majorHAnsi" w:hAnsiTheme="majorHAnsi"/>
          <w:b/>
          <w:sz w:val="20"/>
          <w:szCs w:val="20"/>
          <w:lang w:val="es-UY"/>
        </w:rPr>
        <w:t>a parte peticionaria</w:t>
      </w:r>
    </w:p>
    <w:p w14:paraId="67BEDAAC" w14:textId="4554DE42" w:rsidR="00601C01" w:rsidRPr="00870B08" w:rsidRDefault="00601C01" w:rsidP="00601C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La peticionaria alega que el Estado no ha investigado con la debida diligencia la desaparición de su hermana, la señora Minerva Vera Alvarado</w:t>
      </w:r>
      <w:r w:rsidR="000C1B72" w:rsidRPr="00870B08">
        <w:rPr>
          <w:rFonts w:asciiTheme="majorHAnsi" w:hAnsiTheme="majorHAnsi"/>
          <w:sz w:val="20"/>
          <w:szCs w:val="20"/>
          <w:lang w:val="es-AR"/>
        </w:rPr>
        <w:t xml:space="preserve"> (en adelante “la presunta víctima” o “la Sra. Vera”)</w:t>
      </w:r>
      <w:r w:rsidRPr="00870B08">
        <w:rPr>
          <w:rFonts w:asciiTheme="majorHAnsi" w:hAnsiTheme="majorHAnsi"/>
          <w:sz w:val="20"/>
          <w:szCs w:val="20"/>
          <w:lang w:val="es-AR"/>
        </w:rPr>
        <w:t xml:space="preserve">, ocurrida hace más de </w:t>
      </w:r>
      <w:r w:rsidR="00326ED0" w:rsidRPr="00870B08">
        <w:rPr>
          <w:rFonts w:asciiTheme="majorHAnsi" w:hAnsiTheme="majorHAnsi"/>
          <w:sz w:val="20"/>
          <w:szCs w:val="20"/>
          <w:lang w:val="es-AR"/>
        </w:rPr>
        <w:t xml:space="preserve">19 </w:t>
      </w:r>
      <w:r w:rsidRPr="00870B08">
        <w:rPr>
          <w:rFonts w:asciiTheme="majorHAnsi" w:hAnsiTheme="majorHAnsi"/>
          <w:sz w:val="20"/>
          <w:szCs w:val="20"/>
          <w:lang w:val="es-AR"/>
        </w:rPr>
        <w:t xml:space="preserve">años. </w:t>
      </w:r>
      <w:r w:rsidR="000C1B72" w:rsidRPr="00870B08">
        <w:rPr>
          <w:rFonts w:asciiTheme="majorHAnsi" w:hAnsiTheme="majorHAnsi"/>
          <w:sz w:val="20"/>
          <w:szCs w:val="20"/>
          <w:lang w:val="es-AR"/>
        </w:rPr>
        <w:t>La peticionaria s</w:t>
      </w:r>
      <w:r w:rsidRPr="00870B08">
        <w:rPr>
          <w:rFonts w:asciiTheme="majorHAnsi" w:hAnsiTheme="majorHAnsi"/>
          <w:sz w:val="20"/>
          <w:szCs w:val="20"/>
          <w:lang w:val="es-AR"/>
        </w:rPr>
        <w:t xml:space="preserve">eñala que a lo largo de este tiempo ha sido objeto de revictimización y </w:t>
      </w:r>
      <w:r w:rsidRPr="00870B08">
        <w:rPr>
          <w:rFonts w:asciiTheme="majorHAnsi" w:hAnsiTheme="majorHAnsi"/>
          <w:sz w:val="20"/>
          <w:szCs w:val="20"/>
          <w:lang w:val="es-AR"/>
        </w:rPr>
        <w:lastRenderedPageBreak/>
        <w:t>estigmatización por parte de agentes estatales, y que ha debido asumir por cuenta propia la mayoría de las acciones de búsqueda, ante la inacción y negligencia de las autoridades competentes.</w:t>
      </w:r>
    </w:p>
    <w:p w14:paraId="48D2B9DD" w14:textId="59AA05E7" w:rsidR="00032E52" w:rsidRPr="00870B08" w:rsidRDefault="00032E52" w:rsidP="00032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AR"/>
        </w:rPr>
      </w:pPr>
      <w:r w:rsidRPr="00870B08">
        <w:rPr>
          <w:rFonts w:asciiTheme="majorHAnsi" w:hAnsiTheme="majorHAnsi"/>
          <w:i/>
          <w:iCs/>
          <w:sz w:val="20"/>
          <w:szCs w:val="20"/>
          <w:lang w:val="es-AR"/>
        </w:rPr>
        <w:t xml:space="preserve">Sobre el contexto de </w:t>
      </w:r>
      <w:r w:rsidR="005872C9" w:rsidRPr="00870B08">
        <w:rPr>
          <w:rFonts w:asciiTheme="majorHAnsi" w:hAnsiTheme="majorHAnsi"/>
          <w:i/>
          <w:iCs/>
          <w:sz w:val="20"/>
          <w:szCs w:val="20"/>
          <w:lang w:val="es-AR"/>
        </w:rPr>
        <w:t xml:space="preserve">las </w:t>
      </w:r>
      <w:r w:rsidRPr="00870B08">
        <w:rPr>
          <w:rFonts w:asciiTheme="majorHAnsi" w:hAnsiTheme="majorHAnsi"/>
          <w:i/>
          <w:iCs/>
          <w:sz w:val="20"/>
          <w:szCs w:val="20"/>
          <w:lang w:val="es-AR"/>
        </w:rPr>
        <w:t>desapariciones en México</w:t>
      </w:r>
    </w:p>
    <w:p w14:paraId="3A461655" w14:textId="4665F50F" w:rsidR="00032E52" w:rsidRPr="00870B08" w:rsidRDefault="00616131"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La peticionaria a</w:t>
      </w:r>
      <w:r w:rsidR="00032E52" w:rsidRPr="00870B08">
        <w:rPr>
          <w:rFonts w:asciiTheme="majorHAnsi" w:hAnsiTheme="majorHAnsi"/>
          <w:sz w:val="20"/>
          <w:szCs w:val="20"/>
          <w:lang w:val="es-AR"/>
        </w:rPr>
        <w:t xml:space="preserve">duce que </w:t>
      </w:r>
      <w:r w:rsidR="00F062BC" w:rsidRPr="00870B08">
        <w:rPr>
          <w:rFonts w:asciiTheme="majorHAnsi" w:hAnsiTheme="majorHAnsi"/>
          <w:sz w:val="20"/>
          <w:szCs w:val="20"/>
          <w:lang w:val="es-AR"/>
        </w:rPr>
        <w:t>los hechos denunciados</w:t>
      </w:r>
      <w:r w:rsidR="00032E52" w:rsidRPr="00870B08">
        <w:rPr>
          <w:rFonts w:asciiTheme="majorHAnsi" w:hAnsiTheme="majorHAnsi"/>
          <w:sz w:val="20"/>
          <w:szCs w:val="20"/>
          <w:lang w:val="es-AR"/>
        </w:rPr>
        <w:t xml:space="preserve"> debe</w:t>
      </w:r>
      <w:r w:rsidR="00F062BC" w:rsidRPr="00870B08">
        <w:rPr>
          <w:rFonts w:asciiTheme="majorHAnsi" w:hAnsiTheme="majorHAnsi"/>
          <w:sz w:val="20"/>
          <w:szCs w:val="20"/>
          <w:lang w:val="es-AR"/>
        </w:rPr>
        <w:t>n</w:t>
      </w:r>
      <w:r w:rsidR="00032E52" w:rsidRPr="00870B08">
        <w:rPr>
          <w:rFonts w:asciiTheme="majorHAnsi" w:hAnsiTheme="majorHAnsi"/>
          <w:sz w:val="20"/>
          <w:szCs w:val="20"/>
          <w:lang w:val="es-AR"/>
        </w:rPr>
        <w:t xml:space="preserve"> analizarse </w:t>
      </w:r>
      <w:r w:rsidR="006A38B5" w:rsidRPr="00870B08">
        <w:rPr>
          <w:rFonts w:asciiTheme="majorHAnsi" w:hAnsiTheme="majorHAnsi"/>
          <w:sz w:val="20"/>
          <w:szCs w:val="20"/>
          <w:lang w:val="es-AR"/>
        </w:rPr>
        <w:t>en el</w:t>
      </w:r>
      <w:r w:rsidR="00032E52" w:rsidRPr="00870B08">
        <w:rPr>
          <w:rFonts w:asciiTheme="majorHAnsi" w:hAnsiTheme="majorHAnsi"/>
          <w:sz w:val="20"/>
          <w:szCs w:val="20"/>
          <w:lang w:val="es-AR"/>
        </w:rPr>
        <w:t xml:space="preserve"> contexto general de violencia, impunidad e inacción institucional en México respecto a las desapariciones, particularmente en el caso de mujeres. </w:t>
      </w:r>
      <w:r w:rsidR="004301C9" w:rsidRPr="00870B08">
        <w:rPr>
          <w:rFonts w:asciiTheme="majorHAnsi" w:hAnsiTheme="majorHAnsi"/>
          <w:sz w:val="20"/>
          <w:szCs w:val="20"/>
          <w:lang w:val="es-AR"/>
        </w:rPr>
        <w:t xml:space="preserve">Resalta </w:t>
      </w:r>
      <w:r w:rsidR="00032E52" w:rsidRPr="00870B08">
        <w:rPr>
          <w:rFonts w:asciiTheme="majorHAnsi" w:hAnsiTheme="majorHAnsi"/>
          <w:sz w:val="20"/>
          <w:szCs w:val="20"/>
          <w:lang w:val="es-AR"/>
        </w:rPr>
        <w:t>que</w:t>
      </w:r>
      <w:r w:rsidR="00C1498C" w:rsidRPr="00870B08">
        <w:rPr>
          <w:rFonts w:asciiTheme="majorHAnsi" w:hAnsiTheme="majorHAnsi"/>
          <w:sz w:val="20"/>
          <w:szCs w:val="20"/>
          <w:lang w:val="es-AR"/>
        </w:rPr>
        <w:t>,</w:t>
      </w:r>
      <w:r w:rsidR="00032E52" w:rsidRPr="00870B08">
        <w:rPr>
          <w:rFonts w:asciiTheme="majorHAnsi" w:hAnsiTheme="majorHAnsi"/>
          <w:sz w:val="20"/>
          <w:szCs w:val="20"/>
          <w:lang w:val="es-AR"/>
        </w:rPr>
        <w:t xml:space="preserve"> conforme a datos reconocidos por organismos nacionales e internacionales, el país enfrenta una crisis de más de 100</w:t>
      </w:r>
      <w:r w:rsidR="004301C9" w:rsidRPr="00870B08">
        <w:rPr>
          <w:rFonts w:asciiTheme="majorHAnsi" w:hAnsiTheme="majorHAnsi"/>
          <w:sz w:val="20"/>
          <w:szCs w:val="20"/>
          <w:lang w:val="es-AR"/>
        </w:rPr>
        <w:t>.</w:t>
      </w:r>
      <w:r w:rsidR="00032E52" w:rsidRPr="00870B08">
        <w:rPr>
          <w:rFonts w:asciiTheme="majorHAnsi" w:hAnsiTheme="majorHAnsi"/>
          <w:sz w:val="20"/>
          <w:szCs w:val="20"/>
          <w:lang w:val="es-AR"/>
        </w:rPr>
        <w:t>000 personas desaparecidas con más de 52</w:t>
      </w:r>
      <w:r w:rsidR="0003331B" w:rsidRPr="00870B08">
        <w:rPr>
          <w:rFonts w:asciiTheme="majorHAnsi" w:hAnsiTheme="majorHAnsi"/>
          <w:sz w:val="20"/>
          <w:szCs w:val="20"/>
          <w:lang w:val="es-AR"/>
        </w:rPr>
        <w:t>.</w:t>
      </w:r>
      <w:r w:rsidR="00032E52" w:rsidRPr="00870B08">
        <w:rPr>
          <w:rFonts w:asciiTheme="majorHAnsi" w:hAnsiTheme="majorHAnsi"/>
          <w:sz w:val="20"/>
          <w:szCs w:val="20"/>
          <w:lang w:val="es-AR"/>
        </w:rPr>
        <w:t>000 cuerpos sin identificar.</w:t>
      </w:r>
    </w:p>
    <w:p w14:paraId="3E86B764" w14:textId="0413752B" w:rsidR="00032E52" w:rsidRPr="00870B08" w:rsidRDefault="00032E52"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 xml:space="preserve">Refiere que incluso el propio Estado ha reconocido públicamente la existencia de esta crisis humanitaria. </w:t>
      </w:r>
      <w:r w:rsidR="00ED7D14" w:rsidRPr="00870B08">
        <w:rPr>
          <w:rFonts w:asciiTheme="majorHAnsi" w:hAnsiTheme="majorHAnsi"/>
          <w:sz w:val="20"/>
          <w:szCs w:val="20"/>
          <w:lang w:val="es-AR"/>
        </w:rPr>
        <w:t>A</w:t>
      </w:r>
      <w:r w:rsidR="00ED7D14" w:rsidRPr="00870B08">
        <w:rPr>
          <w:rFonts w:asciiTheme="majorHAnsi" w:hAnsiTheme="majorHAnsi"/>
          <w:sz w:val="20"/>
          <w:szCs w:val="20"/>
          <w:lang w:val="es-ES"/>
        </w:rPr>
        <w:t>ñade</w:t>
      </w:r>
      <w:r w:rsidRPr="00870B08">
        <w:rPr>
          <w:rFonts w:asciiTheme="majorHAnsi" w:hAnsiTheme="majorHAnsi"/>
          <w:sz w:val="20"/>
          <w:szCs w:val="20"/>
          <w:lang w:val="es-AR"/>
        </w:rPr>
        <w:t xml:space="preserve"> que la CIDH</w:t>
      </w:r>
      <w:r w:rsidR="005A6F99" w:rsidRPr="00870B08">
        <w:rPr>
          <w:rFonts w:asciiTheme="majorHAnsi" w:hAnsiTheme="majorHAnsi"/>
          <w:sz w:val="20"/>
          <w:szCs w:val="20"/>
          <w:lang w:val="es-AR"/>
        </w:rPr>
        <w:t xml:space="preserve"> </w:t>
      </w:r>
      <w:r w:rsidRPr="00870B08">
        <w:rPr>
          <w:rFonts w:asciiTheme="majorHAnsi" w:hAnsiTheme="majorHAnsi"/>
          <w:sz w:val="20"/>
          <w:szCs w:val="20"/>
          <w:lang w:val="es-AR"/>
        </w:rPr>
        <w:t>ha documentado desde hace años esta situación crítica en México, haciendo énfasis en la falta de mecanismos eficaces de búsqueda, identificación y rendición de cuentas. Asimismo, cita que organismos como el Comité contra la Desaparición Forzada de la ONU han manifestado preocupación por el trato diferenciado que enfrentan las mujeres familiares de personas desaparecidas, quienes</w:t>
      </w:r>
      <w:r w:rsidR="00C1498C" w:rsidRPr="00870B08">
        <w:rPr>
          <w:rFonts w:asciiTheme="majorHAnsi" w:hAnsiTheme="majorHAnsi"/>
          <w:sz w:val="20"/>
          <w:szCs w:val="20"/>
          <w:lang w:val="es-AR"/>
        </w:rPr>
        <w:t xml:space="preserve"> —</w:t>
      </w:r>
      <w:r w:rsidRPr="00870B08">
        <w:rPr>
          <w:rFonts w:asciiTheme="majorHAnsi" w:hAnsiTheme="majorHAnsi"/>
          <w:sz w:val="20"/>
          <w:szCs w:val="20"/>
          <w:lang w:val="es-AR"/>
        </w:rPr>
        <w:t>además de cargar con la responsabilidad de búsqued</w:t>
      </w:r>
      <w:r w:rsidR="00C1498C" w:rsidRPr="00870B08">
        <w:rPr>
          <w:rFonts w:asciiTheme="majorHAnsi" w:hAnsiTheme="majorHAnsi"/>
          <w:sz w:val="20"/>
          <w:szCs w:val="20"/>
          <w:lang w:val="es-AR"/>
        </w:rPr>
        <w:t>a—</w:t>
      </w:r>
      <w:r w:rsidRPr="00870B08">
        <w:rPr>
          <w:rFonts w:asciiTheme="majorHAnsi" w:hAnsiTheme="majorHAnsi"/>
          <w:sz w:val="20"/>
          <w:szCs w:val="20"/>
          <w:lang w:val="es-AR"/>
        </w:rPr>
        <w:t xml:space="preserve"> son objeto de violencia, estigmatización y revictimización. En ese marco, la peticionaria sostiene que su caso se inscribe en una situación estructural de negligencia institucional y falta de voluntad del Estado mexicano para abordar de forma adecuada las desapariciones.</w:t>
      </w:r>
    </w:p>
    <w:p w14:paraId="490CE907" w14:textId="3263818B" w:rsidR="00032E52" w:rsidRPr="00870B08" w:rsidRDefault="00032E52" w:rsidP="00032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AR"/>
        </w:rPr>
      </w:pPr>
      <w:r w:rsidRPr="00870B08">
        <w:rPr>
          <w:rFonts w:asciiTheme="majorHAnsi" w:hAnsiTheme="majorHAnsi"/>
          <w:i/>
          <w:iCs/>
          <w:sz w:val="20"/>
          <w:szCs w:val="20"/>
          <w:lang w:val="es-AR"/>
        </w:rPr>
        <w:t>Sobre la desaparición de la señora Minerva Vera Alvarado</w:t>
      </w:r>
    </w:p>
    <w:p w14:paraId="799F366D" w14:textId="2652C5ED" w:rsidR="00032E52" w:rsidRPr="00870B08" w:rsidRDefault="00213580"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En esta l</w:t>
      </w:r>
      <w:r w:rsidRPr="00870B08">
        <w:rPr>
          <w:rFonts w:asciiTheme="majorHAnsi" w:hAnsiTheme="majorHAnsi"/>
          <w:sz w:val="20"/>
          <w:szCs w:val="20"/>
          <w:lang w:val="es-ES"/>
        </w:rPr>
        <w:t>ínea</w:t>
      </w:r>
      <w:r w:rsidR="00F1038C" w:rsidRPr="00870B08">
        <w:rPr>
          <w:rFonts w:asciiTheme="majorHAnsi" w:hAnsiTheme="majorHAnsi"/>
          <w:sz w:val="20"/>
          <w:szCs w:val="20"/>
          <w:lang w:val="es-ES"/>
        </w:rPr>
        <w:t xml:space="preserve"> la peticionaria cuenta</w:t>
      </w:r>
      <w:r w:rsidR="00032E52" w:rsidRPr="00870B08">
        <w:rPr>
          <w:rFonts w:asciiTheme="majorHAnsi" w:hAnsiTheme="majorHAnsi"/>
          <w:sz w:val="20"/>
          <w:szCs w:val="20"/>
          <w:lang w:val="es-AR"/>
        </w:rPr>
        <w:t xml:space="preserve"> que su hermana desapareció el 29 de abril de 2006 en el municipio de Matías Romero Avendaño, Oaxaca. </w:t>
      </w:r>
      <w:r w:rsidR="00177E21" w:rsidRPr="00870B08">
        <w:rPr>
          <w:rFonts w:asciiTheme="majorHAnsi" w:hAnsiTheme="majorHAnsi"/>
          <w:sz w:val="20"/>
          <w:szCs w:val="20"/>
          <w:lang w:val="es-AR"/>
        </w:rPr>
        <w:t>D</w:t>
      </w:r>
      <w:r w:rsidR="00032E52" w:rsidRPr="00870B08">
        <w:rPr>
          <w:rFonts w:asciiTheme="majorHAnsi" w:hAnsiTheme="majorHAnsi"/>
          <w:sz w:val="20"/>
          <w:szCs w:val="20"/>
          <w:lang w:val="es-AR"/>
        </w:rPr>
        <w:t xml:space="preserve">e acuerdo con el relato de su cuñado, ese día salió de </w:t>
      </w:r>
      <w:r w:rsidR="00677AAC" w:rsidRPr="00870B08">
        <w:rPr>
          <w:rFonts w:asciiTheme="majorHAnsi" w:hAnsiTheme="majorHAnsi"/>
          <w:sz w:val="20"/>
          <w:szCs w:val="20"/>
          <w:lang w:val="es-AR"/>
        </w:rPr>
        <w:t xml:space="preserve">su </w:t>
      </w:r>
      <w:r w:rsidR="00032E52" w:rsidRPr="00870B08">
        <w:rPr>
          <w:rFonts w:asciiTheme="majorHAnsi" w:hAnsiTheme="majorHAnsi"/>
          <w:sz w:val="20"/>
          <w:szCs w:val="20"/>
          <w:lang w:val="es-AR"/>
        </w:rPr>
        <w:t xml:space="preserve">casa en la mañana, y posteriormente su hija lo llamó para informarle que su madre ya no se encontraba en el domicilio. </w:t>
      </w:r>
      <w:r w:rsidR="00867C31" w:rsidRPr="00870B08">
        <w:rPr>
          <w:rFonts w:asciiTheme="majorHAnsi" w:hAnsiTheme="majorHAnsi"/>
          <w:sz w:val="20"/>
          <w:szCs w:val="20"/>
          <w:lang w:val="es-AR"/>
        </w:rPr>
        <w:t>A lo que este</w:t>
      </w:r>
      <w:r w:rsidR="00032E52" w:rsidRPr="00870B08">
        <w:rPr>
          <w:rFonts w:asciiTheme="majorHAnsi" w:hAnsiTheme="majorHAnsi"/>
          <w:sz w:val="20"/>
          <w:szCs w:val="20"/>
          <w:lang w:val="es-AR"/>
        </w:rPr>
        <w:t xml:space="preserve"> inició una búsqueda inmediata, recurriendo incluso a la </w:t>
      </w:r>
      <w:r w:rsidR="00135DAC" w:rsidRPr="00870B08">
        <w:rPr>
          <w:rFonts w:asciiTheme="majorHAnsi" w:hAnsiTheme="majorHAnsi"/>
          <w:sz w:val="20"/>
          <w:szCs w:val="20"/>
          <w:lang w:val="es-AR"/>
        </w:rPr>
        <w:t xml:space="preserve">clínica </w:t>
      </w:r>
      <w:r w:rsidR="00032E52" w:rsidRPr="00870B08">
        <w:rPr>
          <w:rFonts w:asciiTheme="majorHAnsi" w:hAnsiTheme="majorHAnsi"/>
          <w:sz w:val="20"/>
          <w:szCs w:val="20"/>
          <w:lang w:val="es-AR"/>
        </w:rPr>
        <w:t xml:space="preserve">estética donde </w:t>
      </w:r>
      <w:r w:rsidR="00F72214" w:rsidRPr="00870B08">
        <w:rPr>
          <w:rFonts w:asciiTheme="majorHAnsi" w:hAnsiTheme="majorHAnsi"/>
          <w:sz w:val="20"/>
          <w:szCs w:val="20"/>
          <w:lang w:val="es-AR"/>
        </w:rPr>
        <w:t xml:space="preserve">la señora </w:t>
      </w:r>
      <w:r w:rsidR="00032E52" w:rsidRPr="00870B08">
        <w:rPr>
          <w:rFonts w:asciiTheme="majorHAnsi" w:hAnsiTheme="majorHAnsi"/>
          <w:sz w:val="20"/>
          <w:szCs w:val="20"/>
          <w:lang w:val="es-AR"/>
        </w:rPr>
        <w:t>Minerva</w:t>
      </w:r>
      <w:r w:rsidR="00F72214" w:rsidRPr="00870B08">
        <w:rPr>
          <w:rFonts w:asciiTheme="majorHAnsi" w:hAnsiTheme="majorHAnsi"/>
          <w:sz w:val="20"/>
          <w:szCs w:val="20"/>
          <w:lang w:val="es-AR"/>
        </w:rPr>
        <w:t xml:space="preserve"> Vera Alvarado</w:t>
      </w:r>
      <w:r w:rsidR="00032E52" w:rsidRPr="00870B08">
        <w:rPr>
          <w:rFonts w:asciiTheme="majorHAnsi" w:hAnsiTheme="majorHAnsi"/>
          <w:sz w:val="20"/>
          <w:szCs w:val="20"/>
          <w:lang w:val="es-AR"/>
        </w:rPr>
        <w:t xml:space="preserve"> supuestamente tenía una cita, aunque allí le indicaron que nunca se presentó. Desde entonces, </w:t>
      </w:r>
      <w:r w:rsidR="00213FA7" w:rsidRPr="00870B08">
        <w:rPr>
          <w:rFonts w:asciiTheme="majorHAnsi" w:hAnsiTheme="majorHAnsi"/>
          <w:sz w:val="20"/>
          <w:szCs w:val="20"/>
          <w:lang w:val="es-AR"/>
        </w:rPr>
        <w:t>explica</w:t>
      </w:r>
      <w:r w:rsidR="00D6495A" w:rsidRPr="00870B08">
        <w:rPr>
          <w:rFonts w:asciiTheme="majorHAnsi" w:hAnsiTheme="majorHAnsi"/>
          <w:sz w:val="20"/>
          <w:szCs w:val="20"/>
          <w:lang w:val="es-AR"/>
        </w:rPr>
        <w:t xml:space="preserve"> </w:t>
      </w:r>
      <w:r w:rsidR="00135DAC" w:rsidRPr="00870B08">
        <w:rPr>
          <w:rFonts w:asciiTheme="majorHAnsi" w:hAnsiTheme="majorHAnsi"/>
          <w:sz w:val="20"/>
          <w:szCs w:val="20"/>
          <w:lang w:val="es-AR"/>
        </w:rPr>
        <w:t>la peticionaria</w:t>
      </w:r>
      <w:r w:rsidR="008B5C04" w:rsidRPr="00870B08">
        <w:rPr>
          <w:rFonts w:asciiTheme="majorHAnsi" w:hAnsiTheme="majorHAnsi"/>
          <w:sz w:val="20"/>
          <w:szCs w:val="20"/>
          <w:lang w:val="es-AR"/>
        </w:rPr>
        <w:t xml:space="preserve">, </w:t>
      </w:r>
      <w:r w:rsidR="00032E52" w:rsidRPr="00870B08">
        <w:rPr>
          <w:rFonts w:asciiTheme="majorHAnsi" w:hAnsiTheme="majorHAnsi"/>
          <w:sz w:val="20"/>
          <w:szCs w:val="20"/>
          <w:lang w:val="es-AR"/>
        </w:rPr>
        <w:t>no se ha tenido noticia alguna sobre el paradero de su hermana.</w:t>
      </w:r>
    </w:p>
    <w:p w14:paraId="00F68482" w14:textId="535AE8C3" w:rsidR="00032E52" w:rsidRPr="00870B08" w:rsidRDefault="00032E52"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 xml:space="preserve">Frente a lo que describe como una ausencia total de acciones estatales inmediatas de búsqueda, la peticionaria refiere que emprendió por cuenta propia una intensa búsqueda a lo largo del país, limitando sus recursos personales y familiares, sin que las autoridades hayan proporcionado hasta la fecha una investigación diligente o efectiva. Expone que ha impulsado distintos procedimientos legales en los ámbitos estatal y federal, sin que ninguno haya producido avances sustantivos. En este sentido, detalla que existen tres investigaciones abiertas: una ante la Fiscalía del Estado de Oaxaca, otra en Veracruz y una tercera ante la actual Fiscalía General de la República. A continuación, se </w:t>
      </w:r>
      <w:r w:rsidR="00264F8F" w:rsidRPr="00870B08">
        <w:rPr>
          <w:rFonts w:asciiTheme="majorHAnsi" w:hAnsiTheme="majorHAnsi"/>
          <w:sz w:val="20"/>
          <w:szCs w:val="20"/>
          <w:lang w:val="es-AR"/>
        </w:rPr>
        <w:t xml:space="preserve">describen </w:t>
      </w:r>
      <w:r w:rsidRPr="00870B08">
        <w:rPr>
          <w:rFonts w:asciiTheme="majorHAnsi" w:hAnsiTheme="majorHAnsi"/>
          <w:sz w:val="20"/>
          <w:szCs w:val="20"/>
          <w:lang w:val="es-AR"/>
        </w:rPr>
        <w:t>dichos procesos de forma separada</w:t>
      </w:r>
      <w:r w:rsidR="009A09E8" w:rsidRPr="00870B08">
        <w:rPr>
          <w:rFonts w:asciiTheme="majorHAnsi" w:hAnsiTheme="majorHAnsi"/>
          <w:sz w:val="20"/>
          <w:szCs w:val="20"/>
          <w:lang w:val="es-AR"/>
        </w:rPr>
        <w:t>.</w:t>
      </w:r>
    </w:p>
    <w:p w14:paraId="7B7450A0" w14:textId="56B35F28" w:rsidR="00032E52" w:rsidRPr="00870B08" w:rsidRDefault="00032E52" w:rsidP="00032E5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870B08">
        <w:rPr>
          <w:rFonts w:asciiTheme="majorHAnsi" w:hAnsiTheme="majorHAnsi"/>
          <w:i/>
          <w:iCs/>
          <w:sz w:val="20"/>
          <w:szCs w:val="20"/>
          <w:lang w:val="es-AR"/>
        </w:rPr>
        <w:t>Investigación en Oaxaca (Averiguación Previa 112/I/2006)</w:t>
      </w:r>
    </w:p>
    <w:p w14:paraId="70CAC854" w14:textId="3CAD703B" w:rsidR="00032E52" w:rsidRPr="00870B08" w:rsidRDefault="008B5C04"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T</w:t>
      </w:r>
      <w:r w:rsidR="00032E52" w:rsidRPr="00870B08">
        <w:rPr>
          <w:rFonts w:asciiTheme="majorHAnsi" w:hAnsiTheme="majorHAnsi"/>
          <w:sz w:val="20"/>
          <w:szCs w:val="20"/>
          <w:lang w:val="es-AR"/>
        </w:rPr>
        <w:t>ras la denuncia inicial interpuesta el 6 de mayo de 2006, la Procuraduría General de Justicia de Oaxaca abrió la Averiguación Previa 112/I/2006. Aduce que</w:t>
      </w:r>
      <w:r w:rsidR="000B0D12" w:rsidRPr="00870B08">
        <w:rPr>
          <w:rFonts w:asciiTheme="majorHAnsi" w:hAnsiTheme="majorHAnsi"/>
          <w:sz w:val="20"/>
          <w:szCs w:val="20"/>
          <w:lang w:val="es-AR"/>
        </w:rPr>
        <w:t>,</w:t>
      </w:r>
      <w:r w:rsidR="00032E52" w:rsidRPr="00870B08">
        <w:rPr>
          <w:rFonts w:asciiTheme="majorHAnsi" w:hAnsiTheme="majorHAnsi"/>
          <w:sz w:val="20"/>
          <w:szCs w:val="20"/>
          <w:lang w:val="es-AR"/>
        </w:rPr>
        <w:t xml:space="preserve"> pese al tiempo transcurrido</w:t>
      </w:r>
      <w:r w:rsidR="000B0D12" w:rsidRPr="00870B08">
        <w:rPr>
          <w:rFonts w:asciiTheme="majorHAnsi" w:hAnsiTheme="majorHAnsi"/>
          <w:sz w:val="20"/>
          <w:szCs w:val="20"/>
          <w:lang w:val="es-AR"/>
        </w:rPr>
        <w:t>,</w:t>
      </w:r>
      <w:r w:rsidR="00032E52" w:rsidRPr="00870B08">
        <w:rPr>
          <w:rFonts w:asciiTheme="majorHAnsi" w:hAnsiTheme="majorHAnsi"/>
          <w:sz w:val="20"/>
          <w:szCs w:val="20"/>
          <w:lang w:val="es-AR"/>
        </w:rPr>
        <w:t xml:space="preserve"> la investigación no ha producido resultados concretos y se ha caracterizado por la falta de impulso procesal, negligencia en la recopilación de pruebas y ausencia de líneas claras de investigación.</w:t>
      </w:r>
    </w:p>
    <w:p w14:paraId="12E869FC" w14:textId="5E92E497" w:rsidR="00032E52" w:rsidRPr="00870B08" w:rsidRDefault="00032E52"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 xml:space="preserve">Alega que una testigo fue señalada como la última persona que habría visto a </w:t>
      </w:r>
      <w:r w:rsidR="00900034" w:rsidRPr="00870B08">
        <w:rPr>
          <w:rFonts w:asciiTheme="majorHAnsi" w:hAnsiTheme="majorHAnsi"/>
          <w:sz w:val="20"/>
          <w:szCs w:val="20"/>
          <w:lang w:val="es-AR"/>
        </w:rPr>
        <w:t xml:space="preserve">la señora </w:t>
      </w:r>
      <w:r w:rsidRPr="00870B08">
        <w:rPr>
          <w:rFonts w:asciiTheme="majorHAnsi" w:hAnsiTheme="majorHAnsi"/>
          <w:sz w:val="20"/>
          <w:szCs w:val="20"/>
          <w:lang w:val="es-AR"/>
        </w:rPr>
        <w:t>Minerva</w:t>
      </w:r>
      <w:r w:rsidR="00900034" w:rsidRPr="00870B08">
        <w:rPr>
          <w:rFonts w:asciiTheme="majorHAnsi" w:hAnsiTheme="majorHAnsi"/>
          <w:sz w:val="20"/>
          <w:szCs w:val="20"/>
          <w:lang w:val="es-AR"/>
        </w:rPr>
        <w:t xml:space="preserve"> Vera Alvarado</w:t>
      </w:r>
      <w:r w:rsidRPr="00870B08">
        <w:rPr>
          <w:rFonts w:asciiTheme="majorHAnsi" w:hAnsiTheme="majorHAnsi"/>
          <w:sz w:val="20"/>
          <w:szCs w:val="20"/>
          <w:lang w:val="es-AR"/>
        </w:rPr>
        <w:t xml:space="preserve"> acompañada de otro individuo conocido como “Chuchin” o “Jesús”</w:t>
      </w:r>
      <w:r w:rsidR="000B0D12" w:rsidRPr="00870B08">
        <w:rPr>
          <w:rFonts w:asciiTheme="majorHAnsi" w:hAnsiTheme="majorHAnsi"/>
          <w:sz w:val="20"/>
          <w:szCs w:val="20"/>
          <w:lang w:val="es-AR"/>
        </w:rPr>
        <w:t>. S</w:t>
      </w:r>
      <w:r w:rsidRPr="00870B08">
        <w:rPr>
          <w:rFonts w:asciiTheme="majorHAnsi" w:hAnsiTheme="majorHAnsi"/>
          <w:sz w:val="20"/>
          <w:szCs w:val="20"/>
          <w:lang w:val="es-AR"/>
        </w:rPr>
        <w:t xml:space="preserve">in embargo, las diligencias para localizarlos e interrogarlos fueron deficientes, quedando inconclusas por varios años. Refiere que fue ella misma quien, seis años después, logró localizar a </w:t>
      </w:r>
      <w:r w:rsidR="00031413" w:rsidRPr="00870B08">
        <w:rPr>
          <w:rFonts w:asciiTheme="majorHAnsi" w:hAnsiTheme="majorHAnsi"/>
          <w:sz w:val="20"/>
          <w:szCs w:val="20"/>
          <w:lang w:val="es-AR"/>
        </w:rPr>
        <w:t>dicha testigo</w:t>
      </w:r>
      <w:r w:rsidRPr="00870B08">
        <w:rPr>
          <w:rFonts w:asciiTheme="majorHAnsi" w:hAnsiTheme="majorHAnsi"/>
          <w:sz w:val="20"/>
          <w:szCs w:val="20"/>
          <w:lang w:val="es-AR"/>
        </w:rPr>
        <w:t xml:space="preserve"> y solicitó su comparecencia, sin que dicha diligencia produjera nuevos elementos ni se haya continuado la investigación </w:t>
      </w:r>
      <w:r w:rsidR="00191837" w:rsidRPr="00870B08">
        <w:rPr>
          <w:rFonts w:asciiTheme="majorHAnsi" w:hAnsiTheme="majorHAnsi"/>
          <w:sz w:val="20"/>
          <w:szCs w:val="20"/>
          <w:lang w:val="es-AR"/>
        </w:rPr>
        <w:t xml:space="preserve">con </w:t>
      </w:r>
      <w:r w:rsidRPr="00870B08">
        <w:rPr>
          <w:rFonts w:asciiTheme="majorHAnsi" w:hAnsiTheme="majorHAnsi"/>
          <w:sz w:val="20"/>
          <w:szCs w:val="20"/>
          <w:lang w:val="es-AR"/>
        </w:rPr>
        <w:t>respecto a “Chuchin”, a quien nunca se entrevistó formalmente.</w:t>
      </w:r>
    </w:p>
    <w:p w14:paraId="713E5984" w14:textId="4BF7B2DD" w:rsidR="00032E52" w:rsidRPr="00870B08" w:rsidRDefault="00032E52"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Asimismo, la peticionaria denuncia que en 2018 interpuso una queja administrativa ante la Visitaduría General de la Fiscalía de Oaxaca por las dilaciones injustificadas, omisiones de los agentes del Ministerio Público y</w:t>
      </w:r>
      <w:r w:rsidR="00E90183" w:rsidRPr="00870B08">
        <w:rPr>
          <w:rFonts w:asciiTheme="majorHAnsi" w:hAnsiTheme="majorHAnsi"/>
          <w:sz w:val="20"/>
          <w:szCs w:val="20"/>
          <w:lang w:val="es-AR"/>
        </w:rPr>
        <w:t xml:space="preserve"> supuestos</w:t>
      </w:r>
      <w:r w:rsidRPr="00870B08">
        <w:rPr>
          <w:rFonts w:asciiTheme="majorHAnsi" w:hAnsiTheme="majorHAnsi"/>
          <w:sz w:val="20"/>
          <w:szCs w:val="20"/>
          <w:lang w:val="es-AR"/>
        </w:rPr>
        <w:t xml:space="preserve"> actos de revictimización, como declaraciones estigmatizantes contra su hermana. No obstante, </w:t>
      </w:r>
      <w:r w:rsidR="0082523A" w:rsidRPr="00870B08">
        <w:rPr>
          <w:rFonts w:asciiTheme="majorHAnsi" w:hAnsiTheme="majorHAnsi"/>
          <w:sz w:val="20"/>
          <w:szCs w:val="20"/>
          <w:lang w:val="es-AR"/>
        </w:rPr>
        <w:t>destaca</w:t>
      </w:r>
      <w:r w:rsidR="00DF3603" w:rsidRPr="00870B08">
        <w:rPr>
          <w:rFonts w:asciiTheme="majorHAnsi" w:hAnsiTheme="majorHAnsi"/>
          <w:sz w:val="20"/>
          <w:szCs w:val="20"/>
          <w:lang w:val="es-AR"/>
        </w:rPr>
        <w:t xml:space="preserve"> </w:t>
      </w:r>
      <w:r w:rsidRPr="00870B08">
        <w:rPr>
          <w:rFonts w:asciiTheme="majorHAnsi" w:hAnsiTheme="majorHAnsi"/>
          <w:sz w:val="20"/>
          <w:szCs w:val="20"/>
          <w:lang w:val="es-AR"/>
        </w:rPr>
        <w:t xml:space="preserve">que dicha queja fue desechada bajo el argumento de una presunta “reconciliación”, de la cual no fue informada ni partícipe. </w:t>
      </w:r>
      <w:r w:rsidR="0082523A" w:rsidRPr="00870B08">
        <w:rPr>
          <w:rFonts w:asciiTheme="majorHAnsi" w:hAnsiTheme="majorHAnsi"/>
          <w:sz w:val="20"/>
          <w:szCs w:val="20"/>
          <w:lang w:val="es-AR"/>
        </w:rPr>
        <w:t>Agrega</w:t>
      </w:r>
      <w:r w:rsidR="00DF3603" w:rsidRPr="00870B08">
        <w:rPr>
          <w:rFonts w:asciiTheme="majorHAnsi" w:hAnsiTheme="majorHAnsi"/>
          <w:sz w:val="20"/>
          <w:szCs w:val="20"/>
          <w:lang w:val="es-AR"/>
        </w:rPr>
        <w:t xml:space="preserve"> </w:t>
      </w:r>
      <w:r w:rsidRPr="00870B08">
        <w:rPr>
          <w:rFonts w:asciiTheme="majorHAnsi" w:hAnsiTheme="majorHAnsi"/>
          <w:sz w:val="20"/>
          <w:szCs w:val="20"/>
          <w:lang w:val="es-AR"/>
        </w:rPr>
        <w:t xml:space="preserve">que, tras solicitar información sobre el estado </w:t>
      </w:r>
      <w:r w:rsidRPr="00870B08">
        <w:rPr>
          <w:rFonts w:asciiTheme="majorHAnsi" w:hAnsiTheme="majorHAnsi"/>
          <w:sz w:val="20"/>
          <w:szCs w:val="20"/>
          <w:lang w:val="es-AR"/>
        </w:rPr>
        <w:lastRenderedPageBreak/>
        <w:t>de la averiguación en 2019, se le indicó que tres tomos del expediente estaban completamente destruidos debido a un incendio y mal resguardo, lo que evidencia</w:t>
      </w:r>
      <w:r w:rsidR="00F16767" w:rsidRPr="00870B08">
        <w:rPr>
          <w:rFonts w:asciiTheme="majorHAnsi" w:hAnsiTheme="majorHAnsi"/>
          <w:sz w:val="20"/>
          <w:szCs w:val="20"/>
          <w:lang w:val="es-AR"/>
        </w:rPr>
        <w:t>ría</w:t>
      </w:r>
      <w:r w:rsidRPr="00870B08">
        <w:rPr>
          <w:rFonts w:asciiTheme="majorHAnsi" w:hAnsiTheme="majorHAnsi"/>
          <w:sz w:val="20"/>
          <w:szCs w:val="20"/>
          <w:lang w:val="es-AR"/>
        </w:rPr>
        <w:t xml:space="preserve"> el manejo negligente del caso.</w:t>
      </w:r>
    </w:p>
    <w:p w14:paraId="058F0BAE" w14:textId="3B41FF33" w:rsidR="00032E52" w:rsidRPr="00870B08" w:rsidRDefault="00032E52"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 xml:space="preserve">Finalmente, sostiene que la Fiscalía diseñó un plan de investigación en 2019 que proponía, entre otras diligencias, entrevistar al esposo y al médico de </w:t>
      </w:r>
      <w:r w:rsidR="00B86325" w:rsidRPr="00870B08">
        <w:rPr>
          <w:rFonts w:asciiTheme="majorHAnsi" w:hAnsiTheme="majorHAnsi"/>
          <w:sz w:val="20"/>
          <w:szCs w:val="20"/>
          <w:lang w:val="es-AR"/>
        </w:rPr>
        <w:t xml:space="preserve">la señora </w:t>
      </w:r>
      <w:r w:rsidRPr="00870B08">
        <w:rPr>
          <w:rFonts w:asciiTheme="majorHAnsi" w:hAnsiTheme="majorHAnsi"/>
          <w:sz w:val="20"/>
          <w:szCs w:val="20"/>
          <w:lang w:val="es-AR"/>
        </w:rPr>
        <w:t>Minerva</w:t>
      </w:r>
      <w:r w:rsidR="00B86325" w:rsidRPr="00870B08">
        <w:rPr>
          <w:rFonts w:asciiTheme="majorHAnsi" w:hAnsiTheme="majorHAnsi"/>
          <w:sz w:val="20"/>
          <w:szCs w:val="20"/>
          <w:lang w:val="es-AR"/>
        </w:rPr>
        <w:t xml:space="preserve"> Vera Alvarado</w:t>
      </w:r>
      <w:r w:rsidRPr="00870B08">
        <w:rPr>
          <w:rFonts w:asciiTheme="majorHAnsi" w:hAnsiTheme="majorHAnsi"/>
          <w:sz w:val="20"/>
          <w:szCs w:val="20"/>
          <w:lang w:val="es-AR"/>
        </w:rPr>
        <w:t xml:space="preserve">, lo cual </w:t>
      </w:r>
      <w:r w:rsidR="00B554B2" w:rsidRPr="00870B08">
        <w:rPr>
          <w:rFonts w:asciiTheme="majorHAnsi" w:hAnsiTheme="majorHAnsi"/>
          <w:sz w:val="20"/>
          <w:szCs w:val="20"/>
          <w:lang w:val="es-AR"/>
        </w:rPr>
        <w:t>la peticionaria</w:t>
      </w:r>
      <w:r w:rsidRPr="00870B08">
        <w:rPr>
          <w:rFonts w:asciiTheme="majorHAnsi" w:hAnsiTheme="majorHAnsi"/>
          <w:sz w:val="20"/>
          <w:szCs w:val="20"/>
          <w:lang w:val="es-AR"/>
        </w:rPr>
        <w:t xml:space="preserve"> consideró revictimizante. </w:t>
      </w:r>
    </w:p>
    <w:p w14:paraId="3B78162A" w14:textId="66672726" w:rsidR="00032E52" w:rsidRPr="00870B08" w:rsidRDefault="00032E52" w:rsidP="00032E5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870B08">
        <w:rPr>
          <w:rFonts w:asciiTheme="majorHAnsi" w:hAnsiTheme="majorHAnsi"/>
          <w:i/>
          <w:iCs/>
          <w:sz w:val="20"/>
          <w:szCs w:val="20"/>
          <w:lang w:val="es-AR"/>
        </w:rPr>
        <w:t>Investigación en Veracruz</w:t>
      </w:r>
    </w:p>
    <w:p w14:paraId="426774FD" w14:textId="226D7549" w:rsidR="00032E52" w:rsidRPr="00870B08" w:rsidRDefault="00032E52"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La peticionaria aduce que</w:t>
      </w:r>
      <w:r w:rsidR="00B82D7C" w:rsidRPr="00870B08">
        <w:rPr>
          <w:rFonts w:asciiTheme="majorHAnsi" w:hAnsiTheme="majorHAnsi"/>
          <w:sz w:val="20"/>
          <w:szCs w:val="20"/>
          <w:lang w:val="es-AR"/>
        </w:rPr>
        <w:t>,</w:t>
      </w:r>
      <w:r w:rsidRPr="00870B08">
        <w:rPr>
          <w:rFonts w:asciiTheme="majorHAnsi" w:hAnsiTheme="majorHAnsi"/>
          <w:sz w:val="20"/>
          <w:szCs w:val="20"/>
          <w:lang w:val="es-AR"/>
        </w:rPr>
        <w:t xml:space="preserve"> como parte de sus esfuerzos personales de búsqueda, recibió el 23 de mayo de 2006 una llamada de un habitante del municipio de Sayula, Veracruz, informándole del hallazgo de un cuerpo femenino en estado de putrefacción. </w:t>
      </w:r>
      <w:r w:rsidR="0062582B" w:rsidRPr="00870B08">
        <w:rPr>
          <w:rFonts w:asciiTheme="majorHAnsi" w:hAnsiTheme="majorHAnsi"/>
          <w:sz w:val="20"/>
          <w:szCs w:val="20"/>
          <w:lang w:val="es-AR"/>
        </w:rPr>
        <w:t xml:space="preserve">Remarca </w:t>
      </w:r>
      <w:r w:rsidRPr="00870B08">
        <w:rPr>
          <w:rFonts w:asciiTheme="majorHAnsi" w:hAnsiTheme="majorHAnsi"/>
          <w:sz w:val="20"/>
          <w:szCs w:val="20"/>
          <w:lang w:val="es-AR"/>
        </w:rPr>
        <w:t>que las características y el momento del hallazgo podrían coincidir con la desaparición de Minerva, por lo que se trasladó personalmente a Veracruz para obtener información.</w:t>
      </w:r>
    </w:p>
    <w:p w14:paraId="2550B046" w14:textId="3AEC38B0" w:rsidR="00032E52" w:rsidRPr="00870B08" w:rsidRDefault="00870B08"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Indica</w:t>
      </w:r>
      <w:r w:rsidR="00032E52" w:rsidRPr="00870B08">
        <w:rPr>
          <w:rFonts w:asciiTheme="majorHAnsi" w:hAnsiTheme="majorHAnsi"/>
          <w:sz w:val="20"/>
          <w:szCs w:val="20"/>
          <w:lang w:val="es-AR"/>
        </w:rPr>
        <w:t xml:space="preserve"> que pese a sus solicitudes no se le proporcionaron fotografías ni descripciones detalladas del cuerpo, ni información sobre las pertenencias encontradas. Posteriormente, conoció que el cadáver fue trasladado al municipio de Acayucan, donde se practicó una necropsia, y que fue sepultado en una zona no determinada del Panteón Municipal de Acayucan supuestamente junto a una cancha, según indicó un oficial.</w:t>
      </w:r>
    </w:p>
    <w:p w14:paraId="2D15F0BF" w14:textId="54D2B67C" w:rsidR="00032E52" w:rsidRPr="00870B08" w:rsidRDefault="00032E52"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 xml:space="preserve">Alega que durante varios años solicitó formalmente la exhumación del cuerpo para determinar si se trataba de su hermana, </w:t>
      </w:r>
      <w:r w:rsidR="0032143C" w:rsidRPr="00870B08">
        <w:rPr>
          <w:rFonts w:asciiTheme="majorHAnsi" w:hAnsiTheme="majorHAnsi"/>
          <w:sz w:val="20"/>
          <w:szCs w:val="20"/>
          <w:lang w:val="es-AR"/>
        </w:rPr>
        <w:t xml:space="preserve">pero </w:t>
      </w:r>
      <w:r w:rsidRPr="00870B08">
        <w:rPr>
          <w:rFonts w:asciiTheme="majorHAnsi" w:hAnsiTheme="majorHAnsi"/>
          <w:sz w:val="20"/>
          <w:szCs w:val="20"/>
          <w:lang w:val="es-AR"/>
        </w:rPr>
        <w:t>sin éxito. No fue sino hasta 2014 que se autorizó y llevó a cabo la primera exhumación, la cual resultó infructuosa</w:t>
      </w:r>
      <w:r w:rsidR="009541B2" w:rsidRPr="00870B08">
        <w:rPr>
          <w:rFonts w:asciiTheme="majorHAnsi" w:hAnsiTheme="majorHAnsi"/>
          <w:sz w:val="20"/>
          <w:szCs w:val="20"/>
          <w:lang w:val="es-AR"/>
        </w:rPr>
        <w:t>, pues concluyó “</w:t>
      </w:r>
      <w:r w:rsidR="009541B2" w:rsidRPr="00870B08">
        <w:rPr>
          <w:rFonts w:asciiTheme="majorHAnsi" w:hAnsiTheme="majorHAnsi"/>
          <w:i/>
          <w:iCs/>
          <w:sz w:val="20"/>
          <w:szCs w:val="20"/>
          <w:lang w:val="es-AR"/>
        </w:rPr>
        <w:t>sin haber encontrado restos humanos</w:t>
      </w:r>
      <w:r w:rsidR="009541B2" w:rsidRPr="00870B08">
        <w:rPr>
          <w:rFonts w:asciiTheme="majorHAnsi" w:hAnsiTheme="majorHAnsi"/>
          <w:sz w:val="20"/>
          <w:szCs w:val="20"/>
          <w:lang w:val="es-AR"/>
        </w:rPr>
        <w:t>” en la zona</w:t>
      </w:r>
      <w:r w:rsidRPr="00870B08">
        <w:rPr>
          <w:rFonts w:asciiTheme="majorHAnsi" w:hAnsiTheme="majorHAnsi"/>
          <w:sz w:val="20"/>
          <w:szCs w:val="20"/>
          <w:lang w:val="es-AR"/>
        </w:rPr>
        <w:t>. Posteriormente</w:t>
      </w:r>
      <w:r w:rsidR="00605A44" w:rsidRPr="00870B08">
        <w:rPr>
          <w:rFonts w:asciiTheme="majorHAnsi" w:hAnsiTheme="majorHAnsi"/>
          <w:sz w:val="20"/>
          <w:szCs w:val="20"/>
          <w:lang w:val="es-AR"/>
        </w:rPr>
        <w:t>,</w:t>
      </w:r>
      <w:r w:rsidRPr="00870B08">
        <w:rPr>
          <w:rFonts w:asciiTheme="majorHAnsi" w:hAnsiTheme="majorHAnsi"/>
          <w:sz w:val="20"/>
          <w:szCs w:val="20"/>
          <w:lang w:val="es-AR"/>
        </w:rPr>
        <w:t xml:space="preserve"> se realizaron nuevas excavaciones en 2015, 2017 y 2019, sin que se encontraran restos humanos, y sin que las autoridades hayan podido determinar con certeza el lugar de la inhumación.</w:t>
      </w:r>
      <w:r w:rsidR="001B6EDA" w:rsidRPr="00870B08">
        <w:rPr>
          <w:rFonts w:asciiTheme="majorHAnsi" w:hAnsiTheme="majorHAnsi"/>
          <w:sz w:val="20"/>
          <w:szCs w:val="20"/>
          <w:lang w:val="es-AR"/>
        </w:rPr>
        <w:t xml:space="preserve"> Afirma que, hasta el día de hoy, se desconoce d</w:t>
      </w:r>
      <w:r w:rsidR="00ED780A" w:rsidRPr="00870B08">
        <w:rPr>
          <w:rFonts w:asciiTheme="majorHAnsi" w:hAnsiTheme="majorHAnsi"/>
          <w:sz w:val="20"/>
          <w:szCs w:val="20"/>
          <w:lang w:val="es-AR"/>
        </w:rPr>
        <w:t>ó</w:t>
      </w:r>
      <w:r w:rsidR="001B6EDA" w:rsidRPr="00870B08">
        <w:rPr>
          <w:rFonts w:asciiTheme="majorHAnsi" w:hAnsiTheme="majorHAnsi"/>
          <w:sz w:val="20"/>
          <w:szCs w:val="20"/>
          <w:lang w:val="es-AR"/>
        </w:rPr>
        <w:t>nde se encuentra el cuerpo que</w:t>
      </w:r>
      <w:r w:rsidR="006D01DC" w:rsidRPr="00870B08">
        <w:rPr>
          <w:rFonts w:asciiTheme="majorHAnsi" w:hAnsiTheme="majorHAnsi"/>
          <w:sz w:val="20"/>
          <w:szCs w:val="20"/>
          <w:lang w:val="es-AR"/>
        </w:rPr>
        <w:t xml:space="preserve"> a su juicio </w:t>
      </w:r>
      <w:r w:rsidR="001B6EDA" w:rsidRPr="00870B08">
        <w:rPr>
          <w:rFonts w:asciiTheme="majorHAnsi" w:hAnsiTheme="majorHAnsi"/>
          <w:sz w:val="20"/>
          <w:szCs w:val="20"/>
          <w:lang w:val="es-AR"/>
        </w:rPr>
        <w:t xml:space="preserve">podría ser el de su hermana. </w:t>
      </w:r>
    </w:p>
    <w:p w14:paraId="340D72E5" w14:textId="4110E532" w:rsidR="00032E52" w:rsidRPr="00870B08" w:rsidRDefault="001B6EDA"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Debido a las citadas negligencias, l</w:t>
      </w:r>
      <w:r w:rsidR="00032E52" w:rsidRPr="00870B08">
        <w:rPr>
          <w:rFonts w:asciiTheme="majorHAnsi" w:hAnsiTheme="majorHAnsi"/>
          <w:sz w:val="20"/>
          <w:szCs w:val="20"/>
          <w:lang w:val="es-AR"/>
        </w:rPr>
        <w:t xml:space="preserve">a peticionaria sostiene que en 2018 interpuso una queja ante la Visitaduría General de la Fiscalía de Veracruz para que se determinara la responsabilidad administrativa por la pérdida del cuerpo y las pertenencias. </w:t>
      </w:r>
      <w:r w:rsidR="00870B08" w:rsidRPr="00870B08">
        <w:rPr>
          <w:rFonts w:asciiTheme="majorHAnsi" w:hAnsiTheme="majorHAnsi"/>
          <w:sz w:val="20"/>
          <w:szCs w:val="20"/>
          <w:lang w:val="es-AR"/>
        </w:rPr>
        <w:t>Aduce</w:t>
      </w:r>
      <w:r w:rsidR="00032E52" w:rsidRPr="00870B08">
        <w:rPr>
          <w:rFonts w:asciiTheme="majorHAnsi" w:hAnsiTheme="majorHAnsi"/>
          <w:sz w:val="20"/>
          <w:szCs w:val="20"/>
          <w:lang w:val="es-AR"/>
        </w:rPr>
        <w:t xml:space="preserve"> que</w:t>
      </w:r>
      <w:r w:rsidR="00BF7EFF" w:rsidRPr="00870B08">
        <w:rPr>
          <w:rFonts w:asciiTheme="majorHAnsi" w:hAnsiTheme="majorHAnsi"/>
          <w:sz w:val="20"/>
          <w:szCs w:val="20"/>
          <w:lang w:val="es-AR"/>
        </w:rPr>
        <w:t>,</w:t>
      </w:r>
      <w:r w:rsidR="00032E52" w:rsidRPr="00870B08">
        <w:rPr>
          <w:rFonts w:asciiTheme="majorHAnsi" w:hAnsiTheme="majorHAnsi"/>
          <w:sz w:val="20"/>
          <w:szCs w:val="20"/>
          <w:lang w:val="es-AR"/>
        </w:rPr>
        <w:t xml:space="preserve"> aunque la autoridad reconoció las omisiones, argumentó que los hechos estaban prescritos. Asimismo, refiere que en 2019 la Comisión Estatal de Derechos Humanos de Veracruz emitió la Recomendación 80/2019, en la cual reconoció violaciones a los derechos de la peticionaria y de la familia, y ordenó una disculpa pública, atención médica y medidas de búsqueda, las cuales no han sido cumplidas por el Estado.</w:t>
      </w:r>
    </w:p>
    <w:p w14:paraId="5584A2FE" w14:textId="7AF19E49" w:rsidR="00032E52" w:rsidRPr="00870B08" w:rsidRDefault="00032E52" w:rsidP="00032E5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870B08">
        <w:rPr>
          <w:rFonts w:asciiTheme="majorHAnsi" w:hAnsiTheme="majorHAnsi"/>
          <w:i/>
          <w:iCs/>
          <w:sz w:val="20"/>
          <w:szCs w:val="20"/>
          <w:lang w:val="es-AR"/>
        </w:rPr>
        <w:t>Investigación a nivel federal (Averiguación Previa AP/SDHPDSC/M5/116/2013)</w:t>
      </w:r>
    </w:p>
    <w:p w14:paraId="15876F6F" w14:textId="6B2897DF" w:rsidR="00032E52" w:rsidRPr="00870B08" w:rsidRDefault="00032E52"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 xml:space="preserve">Finalmente, debido a la falta de resultados en las instancias locales, </w:t>
      </w:r>
      <w:r w:rsidR="00B629A5" w:rsidRPr="00870B08">
        <w:rPr>
          <w:rFonts w:asciiTheme="majorHAnsi" w:hAnsiTheme="majorHAnsi"/>
          <w:sz w:val="20"/>
          <w:szCs w:val="20"/>
          <w:lang w:val="es-AR"/>
        </w:rPr>
        <w:t xml:space="preserve">la peticionaria </w:t>
      </w:r>
      <w:r w:rsidRPr="00870B08">
        <w:rPr>
          <w:rFonts w:asciiTheme="majorHAnsi" w:hAnsiTheme="majorHAnsi"/>
          <w:sz w:val="20"/>
          <w:szCs w:val="20"/>
          <w:lang w:val="es-AR"/>
        </w:rPr>
        <w:t>gestionó junto a colectivos de familiares de personas desaparecidas una reunión con la Secretaría de Gobernación, a raíz de la cual la entonces Procuraduría General de la República ofreció una recompensa para la localización de Minerva</w:t>
      </w:r>
      <w:r w:rsidR="00B629A5" w:rsidRPr="00870B08">
        <w:rPr>
          <w:rFonts w:asciiTheme="majorHAnsi" w:hAnsiTheme="majorHAnsi"/>
          <w:sz w:val="20"/>
          <w:szCs w:val="20"/>
          <w:lang w:val="es-AR"/>
        </w:rPr>
        <w:t xml:space="preserve"> Vera Alvarado</w:t>
      </w:r>
      <w:r w:rsidRPr="00870B08">
        <w:rPr>
          <w:rFonts w:asciiTheme="majorHAnsi" w:hAnsiTheme="majorHAnsi"/>
          <w:sz w:val="20"/>
          <w:szCs w:val="20"/>
          <w:lang w:val="es-AR"/>
        </w:rPr>
        <w:t>. Sin embargo, alega que dicha recompensa se difundió con errores en el nombre de la víctima y sin participación ni información previa a la familia.</w:t>
      </w:r>
    </w:p>
    <w:p w14:paraId="0AC3D54D" w14:textId="1B8BAB6D" w:rsidR="00032E52" w:rsidRPr="00870B08" w:rsidRDefault="00032E52"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 xml:space="preserve">Posteriormente, el 27 de mayo de 2013, se abrió la Averiguación Previa AP/SDHPDSC/M5/116/2013 ante la Subprocuraduría de Derechos Humanos, actualmente radicada en la Fiscalía Especializada en Delitos de Desaparición Forzada (FEIDDF). La peticionaria </w:t>
      </w:r>
      <w:r w:rsidR="00430691" w:rsidRPr="00870B08">
        <w:rPr>
          <w:rFonts w:asciiTheme="majorHAnsi" w:hAnsiTheme="majorHAnsi"/>
          <w:sz w:val="20"/>
          <w:szCs w:val="20"/>
          <w:lang w:val="es-AR"/>
        </w:rPr>
        <w:t>d</w:t>
      </w:r>
      <w:r w:rsidR="007F3DCF" w:rsidRPr="00870B08">
        <w:rPr>
          <w:rFonts w:asciiTheme="majorHAnsi" w:hAnsiTheme="majorHAnsi"/>
          <w:sz w:val="20"/>
          <w:szCs w:val="20"/>
          <w:lang w:val="es-AR"/>
        </w:rPr>
        <w:t>estaca</w:t>
      </w:r>
      <w:r w:rsidR="00430691" w:rsidRPr="00870B08">
        <w:rPr>
          <w:rFonts w:asciiTheme="majorHAnsi" w:hAnsiTheme="majorHAnsi"/>
          <w:sz w:val="20"/>
          <w:szCs w:val="20"/>
          <w:lang w:val="es-AR"/>
        </w:rPr>
        <w:t xml:space="preserve"> </w:t>
      </w:r>
      <w:r w:rsidRPr="00870B08">
        <w:rPr>
          <w:rFonts w:asciiTheme="majorHAnsi" w:hAnsiTheme="majorHAnsi"/>
          <w:sz w:val="20"/>
          <w:szCs w:val="20"/>
          <w:lang w:val="es-AR"/>
        </w:rPr>
        <w:t>que desde su apertura no ha existido ningún avance sustantivo, ni se han realizado diligencias que abonen al paradero de Minerva o a la identificación del cuerpo encontrado en Veracruz.</w:t>
      </w:r>
    </w:p>
    <w:p w14:paraId="7C99BFF4" w14:textId="425B74DA" w:rsidR="00032E52" w:rsidRPr="00870B08" w:rsidRDefault="00870B08"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Plantea</w:t>
      </w:r>
      <w:r w:rsidR="00032E52" w:rsidRPr="00870B08">
        <w:rPr>
          <w:rFonts w:asciiTheme="majorHAnsi" w:hAnsiTheme="majorHAnsi"/>
          <w:sz w:val="20"/>
          <w:szCs w:val="20"/>
          <w:lang w:val="es-AR"/>
        </w:rPr>
        <w:t xml:space="preserve"> también que en 2022 solicitó apoyo económico a la Comisión Ejecutiva de Atención a Víctimas (CEAV) para que un equipo forense independiente, liderado por expertos de la UNAM y del Equipo Mexicano de Antropología Forense, realizara una nueva búsqueda en el panteón de Acayucan. No obstante, su solicitud fue rechazada bajo el argumento de que se debía agotar primero el uso de personal oficial, pese a que en años anteriores sí se había autorizado dicha asistencia independiente.</w:t>
      </w:r>
    </w:p>
    <w:p w14:paraId="16FF539D" w14:textId="580C8CF3" w:rsidR="00032E52" w:rsidRPr="00870B08" w:rsidRDefault="00032E52" w:rsidP="00032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AR"/>
        </w:rPr>
      </w:pPr>
      <w:r w:rsidRPr="00870B08">
        <w:rPr>
          <w:rFonts w:asciiTheme="majorHAnsi" w:hAnsiTheme="majorHAnsi"/>
          <w:i/>
          <w:iCs/>
          <w:sz w:val="20"/>
          <w:szCs w:val="20"/>
          <w:lang w:val="es-AR"/>
        </w:rPr>
        <w:lastRenderedPageBreak/>
        <w:t>Alegatos finales</w:t>
      </w:r>
    </w:p>
    <w:p w14:paraId="0213EFE4" w14:textId="44958F88" w:rsidR="00032E52" w:rsidRPr="00870B08" w:rsidRDefault="00982885" w:rsidP="00032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 xml:space="preserve">Con base en las consideraciones previamente expuestas, </w:t>
      </w:r>
      <w:r w:rsidR="007F3DCF" w:rsidRPr="00870B08">
        <w:rPr>
          <w:rFonts w:asciiTheme="majorHAnsi" w:hAnsiTheme="majorHAnsi"/>
          <w:sz w:val="20"/>
          <w:szCs w:val="20"/>
          <w:lang w:val="es-AR"/>
        </w:rPr>
        <w:t>sos</w:t>
      </w:r>
      <w:r w:rsidR="009E7566" w:rsidRPr="00870B08">
        <w:rPr>
          <w:rFonts w:asciiTheme="majorHAnsi" w:hAnsiTheme="majorHAnsi"/>
          <w:sz w:val="20"/>
          <w:szCs w:val="20"/>
          <w:lang w:val="es-AR"/>
        </w:rPr>
        <w:t>tiene</w:t>
      </w:r>
      <w:r w:rsidR="007F3DCF" w:rsidRPr="00870B08">
        <w:rPr>
          <w:rFonts w:asciiTheme="majorHAnsi" w:hAnsiTheme="majorHAnsi"/>
          <w:sz w:val="20"/>
          <w:szCs w:val="20"/>
          <w:lang w:val="es-AR"/>
        </w:rPr>
        <w:t xml:space="preserve"> </w:t>
      </w:r>
      <w:r w:rsidRPr="00870B08">
        <w:rPr>
          <w:rFonts w:asciiTheme="majorHAnsi" w:hAnsiTheme="majorHAnsi"/>
          <w:sz w:val="20"/>
          <w:szCs w:val="20"/>
          <w:lang w:val="es-AR"/>
        </w:rPr>
        <w:t xml:space="preserve">que México ha incumplido su deber de </w:t>
      </w:r>
      <w:r w:rsidR="002E2763" w:rsidRPr="00870B08">
        <w:rPr>
          <w:rFonts w:asciiTheme="majorHAnsi" w:hAnsiTheme="majorHAnsi"/>
          <w:sz w:val="20"/>
          <w:szCs w:val="20"/>
          <w:lang w:val="es-AR"/>
        </w:rPr>
        <w:t>investigar la desaparición de su hermana</w:t>
      </w:r>
      <w:r w:rsidR="00DD69F1" w:rsidRPr="00870B08">
        <w:rPr>
          <w:rFonts w:asciiTheme="majorHAnsi" w:hAnsiTheme="majorHAnsi"/>
          <w:sz w:val="20"/>
          <w:szCs w:val="20"/>
          <w:lang w:val="es-AR"/>
        </w:rPr>
        <w:t xml:space="preserve"> ocurrida hace </w:t>
      </w:r>
      <w:r w:rsidR="00696C69" w:rsidRPr="00870B08">
        <w:rPr>
          <w:rFonts w:asciiTheme="majorHAnsi" w:hAnsiTheme="majorHAnsi"/>
          <w:sz w:val="20"/>
          <w:szCs w:val="20"/>
          <w:lang w:val="es-AR"/>
        </w:rPr>
        <w:t>19</w:t>
      </w:r>
      <w:r w:rsidR="00DD69F1" w:rsidRPr="00870B08">
        <w:rPr>
          <w:rFonts w:asciiTheme="majorHAnsi" w:hAnsiTheme="majorHAnsi"/>
          <w:sz w:val="20"/>
          <w:szCs w:val="20"/>
          <w:lang w:val="es-AR"/>
        </w:rPr>
        <w:t xml:space="preserve"> años</w:t>
      </w:r>
      <w:r w:rsidR="002E2763" w:rsidRPr="00870B08">
        <w:rPr>
          <w:rFonts w:asciiTheme="majorHAnsi" w:hAnsiTheme="majorHAnsi"/>
          <w:sz w:val="20"/>
          <w:szCs w:val="20"/>
          <w:lang w:val="es-AR"/>
        </w:rPr>
        <w:t xml:space="preserve">, pues a pesar de la </w:t>
      </w:r>
      <w:r w:rsidR="007E4F10" w:rsidRPr="00870B08">
        <w:rPr>
          <w:rFonts w:asciiTheme="majorHAnsi" w:hAnsiTheme="majorHAnsi"/>
          <w:sz w:val="20"/>
          <w:szCs w:val="20"/>
          <w:lang w:val="es-AR"/>
        </w:rPr>
        <w:t>denuncia interpuesta</w:t>
      </w:r>
      <w:r w:rsidR="002E2763" w:rsidRPr="00870B08">
        <w:rPr>
          <w:rFonts w:asciiTheme="majorHAnsi" w:hAnsiTheme="majorHAnsi"/>
          <w:sz w:val="20"/>
          <w:szCs w:val="20"/>
          <w:lang w:val="es-AR"/>
        </w:rPr>
        <w:t xml:space="preserve"> y de los diversos </w:t>
      </w:r>
      <w:r w:rsidR="00BD51D3" w:rsidRPr="00870B08">
        <w:rPr>
          <w:rFonts w:asciiTheme="majorHAnsi" w:hAnsiTheme="majorHAnsi"/>
          <w:sz w:val="20"/>
          <w:szCs w:val="20"/>
          <w:lang w:val="es-AR"/>
        </w:rPr>
        <w:t>procesos abiertos</w:t>
      </w:r>
      <w:r w:rsidR="002E2763" w:rsidRPr="00870B08">
        <w:rPr>
          <w:rFonts w:asciiTheme="majorHAnsi" w:hAnsiTheme="majorHAnsi"/>
          <w:sz w:val="20"/>
          <w:szCs w:val="20"/>
          <w:lang w:val="es-AR"/>
        </w:rPr>
        <w:t>, las autoridades tanto a nivel local como federal no ha llevado a cabo una investigación seri</w:t>
      </w:r>
      <w:r w:rsidR="00696C69" w:rsidRPr="00870B08">
        <w:rPr>
          <w:rFonts w:asciiTheme="majorHAnsi" w:hAnsiTheme="majorHAnsi"/>
          <w:sz w:val="20"/>
          <w:szCs w:val="20"/>
          <w:lang w:val="es-AR"/>
        </w:rPr>
        <w:t>a</w:t>
      </w:r>
      <w:r w:rsidR="002E2763" w:rsidRPr="00870B08">
        <w:rPr>
          <w:rFonts w:asciiTheme="majorHAnsi" w:hAnsiTheme="majorHAnsi"/>
          <w:sz w:val="20"/>
          <w:szCs w:val="20"/>
          <w:lang w:val="es-AR"/>
        </w:rPr>
        <w:t xml:space="preserve"> y diligente para determinar el paradero, esclarecer lo sucedido</w:t>
      </w:r>
      <w:r w:rsidR="00696C69" w:rsidRPr="00870B08">
        <w:rPr>
          <w:rFonts w:asciiTheme="majorHAnsi" w:hAnsiTheme="majorHAnsi"/>
          <w:sz w:val="20"/>
          <w:szCs w:val="20"/>
          <w:lang w:val="es-AR"/>
        </w:rPr>
        <w:t>,</w:t>
      </w:r>
      <w:r w:rsidR="002E2763" w:rsidRPr="00870B08">
        <w:rPr>
          <w:rFonts w:asciiTheme="majorHAnsi" w:hAnsiTheme="majorHAnsi"/>
          <w:sz w:val="20"/>
          <w:szCs w:val="20"/>
          <w:lang w:val="es-AR"/>
        </w:rPr>
        <w:t xml:space="preserve"> y de ser el caso, identificar a los responsables. </w:t>
      </w:r>
      <w:r w:rsidR="00F54282" w:rsidRPr="00870B08">
        <w:rPr>
          <w:rFonts w:asciiTheme="majorHAnsi" w:hAnsiTheme="majorHAnsi"/>
          <w:sz w:val="20"/>
          <w:szCs w:val="20"/>
          <w:lang w:val="es-AR"/>
        </w:rPr>
        <w:t>Agrega que los resultados obtenidos a la fecha son gracias a sus acciones</w:t>
      </w:r>
      <w:r w:rsidR="003B06EB" w:rsidRPr="00870B08">
        <w:rPr>
          <w:rFonts w:asciiTheme="majorHAnsi" w:hAnsiTheme="majorHAnsi"/>
          <w:sz w:val="20"/>
          <w:szCs w:val="20"/>
          <w:lang w:val="es-AR"/>
        </w:rPr>
        <w:t>;</w:t>
      </w:r>
      <w:r w:rsidR="00F54282" w:rsidRPr="00870B08">
        <w:rPr>
          <w:rFonts w:asciiTheme="majorHAnsi" w:hAnsiTheme="majorHAnsi"/>
          <w:sz w:val="20"/>
          <w:szCs w:val="20"/>
          <w:lang w:val="es-AR"/>
        </w:rPr>
        <w:t xml:space="preserve"> y que</w:t>
      </w:r>
      <w:r w:rsidR="00F858B9" w:rsidRPr="00870B08">
        <w:rPr>
          <w:rFonts w:asciiTheme="majorHAnsi" w:hAnsiTheme="majorHAnsi"/>
          <w:sz w:val="20"/>
          <w:szCs w:val="20"/>
          <w:lang w:val="es-AR"/>
        </w:rPr>
        <w:t xml:space="preserve"> por parte de los agentes del </w:t>
      </w:r>
      <w:r w:rsidR="003B06EB" w:rsidRPr="00870B08">
        <w:rPr>
          <w:rFonts w:asciiTheme="majorHAnsi" w:hAnsiTheme="majorHAnsi"/>
          <w:sz w:val="20"/>
          <w:szCs w:val="20"/>
          <w:lang w:val="es-AR"/>
        </w:rPr>
        <w:t>E</w:t>
      </w:r>
      <w:r w:rsidR="00F858B9" w:rsidRPr="00870B08">
        <w:rPr>
          <w:rFonts w:asciiTheme="majorHAnsi" w:hAnsiTheme="majorHAnsi"/>
          <w:sz w:val="20"/>
          <w:szCs w:val="20"/>
          <w:lang w:val="es-AR"/>
        </w:rPr>
        <w:t>stado solo ha sufrido revictimizaron y estigmatización</w:t>
      </w:r>
      <w:r w:rsidR="009547D7" w:rsidRPr="00870B08">
        <w:rPr>
          <w:rFonts w:asciiTheme="majorHAnsi" w:hAnsiTheme="majorHAnsi"/>
          <w:sz w:val="20"/>
          <w:szCs w:val="20"/>
          <w:lang w:val="es-AR"/>
        </w:rPr>
        <w:t>, quienes le dijeron que “estaba loca”</w:t>
      </w:r>
      <w:r w:rsidR="00F858B9" w:rsidRPr="00870B08">
        <w:rPr>
          <w:rFonts w:asciiTheme="majorHAnsi" w:hAnsiTheme="majorHAnsi"/>
          <w:sz w:val="20"/>
          <w:szCs w:val="20"/>
          <w:lang w:val="es-AR"/>
        </w:rPr>
        <w:t xml:space="preserve">. </w:t>
      </w:r>
      <w:r w:rsidR="009E7566" w:rsidRPr="00870B08">
        <w:rPr>
          <w:rFonts w:asciiTheme="majorHAnsi" w:hAnsiTheme="majorHAnsi"/>
          <w:sz w:val="20"/>
          <w:szCs w:val="20"/>
          <w:lang w:val="es-AR"/>
        </w:rPr>
        <w:t xml:space="preserve">Añade </w:t>
      </w:r>
      <w:r w:rsidR="00F858B9" w:rsidRPr="00870B08">
        <w:rPr>
          <w:rFonts w:asciiTheme="majorHAnsi" w:hAnsiTheme="majorHAnsi"/>
          <w:sz w:val="20"/>
          <w:szCs w:val="20"/>
          <w:lang w:val="es-AR"/>
        </w:rPr>
        <w:t>que esto también ha provocado afectaciones a su integridad personal y</w:t>
      </w:r>
      <w:r w:rsidR="009547D7" w:rsidRPr="00870B08">
        <w:rPr>
          <w:rFonts w:asciiTheme="majorHAnsi" w:hAnsiTheme="majorHAnsi"/>
          <w:sz w:val="20"/>
          <w:szCs w:val="20"/>
          <w:lang w:val="es-AR"/>
        </w:rPr>
        <w:t xml:space="preserve"> al resto de los familiares de la señora Minerva Vera Alvarado.</w:t>
      </w:r>
    </w:p>
    <w:p w14:paraId="129AF6A6" w14:textId="7B464AB9" w:rsidR="00EF76F5" w:rsidRPr="00870B08" w:rsidRDefault="00D63410" w:rsidP="00EF76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AR"/>
        </w:rPr>
      </w:pPr>
      <w:r w:rsidRPr="00870B08">
        <w:rPr>
          <w:rFonts w:asciiTheme="majorHAnsi" w:hAnsiTheme="majorHAnsi"/>
          <w:b/>
          <w:bCs/>
          <w:sz w:val="20"/>
          <w:szCs w:val="20"/>
          <w:lang w:val="es-AR"/>
        </w:rPr>
        <w:t xml:space="preserve">El Estado </w:t>
      </w:r>
      <w:r w:rsidR="00ED65C8" w:rsidRPr="00870B08">
        <w:rPr>
          <w:rFonts w:asciiTheme="majorHAnsi" w:hAnsiTheme="majorHAnsi"/>
          <w:b/>
          <w:bCs/>
          <w:sz w:val="20"/>
          <w:szCs w:val="20"/>
          <w:lang w:val="es-AR"/>
        </w:rPr>
        <w:t>mexicano</w:t>
      </w:r>
    </w:p>
    <w:p w14:paraId="54878D86" w14:textId="39A06D2B" w:rsidR="00A11E44" w:rsidRPr="00870B08" w:rsidRDefault="00D63410" w:rsidP="00D634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 xml:space="preserve">Por su parte, el Estado replica que la petición es inadmisible por falta de agotamiento de la jurisdicción interna. </w:t>
      </w:r>
      <w:r w:rsidR="00710D49" w:rsidRPr="00870B08">
        <w:rPr>
          <w:rFonts w:asciiTheme="majorHAnsi" w:hAnsiTheme="majorHAnsi"/>
          <w:sz w:val="20"/>
          <w:szCs w:val="20"/>
          <w:lang w:val="es-AR"/>
        </w:rPr>
        <w:t xml:space="preserve">Expone </w:t>
      </w:r>
      <w:r w:rsidRPr="00870B08">
        <w:rPr>
          <w:rFonts w:asciiTheme="majorHAnsi" w:hAnsiTheme="majorHAnsi"/>
          <w:sz w:val="20"/>
          <w:szCs w:val="20"/>
          <w:lang w:val="es-AR"/>
        </w:rPr>
        <w:t xml:space="preserve">que </w:t>
      </w:r>
      <w:r w:rsidR="00F43A1A" w:rsidRPr="00870B08">
        <w:rPr>
          <w:rFonts w:asciiTheme="majorHAnsi" w:hAnsiTheme="majorHAnsi"/>
          <w:sz w:val="20"/>
          <w:szCs w:val="20"/>
          <w:lang w:val="es-AR"/>
        </w:rPr>
        <w:t>hasta el momento</w:t>
      </w:r>
      <w:r w:rsidR="007C1BFE" w:rsidRPr="00870B08">
        <w:rPr>
          <w:rFonts w:asciiTheme="majorHAnsi" w:hAnsiTheme="majorHAnsi"/>
          <w:sz w:val="20"/>
          <w:szCs w:val="20"/>
          <w:lang w:val="es-AR"/>
        </w:rPr>
        <w:t xml:space="preserve"> ni</w:t>
      </w:r>
      <w:r w:rsidR="00F43A1A" w:rsidRPr="00870B08">
        <w:rPr>
          <w:rFonts w:asciiTheme="majorHAnsi" w:hAnsiTheme="majorHAnsi"/>
          <w:sz w:val="20"/>
          <w:szCs w:val="20"/>
          <w:lang w:val="es-AR"/>
        </w:rPr>
        <w:t xml:space="preserve"> </w:t>
      </w:r>
      <w:r w:rsidR="00BB767D" w:rsidRPr="00870B08">
        <w:rPr>
          <w:rFonts w:asciiTheme="majorHAnsi" w:hAnsiTheme="majorHAnsi"/>
          <w:sz w:val="20"/>
          <w:szCs w:val="20"/>
          <w:lang w:val="es-AR"/>
        </w:rPr>
        <w:t>la señora Teresa Vera Álvarez n</w:t>
      </w:r>
      <w:r w:rsidR="00F43A1A" w:rsidRPr="00870B08">
        <w:rPr>
          <w:rFonts w:asciiTheme="majorHAnsi" w:hAnsiTheme="majorHAnsi"/>
          <w:sz w:val="20"/>
          <w:szCs w:val="20"/>
          <w:lang w:val="es-AR"/>
        </w:rPr>
        <w:t xml:space="preserve">i su asesor jurídico han interpuesto recurso alguno, </w:t>
      </w:r>
      <w:r w:rsidR="00870B08" w:rsidRPr="00870B08">
        <w:rPr>
          <w:rFonts w:asciiTheme="majorHAnsi" w:hAnsiTheme="majorHAnsi"/>
          <w:sz w:val="20"/>
          <w:szCs w:val="20"/>
          <w:lang w:val="es-AR"/>
        </w:rPr>
        <w:t>esgrimiendo</w:t>
      </w:r>
      <w:r w:rsidR="00F43A1A" w:rsidRPr="00870B08">
        <w:rPr>
          <w:rFonts w:asciiTheme="majorHAnsi" w:hAnsiTheme="majorHAnsi"/>
          <w:sz w:val="20"/>
          <w:szCs w:val="20"/>
          <w:lang w:val="es-AR"/>
        </w:rPr>
        <w:t xml:space="preserve"> posibles omisiones dentro de las investigaciones o violaciones a sus derechos humanos</w:t>
      </w:r>
      <w:r w:rsidR="00705067" w:rsidRPr="00870B08">
        <w:rPr>
          <w:rFonts w:asciiTheme="majorHAnsi" w:hAnsiTheme="majorHAnsi"/>
          <w:sz w:val="20"/>
          <w:szCs w:val="20"/>
          <w:lang w:val="es-AR"/>
        </w:rPr>
        <w:t xml:space="preserve">. Afirma </w:t>
      </w:r>
      <w:r w:rsidR="00C11F71" w:rsidRPr="00870B08">
        <w:rPr>
          <w:rFonts w:asciiTheme="majorHAnsi" w:hAnsiTheme="majorHAnsi"/>
          <w:sz w:val="20"/>
          <w:szCs w:val="20"/>
          <w:lang w:val="es-AR"/>
        </w:rPr>
        <w:t>que</w:t>
      </w:r>
      <w:r w:rsidR="00710D49" w:rsidRPr="00870B08">
        <w:rPr>
          <w:rFonts w:asciiTheme="majorHAnsi" w:hAnsiTheme="majorHAnsi"/>
          <w:sz w:val="20"/>
          <w:szCs w:val="20"/>
          <w:lang w:val="es-AR"/>
        </w:rPr>
        <w:t>,</w:t>
      </w:r>
      <w:r w:rsidR="00705067" w:rsidRPr="00870B08">
        <w:rPr>
          <w:rFonts w:asciiTheme="majorHAnsi" w:hAnsiTheme="majorHAnsi"/>
          <w:sz w:val="20"/>
          <w:szCs w:val="20"/>
          <w:lang w:val="es-AR"/>
        </w:rPr>
        <w:t xml:space="preserve"> si bien después de </w:t>
      </w:r>
      <w:r w:rsidR="00666F2D" w:rsidRPr="00870B08">
        <w:rPr>
          <w:rFonts w:asciiTheme="majorHAnsi" w:hAnsiTheme="majorHAnsi"/>
          <w:sz w:val="20"/>
          <w:szCs w:val="20"/>
          <w:lang w:val="es-AR"/>
        </w:rPr>
        <w:t>19</w:t>
      </w:r>
      <w:r w:rsidR="00705067" w:rsidRPr="00870B08">
        <w:rPr>
          <w:rFonts w:asciiTheme="majorHAnsi" w:hAnsiTheme="majorHAnsi"/>
          <w:sz w:val="20"/>
          <w:szCs w:val="20"/>
          <w:lang w:val="es-AR"/>
        </w:rPr>
        <w:t xml:space="preserve"> años no se ha logrado determinar el paradero o destino de </w:t>
      </w:r>
      <w:r w:rsidR="00666F2D" w:rsidRPr="00870B08">
        <w:rPr>
          <w:rFonts w:asciiTheme="majorHAnsi" w:hAnsiTheme="majorHAnsi"/>
          <w:sz w:val="20"/>
          <w:szCs w:val="20"/>
          <w:lang w:val="es-AR"/>
        </w:rPr>
        <w:t>aquella</w:t>
      </w:r>
      <w:r w:rsidR="00705067" w:rsidRPr="00870B08">
        <w:rPr>
          <w:rFonts w:asciiTheme="majorHAnsi" w:hAnsiTheme="majorHAnsi"/>
          <w:sz w:val="20"/>
          <w:szCs w:val="20"/>
          <w:lang w:val="es-AR"/>
        </w:rPr>
        <w:t xml:space="preserve">, también es cierto que </w:t>
      </w:r>
      <w:r w:rsidR="00C11F71" w:rsidRPr="00870B08">
        <w:rPr>
          <w:rFonts w:asciiTheme="majorHAnsi" w:hAnsiTheme="majorHAnsi"/>
          <w:sz w:val="20"/>
          <w:szCs w:val="20"/>
          <w:lang w:val="es-AR"/>
        </w:rPr>
        <w:t xml:space="preserve">por medios de diversas instituciones se implementaron múltiples acciones de búsqueda para la localización de la víctima desde que se tuvo conocimiento de su desaparición. </w:t>
      </w:r>
    </w:p>
    <w:p w14:paraId="27A856C6" w14:textId="16945ECE" w:rsidR="00C11F71" w:rsidRPr="00870B08" w:rsidRDefault="00C11F71" w:rsidP="00D634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AR"/>
        </w:rPr>
        <w:t xml:space="preserve">De igual forma, reitera que aún </w:t>
      </w:r>
      <w:r w:rsidR="008D039B" w:rsidRPr="00870B08">
        <w:rPr>
          <w:rFonts w:asciiTheme="majorHAnsi" w:hAnsiTheme="majorHAnsi"/>
          <w:sz w:val="20"/>
          <w:szCs w:val="20"/>
          <w:lang w:val="es-AR"/>
        </w:rPr>
        <w:t>está en trámite</w:t>
      </w:r>
      <w:r w:rsidRPr="00870B08">
        <w:rPr>
          <w:rFonts w:asciiTheme="majorHAnsi" w:hAnsiTheme="majorHAnsi"/>
          <w:sz w:val="20"/>
          <w:szCs w:val="20"/>
          <w:lang w:val="es-AR"/>
        </w:rPr>
        <w:t xml:space="preserve"> la averiguación previa AP/PGR/SDHPDSC/116/2013. Asimismo, refiere que todavía se siguen llevando a cabo diligencias respecto al caso. Por las razones expuestas, solicita a la Comisión que declare inadmisible </w:t>
      </w:r>
      <w:r w:rsidR="0059604A" w:rsidRPr="00870B08">
        <w:rPr>
          <w:rFonts w:asciiTheme="majorHAnsi" w:hAnsiTheme="majorHAnsi"/>
          <w:sz w:val="20"/>
          <w:szCs w:val="20"/>
          <w:lang w:val="es-AR"/>
        </w:rPr>
        <w:t xml:space="preserve">el presente asunto por no cumplir el requisito previsto en el artículo 46.1.a) de la Convención Americana. </w:t>
      </w:r>
    </w:p>
    <w:p w14:paraId="0D7B5B46" w14:textId="6A3EAA28" w:rsidR="00EB3971" w:rsidRPr="00870B08" w:rsidRDefault="00EB3971" w:rsidP="00D634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PE"/>
        </w:rPr>
        <w:t xml:space="preserve">Sin perjuicio de lo anterior, </w:t>
      </w:r>
      <w:r w:rsidR="00AE0EBF" w:rsidRPr="00870B08">
        <w:rPr>
          <w:rFonts w:asciiTheme="majorHAnsi" w:hAnsiTheme="majorHAnsi"/>
          <w:sz w:val="20"/>
          <w:szCs w:val="20"/>
          <w:lang w:val="es-PE"/>
        </w:rPr>
        <w:t xml:space="preserve">México </w:t>
      </w:r>
      <w:r w:rsidR="006779BD" w:rsidRPr="00870B08">
        <w:rPr>
          <w:rFonts w:asciiTheme="majorHAnsi" w:hAnsiTheme="majorHAnsi"/>
          <w:sz w:val="20"/>
          <w:szCs w:val="20"/>
          <w:lang w:val="es-PE"/>
        </w:rPr>
        <w:t>aduce</w:t>
      </w:r>
      <w:r w:rsidRPr="00870B08">
        <w:rPr>
          <w:rFonts w:asciiTheme="majorHAnsi" w:hAnsiTheme="majorHAnsi"/>
          <w:sz w:val="20"/>
          <w:szCs w:val="20"/>
          <w:lang w:val="es-PE"/>
        </w:rPr>
        <w:t xml:space="preserve"> que </w:t>
      </w:r>
      <w:r w:rsidR="006779BD" w:rsidRPr="00870B08">
        <w:rPr>
          <w:rFonts w:asciiTheme="majorHAnsi" w:hAnsiTheme="majorHAnsi"/>
          <w:sz w:val="20"/>
          <w:szCs w:val="20"/>
          <w:lang w:val="es-PE"/>
        </w:rPr>
        <w:t xml:space="preserve">los </w:t>
      </w:r>
      <w:r w:rsidR="00946F7B" w:rsidRPr="00870B08">
        <w:rPr>
          <w:rFonts w:asciiTheme="majorHAnsi" w:hAnsiTheme="majorHAnsi"/>
          <w:sz w:val="20"/>
          <w:szCs w:val="20"/>
          <w:lang w:val="es-PE"/>
        </w:rPr>
        <w:t xml:space="preserve">planteos </w:t>
      </w:r>
      <w:r w:rsidR="006779BD" w:rsidRPr="00870B08">
        <w:rPr>
          <w:rFonts w:asciiTheme="majorHAnsi" w:hAnsiTheme="majorHAnsi"/>
          <w:sz w:val="20"/>
          <w:szCs w:val="20"/>
          <w:lang w:val="es-PE"/>
        </w:rPr>
        <w:t>de la peticionaria</w:t>
      </w:r>
      <w:r w:rsidRPr="00870B08">
        <w:rPr>
          <w:rFonts w:asciiTheme="majorHAnsi" w:hAnsiTheme="majorHAnsi"/>
          <w:sz w:val="20"/>
          <w:szCs w:val="20"/>
          <w:lang w:val="es-PE"/>
        </w:rPr>
        <w:t xml:space="preserve"> carecen de sustento suficiente para caracterizar posible</w:t>
      </w:r>
      <w:r w:rsidR="00AE0EBF" w:rsidRPr="00870B08">
        <w:rPr>
          <w:rFonts w:asciiTheme="majorHAnsi" w:hAnsiTheme="majorHAnsi"/>
          <w:sz w:val="20"/>
          <w:szCs w:val="20"/>
          <w:lang w:val="es-PE"/>
        </w:rPr>
        <w:t>s</w:t>
      </w:r>
      <w:r w:rsidRPr="00870B08">
        <w:rPr>
          <w:rFonts w:asciiTheme="majorHAnsi" w:hAnsiTheme="majorHAnsi"/>
          <w:sz w:val="20"/>
          <w:szCs w:val="20"/>
          <w:lang w:val="es-PE"/>
        </w:rPr>
        <w:t xml:space="preserve"> violaci</w:t>
      </w:r>
      <w:r w:rsidR="00AE0EBF" w:rsidRPr="00870B08">
        <w:rPr>
          <w:rFonts w:asciiTheme="majorHAnsi" w:hAnsiTheme="majorHAnsi"/>
          <w:sz w:val="20"/>
          <w:szCs w:val="20"/>
          <w:lang w:val="es-PE"/>
        </w:rPr>
        <w:t>ones</w:t>
      </w:r>
      <w:r w:rsidRPr="00870B08">
        <w:rPr>
          <w:rFonts w:asciiTheme="majorHAnsi" w:hAnsiTheme="majorHAnsi"/>
          <w:sz w:val="20"/>
          <w:szCs w:val="20"/>
          <w:lang w:val="es-PE"/>
        </w:rPr>
        <w:t xml:space="preserve"> </w:t>
      </w:r>
      <w:r w:rsidR="00AE0EBF" w:rsidRPr="00870B08">
        <w:rPr>
          <w:rFonts w:asciiTheme="majorHAnsi" w:hAnsiTheme="majorHAnsi"/>
          <w:sz w:val="20"/>
          <w:szCs w:val="20"/>
          <w:lang w:val="es-PE"/>
        </w:rPr>
        <w:t>a</w:t>
      </w:r>
      <w:r w:rsidRPr="00870B08">
        <w:rPr>
          <w:rFonts w:asciiTheme="majorHAnsi" w:hAnsiTheme="majorHAnsi"/>
          <w:sz w:val="20"/>
          <w:szCs w:val="20"/>
          <w:lang w:val="es-PE"/>
        </w:rPr>
        <w:t xml:space="preserve"> derechos humanos establecidos en la Convención.</w:t>
      </w:r>
      <w:r w:rsidR="009B20F6" w:rsidRPr="00870B08">
        <w:rPr>
          <w:rFonts w:asciiTheme="majorHAnsi" w:hAnsiTheme="majorHAnsi"/>
          <w:sz w:val="20"/>
          <w:szCs w:val="20"/>
          <w:lang w:val="es-PE"/>
        </w:rPr>
        <w:t xml:space="preserve"> </w:t>
      </w:r>
      <w:r w:rsidR="00AE0EBF" w:rsidRPr="00870B08">
        <w:rPr>
          <w:rFonts w:asciiTheme="majorHAnsi" w:hAnsiTheme="majorHAnsi"/>
          <w:sz w:val="20"/>
          <w:szCs w:val="20"/>
          <w:lang w:val="es-PE"/>
        </w:rPr>
        <w:t>Afirma</w:t>
      </w:r>
      <w:r w:rsidR="009B20F6" w:rsidRPr="00870B08">
        <w:rPr>
          <w:rFonts w:asciiTheme="majorHAnsi" w:hAnsiTheme="majorHAnsi"/>
          <w:sz w:val="20"/>
          <w:szCs w:val="20"/>
          <w:lang w:val="es-PE"/>
        </w:rPr>
        <w:t xml:space="preserve"> que las autoridades competentes realizaron los procedimientos correspondientes para esclarecer los hechos denunciados por la parte peticionaria. Particularmente, resalta que distintas instituciones han llevado a cabo las investigaciones pertinentes para dar con el paradero de la señora Minerva Vera Alvarado. </w:t>
      </w:r>
    </w:p>
    <w:p w14:paraId="30AF2B27" w14:textId="483A67BB" w:rsidR="009B20F6" w:rsidRPr="00870B08" w:rsidRDefault="009B20F6" w:rsidP="00D634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PE"/>
        </w:rPr>
        <w:t>Agrega que el personal encargado de estas acciones frecuentemente ha mantenido comunicación con las víctimas</w:t>
      </w:r>
      <w:r w:rsidR="00AD669F" w:rsidRPr="00870B08">
        <w:rPr>
          <w:rFonts w:asciiTheme="majorHAnsi" w:hAnsiTheme="majorHAnsi"/>
          <w:sz w:val="20"/>
          <w:szCs w:val="20"/>
          <w:lang w:val="es-PE"/>
        </w:rPr>
        <w:t xml:space="preserve"> y que se está elaborando un plan de búsqueda a manos de la Fiscalía General del estado de Oaxaca. En ese sentido, el 16 de junio de 2022 tal autoridad giró un oficio a la Comisionada Estatal de Búsqueda de Personas de Oaxaca, a fin de que elabore el análisis </w:t>
      </w:r>
      <w:r w:rsidR="009F4CAF" w:rsidRPr="00870B08">
        <w:rPr>
          <w:rFonts w:asciiTheme="majorHAnsi" w:hAnsiTheme="majorHAnsi"/>
          <w:sz w:val="20"/>
          <w:szCs w:val="20"/>
          <w:lang w:val="es-PE"/>
        </w:rPr>
        <w:t xml:space="preserve">de contexto. </w:t>
      </w:r>
    </w:p>
    <w:p w14:paraId="3950A517" w14:textId="0F735950" w:rsidR="009F4CAF" w:rsidRPr="00870B08" w:rsidRDefault="009F4CAF" w:rsidP="00D634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PE"/>
        </w:rPr>
        <w:t>De igual forma, sostiene que en las investigaciones ha intervenido un equipo interdisciplinario, conformado por agentes del Ministerio Público, agentes estatales de investigación y peritos, quienes se han apegado a los lineamientos y protocolos aplicables al caso concreto</w:t>
      </w:r>
      <w:r w:rsidR="005C345D" w:rsidRPr="00870B08">
        <w:rPr>
          <w:rFonts w:asciiTheme="majorHAnsi" w:hAnsiTheme="majorHAnsi"/>
          <w:sz w:val="20"/>
          <w:szCs w:val="20"/>
          <w:lang w:val="es-PE"/>
        </w:rPr>
        <w:t>, así como a los estándares en materia de derechos humanos</w:t>
      </w:r>
      <w:r w:rsidR="008130F7" w:rsidRPr="00870B08">
        <w:rPr>
          <w:rFonts w:asciiTheme="majorHAnsi" w:hAnsiTheme="majorHAnsi"/>
          <w:sz w:val="20"/>
          <w:szCs w:val="20"/>
          <w:lang w:val="es-PE"/>
        </w:rPr>
        <w:t xml:space="preserve">. Sin embargo, a pesar de todo el trabajo de investigación realizado, no se ha logrado localizar a la señora Minerva Vera Alvarado. </w:t>
      </w:r>
      <w:r w:rsidR="00A95CF6" w:rsidRPr="00870B08">
        <w:rPr>
          <w:rFonts w:asciiTheme="majorHAnsi" w:hAnsiTheme="majorHAnsi"/>
          <w:sz w:val="20"/>
          <w:szCs w:val="20"/>
          <w:lang w:val="es-PE"/>
        </w:rPr>
        <w:t>No obstante</w:t>
      </w:r>
      <w:r w:rsidR="00D146BB" w:rsidRPr="00870B08">
        <w:rPr>
          <w:rFonts w:asciiTheme="majorHAnsi" w:hAnsiTheme="majorHAnsi"/>
          <w:sz w:val="20"/>
          <w:szCs w:val="20"/>
          <w:lang w:val="es-PE"/>
        </w:rPr>
        <w:t xml:space="preserve">, </w:t>
      </w:r>
      <w:r w:rsidR="00870B08" w:rsidRPr="00870B08">
        <w:rPr>
          <w:rFonts w:asciiTheme="majorHAnsi" w:hAnsiTheme="majorHAnsi"/>
          <w:sz w:val="20"/>
          <w:szCs w:val="20"/>
          <w:lang w:val="es-PE"/>
        </w:rPr>
        <w:t>dice</w:t>
      </w:r>
      <w:r w:rsidR="00D146BB" w:rsidRPr="00870B08">
        <w:rPr>
          <w:rFonts w:asciiTheme="majorHAnsi" w:hAnsiTheme="majorHAnsi"/>
          <w:sz w:val="20"/>
          <w:szCs w:val="20"/>
          <w:lang w:val="es-PE"/>
        </w:rPr>
        <w:t xml:space="preserve"> que la CIDH no debe admitir la presente petición, pues l</w:t>
      </w:r>
      <w:r w:rsidR="00253E5A" w:rsidRPr="00870B08">
        <w:rPr>
          <w:rFonts w:asciiTheme="majorHAnsi" w:hAnsiTheme="majorHAnsi"/>
          <w:sz w:val="20"/>
          <w:szCs w:val="20"/>
          <w:lang w:val="es-PE"/>
        </w:rPr>
        <w:t>a obligación de investigar es un deber de medios y no de resultados. México considera que viene adoptando una serie de medidas que acreditan que está cumpliendo con tales tareas</w:t>
      </w:r>
      <w:r w:rsidR="00923D86" w:rsidRPr="00870B08">
        <w:rPr>
          <w:rFonts w:asciiTheme="majorHAnsi" w:hAnsiTheme="majorHAnsi"/>
          <w:sz w:val="20"/>
          <w:szCs w:val="20"/>
          <w:lang w:val="es-PE"/>
        </w:rPr>
        <w:t xml:space="preserve">. </w:t>
      </w:r>
    </w:p>
    <w:p w14:paraId="6F4D4171" w14:textId="61F41104" w:rsidR="003239B8" w:rsidRPr="00870B08" w:rsidRDefault="003239B8" w:rsidP="003239B8">
      <w:pPr>
        <w:spacing w:before="240" w:after="240"/>
        <w:ind w:firstLine="720"/>
        <w:jc w:val="both"/>
        <w:rPr>
          <w:rFonts w:asciiTheme="majorHAnsi" w:hAnsiTheme="majorHAnsi"/>
          <w:sz w:val="20"/>
          <w:szCs w:val="20"/>
          <w:lang w:val="es-UY"/>
        </w:rPr>
      </w:pPr>
      <w:r w:rsidRPr="00870B08">
        <w:rPr>
          <w:rFonts w:asciiTheme="majorHAnsi" w:eastAsia="Cambria" w:hAnsiTheme="majorHAnsi" w:cs="Cambria"/>
          <w:b/>
          <w:bCs/>
          <w:color w:val="000000"/>
          <w:sz w:val="20"/>
          <w:szCs w:val="20"/>
          <w:u w:color="000000"/>
          <w:lang w:val="es-ES" w:eastAsia="es-ES"/>
        </w:rPr>
        <w:t>VI.</w:t>
      </w:r>
      <w:r w:rsidRPr="00870B08">
        <w:rPr>
          <w:rFonts w:asciiTheme="majorHAnsi" w:eastAsia="Cambria" w:hAnsiTheme="majorHAnsi" w:cs="Cambria"/>
          <w:b/>
          <w:bCs/>
          <w:color w:val="000000"/>
          <w:sz w:val="20"/>
          <w:szCs w:val="20"/>
          <w:u w:color="000000"/>
          <w:lang w:val="es-ES" w:eastAsia="es-ES"/>
        </w:rPr>
        <w:tab/>
      </w:r>
      <w:r w:rsidR="004A6A54" w:rsidRPr="00870B08">
        <w:rPr>
          <w:rFonts w:asciiTheme="majorHAnsi" w:hAnsiTheme="majorHAnsi"/>
          <w:b/>
          <w:bCs/>
          <w:sz w:val="20"/>
          <w:szCs w:val="20"/>
          <w:lang w:val="es-ES_tradnl"/>
        </w:rPr>
        <w:t xml:space="preserve">ANÁLISIS DE </w:t>
      </w:r>
      <w:r w:rsidR="00C21FEF" w:rsidRPr="00870B08">
        <w:rPr>
          <w:rFonts w:asciiTheme="majorHAnsi" w:hAnsiTheme="majorHAnsi"/>
          <w:b/>
          <w:sz w:val="20"/>
          <w:szCs w:val="20"/>
          <w:lang w:val="es-ES"/>
        </w:rPr>
        <w:t>AGOTAMIENTO DE LOS RECURSOS INTERNOS Y PLAZO DE PRESENTACIÓN</w:t>
      </w:r>
      <w:r w:rsidR="00C21FEF" w:rsidRPr="00870B08">
        <w:rPr>
          <w:rFonts w:asciiTheme="majorHAnsi" w:eastAsia="Cambria" w:hAnsiTheme="majorHAnsi" w:cs="Cambria"/>
          <w:b/>
          <w:bCs/>
          <w:color w:val="000000"/>
          <w:sz w:val="20"/>
          <w:szCs w:val="20"/>
          <w:u w:color="000000"/>
          <w:lang w:val="es-ES" w:eastAsia="es-ES"/>
        </w:rPr>
        <w:t xml:space="preserve"> </w:t>
      </w:r>
    </w:p>
    <w:p w14:paraId="24223FE3" w14:textId="17E8679A" w:rsidR="00D722E6" w:rsidRPr="00870B08" w:rsidRDefault="00D722E6" w:rsidP="003D0B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870B08">
        <w:rPr>
          <w:rFonts w:asciiTheme="majorHAnsi" w:hAnsiTheme="majorHAnsi"/>
          <w:sz w:val="20"/>
          <w:szCs w:val="20"/>
          <w:lang w:val="es-ES"/>
        </w:rPr>
        <w:t xml:space="preserve">La CIDH recuerda que, conforme a su práctica consolidada y reiterada, para identificar los recursos idóneos que debieron agotarse antes de acudir al Sistema Interamericano, el primer paso metodológico consiste en establecer el objeto específico de la petición. En el presente caso, la parte peticionaria </w:t>
      </w:r>
      <w:r w:rsidR="003127FD" w:rsidRPr="00870B08">
        <w:rPr>
          <w:rFonts w:asciiTheme="majorHAnsi" w:hAnsiTheme="majorHAnsi"/>
          <w:sz w:val="20"/>
          <w:szCs w:val="20"/>
          <w:lang w:val="es-ES"/>
        </w:rPr>
        <w:t>denuncia</w:t>
      </w:r>
      <w:r w:rsidRPr="00870B08">
        <w:rPr>
          <w:rFonts w:asciiTheme="majorHAnsi" w:hAnsiTheme="majorHAnsi"/>
          <w:sz w:val="20"/>
          <w:szCs w:val="20"/>
          <w:lang w:val="es-ES"/>
        </w:rPr>
        <w:t xml:space="preserve"> esencialmente la falta de una investigación diligente para esclarecer </w:t>
      </w:r>
      <w:r w:rsidR="00141106" w:rsidRPr="00870B08">
        <w:rPr>
          <w:rFonts w:asciiTheme="majorHAnsi" w:hAnsiTheme="majorHAnsi"/>
          <w:sz w:val="20"/>
          <w:szCs w:val="20"/>
          <w:lang w:val="es-ES"/>
        </w:rPr>
        <w:t>y ubicar el paradero de su hermana, quien se encuentra desaparecida desde 2006.</w:t>
      </w:r>
    </w:p>
    <w:p w14:paraId="668AD5E5" w14:textId="6D4C3D47" w:rsidR="007124AA" w:rsidRPr="00870B08" w:rsidRDefault="007124AA" w:rsidP="007124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870B08">
        <w:rPr>
          <w:rFonts w:asciiTheme="majorHAnsi" w:hAnsiTheme="majorHAnsi"/>
          <w:sz w:val="20"/>
          <w:szCs w:val="20"/>
          <w:lang w:val="es-AR"/>
        </w:rPr>
        <w:t xml:space="preserve">Ante esto, México cuestiona que </w:t>
      </w:r>
      <w:r w:rsidR="008057C5" w:rsidRPr="00870B08">
        <w:rPr>
          <w:rFonts w:asciiTheme="majorHAnsi" w:hAnsiTheme="majorHAnsi"/>
          <w:sz w:val="20"/>
          <w:szCs w:val="20"/>
          <w:lang w:val="es-AR"/>
        </w:rPr>
        <w:t>la peticionaria no ha interpuesto recurso alguno alegando posibles omisiones dentro de las investigaciones realizadas. Asimismo, advierte</w:t>
      </w:r>
      <w:r w:rsidR="004A2875" w:rsidRPr="00870B08">
        <w:rPr>
          <w:rFonts w:asciiTheme="majorHAnsi" w:hAnsiTheme="majorHAnsi"/>
          <w:sz w:val="20"/>
          <w:szCs w:val="20"/>
          <w:lang w:val="es-AR"/>
        </w:rPr>
        <w:t xml:space="preserve"> que aún se encuentra abierta </w:t>
      </w:r>
      <w:r w:rsidR="004A2875" w:rsidRPr="00870B08">
        <w:rPr>
          <w:rFonts w:asciiTheme="majorHAnsi" w:hAnsiTheme="majorHAnsi"/>
          <w:sz w:val="20"/>
          <w:szCs w:val="20"/>
          <w:lang w:val="es-AR"/>
        </w:rPr>
        <w:lastRenderedPageBreak/>
        <w:t xml:space="preserve">la averiguación previa AP/PGR/SDHPDSC/116/2013, lo que demuestra que la petición se interpuso antes que se agotara la jurisdicción interna. </w:t>
      </w:r>
    </w:p>
    <w:p w14:paraId="5DB8ACEA" w14:textId="62A1A868" w:rsidR="005B26D5" w:rsidRPr="00870B08" w:rsidRDefault="0067441E" w:rsidP="005B26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PE"/>
        </w:rPr>
      </w:pPr>
      <w:r w:rsidRPr="00870B08">
        <w:rPr>
          <w:rFonts w:asciiTheme="majorHAnsi" w:hAnsiTheme="majorHAnsi"/>
          <w:color w:val="000000" w:themeColor="text1"/>
          <w:sz w:val="20"/>
          <w:szCs w:val="20"/>
          <w:lang w:val="es-PA"/>
        </w:rPr>
        <w:t xml:space="preserve">Al respecto, la situación que debe considerarse para determinar si se han agotado los recursos de la jurisdicción interna es la que existía al momento en que se decide sobre la admisibilidad de la petición. Este criterio garantiza que las autoridades nacionales tengan la oportunidad de resolver la situación denunciada </w:t>
      </w:r>
      <w:r w:rsidR="00E8671C" w:rsidRPr="00870B08">
        <w:rPr>
          <w:rFonts w:asciiTheme="majorHAnsi" w:hAnsiTheme="majorHAnsi"/>
          <w:color w:val="000000" w:themeColor="text1"/>
          <w:sz w:val="20"/>
          <w:szCs w:val="20"/>
          <w:lang w:val="es-PA"/>
        </w:rPr>
        <w:t>a nivel doméstico</w:t>
      </w:r>
      <w:r w:rsidRPr="00870B08">
        <w:rPr>
          <w:rFonts w:asciiTheme="majorHAnsi" w:hAnsiTheme="majorHAnsi"/>
          <w:color w:val="000000" w:themeColor="text1"/>
          <w:sz w:val="20"/>
          <w:szCs w:val="20"/>
          <w:lang w:val="es-PA"/>
        </w:rPr>
        <w:t>.</w:t>
      </w:r>
      <w:r w:rsidR="005B26D5" w:rsidRPr="00870B08">
        <w:rPr>
          <w:rFonts w:asciiTheme="majorHAnsi" w:hAnsiTheme="majorHAnsi"/>
          <w:color w:val="000000" w:themeColor="text1"/>
          <w:sz w:val="20"/>
          <w:szCs w:val="20"/>
          <w:lang w:val="es-PA"/>
        </w:rPr>
        <w:t xml:space="preserve"> </w:t>
      </w:r>
      <w:r w:rsidR="005B26D5" w:rsidRPr="00870B08">
        <w:rPr>
          <w:rFonts w:asciiTheme="majorHAnsi" w:hAnsiTheme="majorHAnsi"/>
          <w:color w:val="000000" w:themeColor="text1"/>
          <w:sz w:val="20"/>
          <w:szCs w:val="20"/>
          <w:lang w:val="es-PE"/>
        </w:rPr>
        <w:t>Asimismo, en casos de delitos perseguibles de oficio</w:t>
      </w:r>
      <w:r w:rsidR="00142542" w:rsidRPr="00870B08">
        <w:rPr>
          <w:rFonts w:asciiTheme="majorHAnsi" w:hAnsiTheme="majorHAnsi"/>
          <w:color w:val="000000" w:themeColor="text1"/>
          <w:sz w:val="20"/>
          <w:szCs w:val="20"/>
          <w:lang w:val="es-PE"/>
        </w:rPr>
        <w:t>, que involucren afectaciones a la vida, a la integridad o la libertad,</w:t>
      </w:r>
      <w:r w:rsidR="005B26D5" w:rsidRPr="00870B08">
        <w:rPr>
          <w:rFonts w:asciiTheme="majorHAnsi" w:hAnsiTheme="majorHAnsi"/>
          <w:color w:val="000000" w:themeColor="text1"/>
          <w:sz w:val="20"/>
          <w:szCs w:val="20"/>
          <w:lang w:val="es-PE"/>
        </w:rPr>
        <w:t xml:space="preserve"> el Estado tiene la obligación de promover e impulsar el proceso penal, el cual constituye la vía idónea para esclarecer los hechos, juzgar a los responsables y establecer las sanciones penales correspondientes, además de permitir la aplicación de otras formas de reparación pecuniaria</w:t>
      </w:r>
      <w:r w:rsidR="005B26D5" w:rsidRPr="00870B08">
        <w:rPr>
          <w:rStyle w:val="FootnoteReference"/>
          <w:rFonts w:asciiTheme="majorHAnsi" w:hAnsiTheme="majorHAnsi"/>
          <w:color w:val="000000" w:themeColor="text1"/>
          <w:sz w:val="20"/>
          <w:szCs w:val="20"/>
          <w:lang w:val="es-PE" w:eastAsia="es-PE"/>
        </w:rPr>
        <w:footnoteReference w:id="5"/>
      </w:r>
      <w:r w:rsidR="005B26D5" w:rsidRPr="00870B08">
        <w:rPr>
          <w:rFonts w:asciiTheme="majorHAnsi" w:hAnsiTheme="majorHAnsi"/>
          <w:color w:val="000000" w:themeColor="text1"/>
          <w:sz w:val="20"/>
          <w:szCs w:val="20"/>
          <w:lang w:val="es-PE"/>
        </w:rPr>
        <w:t>.</w:t>
      </w:r>
    </w:p>
    <w:p w14:paraId="3AD33D2A" w14:textId="56EB0FD6" w:rsidR="00B30470" w:rsidRPr="00870B08" w:rsidRDefault="00E8671C" w:rsidP="00A903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70B08">
        <w:rPr>
          <w:rFonts w:asciiTheme="majorHAnsi" w:hAnsiTheme="majorHAnsi"/>
          <w:sz w:val="20"/>
          <w:szCs w:val="20"/>
          <w:lang w:val="es-PE"/>
        </w:rPr>
        <w:t>L</w:t>
      </w:r>
      <w:r w:rsidR="006A77C4" w:rsidRPr="00870B08">
        <w:rPr>
          <w:rFonts w:asciiTheme="majorHAnsi" w:hAnsiTheme="majorHAnsi"/>
          <w:sz w:val="20"/>
          <w:szCs w:val="20"/>
          <w:lang w:val="es-PE"/>
        </w:rPr>
        <w:t xml:space="preserve">a </w:t>
      </w:r>
      <w:r w:rsidR="00E9729B" w:rsidRPr="00870B08">
        <w:rPr>
          <w:rFonts w:asciiTheme="majorHAnsi" w:hAnsiTheme="majorHAnsi"/>
          <w:sz w:val="20"/>
          <w:szCs w:val="20"/>
          <w:lang w:val="es-PE"/>
        </w:rPr>
        <w:t>CIDH</w:t>
      </w:r>
      <w:r w:rsidR="006A77C4" w:rsidRPr="00870B08">
        <w:rPr>
          <w:rFonts w:asciiTheme="majorHAnsi" w:hAnsiTheme="majorHAnsi"/>
          <w:sz w:val="20"/>
          <w:szCs w:val="20"/>
          <w:lang w:val="es-PE"/>
        </w:rPr>
        <w:t xml:space="preserve"> </w:t>
      </w:r>
      <w:r w:rsidR="00E9729B" w:rsidRPr="00870B08">
        <w:rPr>
          <w:rFonts w:asciiTheme="majorHAnsi" w:hAnsiTheme="majorHAnsi"/>
          <w:sz w:val="20"/>
          <w:szCs w:val="20"/>
          <w:lang w:val="es-PE"/>
        </w:rPr>
        <w:t>estima</w:t>
      </w:r>
      <w:r w:rsidR="006A77C4" w:rsidRPr="00870B08">
        <w:rPr>
          <w:rFonts w:asciiTheme="majorHAnsi" w:hAnsiTheme="majorHAnsi"/>
          <w:sz w:val="20"/>
          <w:szCs w:val="20"/>
          <w:lang w:val="es-PE"/>
        </w:rPr>
        <w:t xml:space="preserve"> que la parte peticionaria cumplió con presentar una denuncia penal </w:t>
      </w:r>
      <w:r w:rsidR="0077252F" w:rsidRPr="00870B08">
        <w:rPr>
          <w:rFonts w:asciiTheme="majorHAnsi" w:hAnsiTheme="majorHAnsi"/>
          <w:sz w:val="20"/>
          <w:szCs w:val="20"/>
          <w:lang w:val="es-PE"/>
        </w:rPr>
        <w:t xml:space="preserve">y </w:t>
      </w:r>
      <w:r w:rsidR="0077252F" w:rsidRPr="00870B08">
        <w:rPr>
          <w:rFonts w:asciiTheme="majorHAnsi" w:hAnsiTheme="majorHAnsi"/>
          <w:sz w:val="20"/>
          <w:szCs w:val="20"/>
          <w:lang w:val="es-AR"/>
        </w:rPr>
        <w:t xml:space="preserve">el 6 de mayo de 2006 la entonces Procuraduría General de Justicia del Estado de Oaxaca abrió la </w:t>
      </w:r>
      <w:r w:rsidRPr="00870B08">
        <w:rPr>
          <w:rFonts w:asciiTheme="majorHAnsi" w:hAnsiTheme="majorHAnsi"/>
          <w:sz w:val="20"/>
          <w:szCs w:val="20"/>
          <w:lang w:val="es-AR"/>
        </w:rPr>
        <w:t>a</w:t>
      </w:r>
      <w:r w:rsidR="0077252F" w:rsidRPr="00870B08">
        <w:rPr>
          <w:rFonts w:asciiTheme="majorHAnsi" w:hAnsiTheme="majorHAnsi"/>
          <w:sz w:val="20"/>
          <w:szCs w:val="20"/>
          <w:lang w:val="es-AR"/>
        </w:rPr>
        <w:t xml:space="preserve">veriguación </w:t>
      </w:r>
      <w:r w:rsidRPr="00870B08">
        <w:rPr>
          <w:rFonts w:asciiTheme="majorHAnsi" w:hAnsiTheme="majorHAnsi"/>
          <w:sz w:val="20"/>
          <w:szCs w:val="20"/>
          <w:lang w:val="es-AR"/>
        </w:rPr>
        <w:t>p</w:t>
      </w:r>
      <w:r w:rsidR="0077252F" w:rsidRPr="00870B08">
        <w:rPr>
          <w:rFonts w:asciiTheme="majorHAnsi" w:hAnsiTheme="majorHAnsi"/>
          <w:sz w:val="20"/>
          <w:szCs w:val="20"/>
          <w:lang w:val="es-AR"/>
        </w:rPr>
        <w:t xml:space="preserve">revia 112/I/2006. </w:t>
      </w:r>
      <w:r w:rsidR="00A90342" w:rsidRPr="00870B08">
        <w:rPr>
          <w:rFonts w:asciiTheme="majorHAnsi" w:hAnsiTheme="majorHAnsi"/>
          <w:sz w:val="20"/>
          <w:szCs w:val="20"/>
          <w:lang w:val="es-AR"/>
        </w:rPr>
        <w:t xml:space="preserve">Posteriormente, el 27 de mayo de 2013 se abrió la </w:t>
      </w:r>
      <w:r w:rsidR="004F3F43" w:rsidRPr="00870B08">
        <w:rPr>
          <w:rFonts w:asciiTheme="majorHAnsi" w:hAnsiTheme="majorHAnsi"/>
          <w:sz w:val="20"/>
          <w:szCs w:val="20"/>
          <w:lang w:val="es-AR"/>
        </w:rPr>
        <w:t>a</w:t>
      </w:r>
      <w:r w:rsidR="00A90342" w:rsidRPr="00870B08">
        <w:rPr>
          <w:rFonts w:asciiTheme="majorHAnsi" w:hAnsiTheme="majorHAnsi"/>
          <w:sz w:val="20"/>
          <w:szCs w:val="20"/>
          <w:lang w:val="es-AR"/>
        </w:rPr>
        <w:t xml:space="preserve">veriguación </w:t>
      </w:r>
      <w:r w:rsidR="004F3F43" w:rsidRPr="00870B08">
        <w:rPr>
          <w:rFonts w:asciiTheme="majorHAnsi" w:hAnsiTheme="majorHAnsi"/>
          <w:sz w:val="20"/>
          <w:szCs w:val="20"/>
          <w:lang w:val="es-AR"/>
        </w:rPr>
        <w:t>p</w:t>
      </w:r>
      <w:r w:rsidR="00A90342" w:rsidRPr="00870B08">
        <w:rPr>
          <w:rFonts w:asciiTheme="majorHAnsi" w:hAnsiTheme="majorHAnsi"/>
          <w:sz w:val="20"/>
          <w:szCs w:val="20"/>
          <w:lang w:val="es-AR"/>
        </w:rPr>
        <w:t xml:space="preserve">revia AP/SDHPDSC/M5/116/2013 ante la Subprocuraduría de Derechos Humanos, actualmente radicada en la Fiscalía Especializada en Delitos de Desaparición Forzada (FEIDDF). Finalmente, </w:t>
      </w:r>
      <w:r w:rsidR="0077252F" w:rsidRPr="00870B08">
        <w:rPr>
          <w:rFonts w:asciiTheme="majorHAnsi" w:hAnsiTheme="majorHAnsi"/>
          <w:sz w:val="20"/>
          <w:szCs w:val="20"/>
          <w:lang w:val="es-AR"/>
        </w:rPr>
        <w:t xml:space="preserve">ante la falta de impulso procesal, negligencia en la recopilación de pruebas y ausencia de líneas claras de investigación, </w:t>
      </w:r>
      <w:r w:rsidR="00FA5F34" w:rsidRPr="00870B08">
        <w:rPr>
          <w:rFonts w:asciiTheme="majorHAnsi" w:hAnsiTheme="majorHAnsi"/>
          <w:sz w:val="20"/>
          <w:szCs w:val="20"/>
          <w:lang w:val="es-AR"/>
        </w:rPr>
        <w:t xml:space="preserve">en 2018 la peticionaria </w:t>
      </w:r>
      <w:r w:rsidR="0077252F" w:rsidRPr="00870B08">
        <w:rPr>
          <w:rFonts w:asciiTheme="majorHAnsi" w:hAnsiTheme="majorHAnsi"/>
          <w:sz w:val="20"/>
          <w:szCs w:val="20"/>
          <w:lang w:val="es-AR"/>
        </w:rPr>
        <w:t xml:space="preserve">interpuso una queja administrativa ante la Visitaduría General de la Fiscalía de Oaxaca por las dilaciones injustificadas, omisiones de los agentes del Ministerio Público y </w:t>
      </w:r>
      <w:r w:rsidR="003F273E" w:rsidRPr="00870B08">
        <w:rPr>
          <w:rFonts w:asciiTheme="majorHAnsi" w:hAnsiTheme="majorHAnsi"/>
          <w:sz w:val="20"/>
          <w:szCs w:val="20"/>
          <w:lang w:val="es-AR"/>
        </w:rPr>
        <w:t xml:space="preserve">alegados </w:t>
      </w:r>
      <w:r w:rsidR="0077252F" w:rsidRPr="00870B08">
        <w:rPr>
          <w:rFonts w:asciiTheme="majorHAnsi" w:hAnsiTheme="majorHAnsi"/>
          <w:sz w:val="20"/>
          <w:szCs w:val="20"/>
          <w:lang w:val="es-AR"/>
        </w:rPr>
        <w:t>actos de revictimización, como declaraciones estigmatizantes contra su hermana.</w:t>
      </w:r>
      <w:r w:rsidR="00FA5F34" w:rsidRPr="00870B08">
        <w:rPr>
          <w:rFonts w:asciiTheme="majorHAnsi" w:hAnsiTheme="majorHAnsi"/>
          <w:sz w:val="20"/>
          <w:szCs w:val="20"/>
          <w:lang w:val="es-AR"/>
        </w:rPr>
        <w:t xml:space="preserve"> Sin embargo, su reclamo fue rechazado. </w:t>
      </w:r>
    </w:p>
    <w:p w14:paraId="34293197" w14:textId="3750011C" w:rsidR="00A90342" w:rsidRPr="00870B08" w:rsidRDefault="00B30470" w:rsidP="004D6A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0B08">
        <w:rPr>
          <w:rFonts w:asciiTheme="majorHAnsi" w:hAnsiTheme="majorHAnsi"/>
          <w:sz w:val="20"/>
          <w:szCs w:val="20"/>
          <w:lang w:val="es-AR"/>
        </w:rPr>
        <w:t>Con base en lo expuesto, y siguiendo lo afirmado por el propio Estado, a la fecha todavía</w:t>
      </w:r>
      <w:r w:rsidR="00A90342" w:rsidRPr="00870B08">
        <w:rPr>
          <w:rFonts w:asciiTheme="majorHAnsi" w:hAnsiTheme="majorHAnsi"/>
          <w:sz w:val="20"/>
          <w:szCs w:val="20"/>
          <w:lang w:val="es-AR"/>
        </w:rPr>
        <w:t xml:space="preserve"> estaría abierta </w:t>
      </w:r>
      <w:r w:rsidRPr="00870B08">
        <w:rPr>
          <w:rFonts w:asciiTheme="majorHAnsi" w:hAnsiTheme="majorHAnsi"/>
          <w:sz w:val="20"/>
          <w:szCs w:val="20"/>
          <w:lang w:val="es-AR"/>
        </w:rPr>
        <w:t xml:space="preserve">la </w:t>
      </w:r>
      <w:r w:rsidR="00A90342" w:rsidRPr="00870B08">
        <w:rPr>
          <w:rFonts w:asciiTheme="majorHAnsi" w:hAnsiTheme="majorHAnsi"/>
          <w:sz w:val="20"/>
          <w:szCs w:val="20"/>
          <w:lang w:val="es-AR"/>
        </w:rPr>
        <w:t>citada Averiguación Previa AP/SDHPDSC/M5/116/2013</w:t>
      </w:r>
      <w:r w:rsidR="004D6AE3" w:rsidRPr="00870B08">
        <w:rPr>
          <w:rFonts w:asciiTheme="majorHAnsi" w:hAnsiTheme="majorHAnsi"/>
          <w:sz w:val="20"/>
          <w:szCs w:val="20"/>
          <w:lang w:val="es-AR"/>
        </w:rPr>
        <w:t xml:space="preserve">. </w:t>
      </w:r>
      <w:r w:rsidR="004D6AE3" w:rsidRPr="00870B08">
        <w:rPr>
          <w:rFonts w:asciiTheme="majorHAnsi" w:hAnsiTheme="majorHAnsi"/>
          <w:sz w:val="20"/>
          <w:szCs w:val="20"/>
          <w:lang w:val="es-PE"/>
        </w:rPr>
        <w:t>En consecuencia, corresponde a la CIDH determinar si la demora en esclarecer lo sucedido y ubicar el paradero de la presunta víctima puede configurar la excepción prevista en el artículo 46.2.c) de la Convención.</w:t>
      </w:r>
    </w:p>
    <w:p w14:paraId="66CB4001" w14:textId="6749FBB7" w:rsidR="00143B76" w:rsidRPr="00870B08" w:rsidRDefault="00D02D50" w:rsidP="00143B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0B08">
        <w:rPr>
          <w:rFonts w:asciiTheme="majorHAnsi" w:hAnsiTheme="majorHAnsi"/>
          <w:sz w:val="20"/>
          <w:szCs w:val="20"/>
          <w:lang w:val="es-ES"/>
        </w:rPr>
        <w:t>Con base en ello, la Comisión considera que la información presente en el expediente no permite justificar que</w:t>
      </w:r>
      <w:r w:rsidR="00921B0F" w:rsidRPr="00870B08">
        <w:rPr>
          <w:rFonts w:asciiTheme="majorHAnsi" w:hAnsiTheme="majorHAnsi"/>
          <w:sz w:val="20"/>
          <w:szCs w:val="20"/>
          <w:lang w:val="es-ES"/>
        </w:rPr>
        <w:t>,</w:t>
      </w:r>
      <w:r w:rsidRPr="00870B08">
        <w:rPr>
          <w:rFonts w:asciiTheme="majorHAnsi" w:hAnsiTheme="majorHAnsi"/>
          <w:sz w:val="20"/>
          <w:szCs w:val="20"/>
          <w:lang w:val="es-ES"/>
        </w:rPr>
        <w:t xml:space="preserve"> habiendo transcurrido cerca de </w:t>
      </w:r>
      <w:r w:rsidR="002318B8" w:rsidRPr="00870B08">
        <w:rPr>
          <w:rFonts w:asciiTheme="majorHAnsi" w:hAnsiTheme="majorHAnsi"/>
          <w:sz w:val="20"/>
          <w:szCs w:val="20"/>
          <w:lang w:val="es-ES"/>
        </w:rPr>
        <w:t>19</w:t>
      </w:r>
      <w:r w:rsidR="004D6AE3" w:rsidRPr="00870B08">
        <w:rPr>
          <w:rFonts w:asciiTheme="majorHAnsi" w:hAnsiTheme="majorHAnsi"/>
          <w:sz w:val="20"/>
          <w:szCs w:val="20"/>
          <w:lang w:val="es-ES"/>
        </w:rPr>
        <w:t xml:space="preserve"> </w:t>
      </w:r>
      <w:r w:rsidRPr="00870B08">
        <w:rPr>
          <w:rFonts w:asciiTheme="majorHAnsi" w:hAnsiTheme="majorHAnsi"/>
          <w:sz w:val="20"/>
          <w:szCs w:val="20"/>
          <w:lang w:val="es-ES"/>
        </w:rPr>
        <w:t>años desde la ocurrencia de los hechos denunciados, aún no existe un pronunciamiento definitivo sobre este asunto. Dadas las características de lo sucedido, correspondía principalmente a las autoridades realizar una investigación pronta y diligente para esclarecer lo ocurrido y adoptar las determinaciones correspondientes</w:t>
      </w:r>
      <w:r w:rsidR="00643FB7" w:rsidRPr="00870B08">
        <w:rPr>
          <w:rFonts w:asciiTheme="majorHAnsi" w:hAnsiTheme="majorHAnsi"/>
          <w:sz w:val="20"/>
          <w:szCs w:val="20"/>
          <w:lang w:val="es-ES"/>
        </w:rPr>
        <w:t xml:space="preserve">, a efectos de ubicar el paradero de la presunta víctima. A pesar de ello, la Comisión advierte que la información proporcionada por la </w:t>
      </w:r>
      <w:r w:rsidR="00DA2B96" w:rsidRPr="00870B08">
        <w:rPr>
          <w:rFonts w:asciiTheme="majorHAnsi" w:hAnsiTheme="majorHAnsi"/>
          <w:sz w:val="20"/>
          <w:szCs w:val="20"/>
          <w:lang w:val="es-ES"/>
        </w:rPr>
        <w:t>peticionaria</w:t>
      </w:r>
      <w:r w:rsidR="00643FB7" w:rsidRPr="00870B08">
        <w:rPr>
          <w:rFonts w:asciiTheme="majorHAnsi" w:hAnsiTheme="majorHAnsi"/>
          <w:sz w:val="20"/>
          <w:szCs w:val="20"/>
          <w:lang w:val="es-ES"/>
        </w:rPr>
        <w:t xml:space="preserve"> </w:t>
      </w:r>
      <w:r w:rsidR="00DA2B96" w:rsidRPr="00870B08">
        <w:rPr>
          <w:rFonts w:asciiTheme="majorHAnsi" w:hAnsiTheme="majorHAnsi"/>
          <w:sz w:val="20"/>
          <w:szCs w:val="20"/>
          <w:lang w:val="es-ES"/>
        </w:rPr>
        <w:t xml:space="preserve">mostraría que esta y sus familiares tuvieron </w:t>
      </w:r>
      <w:r w:rsidR="00A75ED6" w:rsidRPr="00870B08">
        <w:rPr>
          <w:rFonts w:asciiTheme="majorHAnsi" w:hAnsiTheme="majorHAnsi"/>
          <w:sz w:val="20"/>
          <w:szCs w:val="20"/>
          <w:lang w:val="es-ES"/>
        </w:rPr>
        <w:t xml:space="preserve">que </w:t>
      </w:r>
      <w:r w:rsidR="00DA2B96" w:rsidRPr="00870B08">
        <w:rPr>
          <w:rFonts w:asciiTheme="majorHAnsi" w:hAnsiTheme="majorHAnsi"/>
          <w:sz w:val="20"/>
          <w:szCs w:val="20"/>
          <w:lang w:val="es-ES"/>
        </w:rPr>
        <w:t xml:space="preserve">impulsar las investigaciones y hacerse cargo de la situación, a costa de su integridad psíquica durante todo este tiempo. </w:t>
      </w:r>
      <w:r w:rsidR="00143B76" w:rsidRPr="00870B08">
        <w:rPr>
          <w:rFonts w:asciiTheme="majorHAnsi" w:hAnsiTheme="majorHAnsi"/>
          <w:sz w:val="20"/>
          <w:szCs w:val="20"/>
          <w:lang w:val="es-ES"/>
        </w:rPr>
        <w:t>Con base en est</w:t>
      </w:r>
      <w:r w:rsidR="00A75ED6" w:rsidRPr="00870B08">
        <w:rPr>
          <w:rFonts w:asciiTheme="majorHAnsi" w:hAnsiTheme="majorHAnsi"/>
          <w:sz w:val="20"/>
          <w:szCs w:val="20"/>
          <w:lang w:val="es-ES"/>
        </w:rPr>
        <w:t>o</w:t>
      </w:r>
      <w:r w:rsidR="00143B76" w:rsidRPr="00870B08">
        <w:rPr>
          <w:rFonts w:asciiTheme="majorHAnsi" w:hAnsiTheme="majorHAnsi"/>
          <w:sz w:val="20"/>
          <w:szCs w:val="20"/>
          <w:lang w:val="es-ES"/>
        </w:rPr>
        <w:t xml:space="preserve">s </w:t>
      </w:r>
      <w:r w:rsidR="00A75ED6" w:rsidRPr="00870B08">
        <w:rPr>
          <w:rFonts w:asciiTheme="majorHAnsi" w:hAnsiTheme="majorHAnsi"/>
          <w:sz w:val="20"/>
          <w:szCs w:val="20"/>
          <w:lang w:val="es-ES"/>
        </w:rPr>
        <w:t>fundamentos</w:t>
      </w:r>
      <w:r w:rsidR="00143B76" w:rsidRPr="00870B08">
        <w:rPr>
          <w:rFonts w:asciiTheme="majorHAnsi" w:hAnsiTheme="majorHAnsi"/>
          <w:sz w:val="20"/>
          <w:szCs w:val="20"/>
          <w:lang w:val="es-ES"/>
        </w:rPr>
        <w:t>, la CIDH concluye que resulta aplicable la excepción prevista en el artículo 46.2.c) de la Convención Americana.</w:t>
      </w:r>
    </w:p>
    <w:p w14:paraId="317A8261" w14:textId="0FFE504B" w:rsidR="00AD0800" w:rsidRPr="00870B08" w:rsidRDefault="00AD0800" w:rsidP="00AD08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0B08">
        <w:rPr>
          <w:rFonts w:asciiTheme="majorHAnsi" w:hAnsiTheme="majorHAnsi"/>
          <w:bCs/>
          <w:sz w:val="20"/>
          <w:szCs w:val="20"/>
          <w:lang w:val="es-ES"/>
        </w:rPr>
        <w:t xml:space="preserve">Al respecto, </w:t>
      </w:r>
      <w:r w:rsidRPr="00870B08">
        <w:rPr>
          <w:rFonts w:asciiTheme="majorHAnsi" w:hAnsiTheme="majorHAnsi" w:cs="Calibri"/>
          <w:color w:val="242424"/>
          <w:sz w:val="20"/>
          <w:szCs w:val="20"/>
          <w:lang w:val="es-ES"/>
        </w:rPr>
        <w:t>el artículo 46.2 de la Convención, por su naturaleza y objeto, es una norma con contenido autónomo frente a las normas sustantivas de la Convención Americana. Por lo tanto, la decisión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resolver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dilucidar si se configura dicho retardo</w:t>
      </w:r>
      <w:r w:rsidRPr="00870B08">
        <w:rPr>
          <w:rStyle w:val="FootnoteReference"/>
          <w:rFonts w:asciiTheme="majorHAnsi" w:hAnsiTheme="majorHAnsi" w:cs="Calibri"/>
          <w:color w:val="242424"/>
          <w:sz w:val="20"/>
          <w:szCs w:val="20"/>
          <w:lang w:val="es-ES"/>
        </w:rPr>
        <w:footnoteReference w:id="6"/>
      </w:r>
      <w:r w:rsidRPr="00870B08">
        <w:rPr>
          <w:rFonts w:asciiTheme="majorHAnsi" w:hAnsiTheme="majorHAnsi" w:cs="Calibri"/>
          <w:color w:val="242424"/>
          <w:sz w:val="20"/>
          <w:szCs w:val="20"/>
          <w:lang w:val="es-ES"/>
        </w:rPr>
        <w:t>. En esta línea, la Corte Interamericana ha establecido como principio rector del análisis del eventual retardo injustificado como excepción a la regla del agotamiento de los recursos internos, que “</w:t>
      </w:r>
      <w:r w:rsidRPr="00870B08">
        <w:rPr>
          <w:rFonts w:asciiTheme="majorHAnsi" w:hAnsiTheme="majorHAnsi" w:cs="Calibri"/>
          <w:i/>
          <w:iCs/>
          <w:color w:val="242424"/>
          <w:sz w:val="20"/>
          <w:szCs w:val="20"/>
          <w:lang w:val="es-ES"/>
        </w:rPr>
        <w:t>de ninguna manera la regla del previo agotamiento debe conducir a que se detenga o se demore hasta la inutilidad la actuación internacional en auxilio de la víctima indefensa</w:t>
      </w:r>
      <w:r w:rsidRPr="00870B08">
        <w:rPr>
          <w:rFonts w:asciiTheme="majorHAnsi" w:hAnsiTheme="majorHAnsi" w:cs="Calibri"/>
          <w:color w:val="242424"/>
          <w:sz w:val="20"/>
          <w:szCs w:val="20"/>
          <w:lang w:val="es-ES"/>
        </w:rPr>
        <w:t>”</w:t>
      </w:r>
      <w:r w:rsidRPr="00870B08">
        <w:rPr>
          <w:rStyle w:val="FootnoteReference"/>
          <w:rFonts w:asciiTheme="majorHAnsi" w:hAnsiTheme="majorHAnsi" w:cs="Calibri"/>
          <w:color w:val="242424"/>
          <w:sz w:val="20"/>
          <w:szCs w:val="20"/>
          <w:lang w:val="es-ES"/>
        </w:rPr>
        <w:footnoteReference w:id="7"/>
      </w:r>
      <w:r w:rsidRPr="00870B08">
        <w:rPr>
          <w:rFonts w:asciiTheme="majorHAnsi" w:hAnsiTheme="majorHAnsi" w:cs="Calibri"/>
          <w:color w:val="242424"/>
          <w:sz w:val="20"/>
          <w:szCs w:val="20"/>
          <w:lang w:val="es-ES"/>
        </w:rPr>
        <w:t xml:space="preserve">. Es decir, a juicio de la Comisión, la naturaleza complementaria de la protección internacional prevista en la Convención </w:t>
      </w:r>
      <w:r w:rsidRPr="00870B08">
        <w:rPr>
          <w:rFonts w:asciiTheme="majorHAnsi" w:hAnsiTheme="majorHAnsi" w:cs="Calibri"/>
          <w:color w:val="242424"/>
          <w:sz w:val="20"/>
          <w:szCs w:val="20"/>
          <w:lang w:val="es-ES"/>
        </w:rPr>
        <w:lastRenderedPageBreak/>
        <w:t>Americana implica también que la intervención de los órganos del Sistema Interamericano sea oportuna para que esta pueda tener algún tipo de efecto útil en la protección de los derechos de las presuntas víctimas.</w:t>
      </w:r>
      <w:r w:rsidRPr="00870B08">
        <w:rPr>
          <w:rFonts w:asciiTheme="majorHAnsi" w:hAnsiTheme="majorHAnsi"/>
          <w:sz w:val="20"/>
          <w:szCs w:val="20"/>
          <w:lang w:val="es-ES"/>
        </w:rPr>
        <w:t xml:space="preserve"> </w:t>
      </w:r>
    </w:p>
    <w:p w14:paraId="113F2BA1" w14:textId="3A8446FA" w:rsidR="004A2875" w:rsidRPr="00870B08" w:rsidRDefault="00AD0800" w:rsidP="00AD08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0B08">
        <w:rPr>
          <w:rFonts w:asciiTheme="majorHAnsi" w:hAnsiTheme="majorHAnsi"/>
          <w:sz w:val="20"/>
          <w:szCs w:val="20"/>
          <w:lang w:val="es-ES"/>
        </w:rPr>
        <w:t>Con</w:t>
      </w:r>
      <w:r w:rsidR="00143B76" w:rsidRPr="00870B08">
        <w:rPr>
          <w:rFonts w:asciiTheme="majorHAnsi" w:hAnsiTheme="majorHAnsi"/>
          <w:sz w:val="20"/>
          <w:szCs w:val="20"/>
          <w:lang w:val="es-ES"/>
        </w:rPr>
        <w:t xml:space="preserve"> relación </w:t>
      </w:r>
      <w:r w:rsidRPr="00870B08">
        <w:rPr>
          <w:rFonts w:asciiTheme="majorHAnsi" w:hAnsiTheme="majorHAnsi"/>
          <w:sz w:val="20"/>
          <w:szCs w:val="20"/>
          <w:lang w:val="es-ES"/>
        </w:rPr>
        <w:t>al</w:t>
      </w:r>
      <w:r w:rsidR="00143B76" w:rsidRPr="00870B08">
        <w:rPr>
          <w:rFonts w:asciiTheme="majorHAnsi" w:hAnsiTheme="majorHAnsi"/>
          <w:sz w:val="20"/>
          <w:szCs w:val="20"/>
          <w:lang w:val="es-ES"/>
        </w:rPr>
        <w:t xml:space="preserve"> plazo de presentación, </w:t>
      </w:r>
      <w:r w:rsidR="00143B76" w:rsidRPr="00870B08">
        <w:rPr>
          <w:rFonts w:asciiTheme="majorHAnsi" w:hAnsiTheme="majorHAnsi"/>
          <w:sz w:val="20"/>
          <w:szCs w:val="20"/>
          <w:lang w:val="es-PE"/>
        </w:rPr>
        <w:t xml:space="preserve">la Comisión </w:t>
      </w:r>
      <w:r w:rsidR="002B09DE" w:rsidRPr="00870B08">
        <w:rPr>
          <w:rFonts w:asciiTheme="majorHAnsi" w:hAnsiTheme="majorHAnsi"/>
          <w:sz w:val="20"/>
          <w:szCs w:val="20"/>
          <w:lang w:val="es-PE"/>
        </w:rPr>
        <w:t>insis</w:t>
      </w:r>
      <w:r w:rsidR="00CE2FBB" w:rsidRPr="00870B08">
        <w:rPr>
          <w:rFonts w:asciiTheme="majorHAnsi" w:hAnsiTheme="majorHAnsi"/>
          <w:sz w:val="20"/>
          <w:szCs w:val="20"/>
          <w:lang w:val="es-PE"/>
        </w:rPr>
        <w:t>te en</w:t>
      </w:r>
      <w:r w:rsidR="002B09DE" w:rsidRPr="00870B08">
        <w:rPr>
          <w:rFonts w:asciiTheme="majorHAnsi" w:hAnsiTheme="majorHAnsi"/>
          <w:sz w:val="20"/>
          <w:szCs w:val="20"/>
          <w:lang w:val="es-PE"/>
        </w:rPr>
        <w:t xml:space="preserve"> </w:t>
      </w:r>
      <w:r w:rsidR="00143B76" w:rsidRPr="00870B08">
        <w:rPr>
          <w:rFonts w:asciiTheme="majorHAnsi" w:hAnsiTheme="majorHAnsi"/>
          <w:sz w:val="20"/>
          <w:szCs w:val="20"/>
          <w:lang w:val="es-PE"/>
        </w:rPr>
        <w:t xml:space="preserve">que el artículo 32.2 de su Reglamento </w:t>
      </w:r>
      <w:r w:rsidR="0014045E" w:rsidRPr="00870B08">
        <w:rPr>
          <w:rFonts w:asciiTheme="majorHAnsi" w:hAnsiTheme="majorHAnsi"/>
          <w:sz w:val="20"/>
          <w:szCs w:val="20"/>
          <w:lang w:val="es-PE"/>
        </w:rPr>
        <w:t xml:space="preserve">estipula </w:t>
      </w:r>
      <w:r w:rsidR="00143B76" w:rsidRPr="00870B08">
        <w:rPr>
          <w:rFonts w:asciiTheme="majorHAnsi" w:hAnsiTheme="majorHAnsi"/>
          <w:sz w:val="20"/>
          <w:szCs w:val="20"/>
          <w:lang w:val="es-PE"/>
        </w:rPr>
        <w:t xml:space="preserve">que cuando se configure alguna de las excepciones a la regla del previo agotamiento de los recursos internos, la petición deberá presentarse dentro de un plazo razonable, tomando en cuenta la fecha en que haya ocurrido la presunta violación de los derechos y las circunstancias de cada caso. En el presente asunto, toda vez que la CIDH identificó que existe un retardo injustificado en la investigación penal y que esta sigue en curso, es lógico y razonable que la parte peticionaria haya presentado su reclamo el </w:t>
      </w:r>
      <w:r w:rsidR="00F813CA" w:rsidRPr="00870B08">
        <w:rPr>
          <w:rFonts w:asciiTheme="majorHAnsi" w:hAnsiTheme="majorHAnsi"/>
          <w:bCs/>
          <w:sz w:val="20"/>
          <w:szCs w:val="20"/>
          <w:lang w:val="es-ES"/>
        </w:rPr>
        <w:t>28 de septiembre de 2015</w:t>
      </w:r>
      <w:r w:rsidR="00143B76" w:rsidRPr="00870B08">
        <w:rPr>
          <w:rFonts w:asciiTheme="majorHAnsi" w:hAnsiTheme="majorHAnsi"/>
          <w:sz w:val="20"/>
          <w:szCs w:val="20"/>
          <w:lang w:val="es-PE"/>
        </w:rPr>
        <w:t>, es decir, mientras tal recurso aún sigue tramitándose</w:t>
      </w:r>
      <w:r w:rsidR="00143B76" w:rsidRPr="00870B08">
        <w:rPr>
          <w:rFonts w:asciiTheme="majorHAnsi" w:hAnsiTheme="majorHAnsi"/>
          <w:sz w:val="20"/>
          <w:szCs w:val="20"/>
          <w:lang w:val="es-ES"/>
        </w:rPr>
        <w:t xml:space="preserve">. Por ende, también se cumple esta regla procesal. </w:t>
      </w:r>
    </w:p>
    <w:p w14:paraId="4197E941" w14:textId="6FAB9C5A" w:rsidR="00F813CA" w:rsidRPr="00870B08" w:rsidRDefault="003239B8" w:rsidP="00C46F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UY"/>
        </w:rPr>
      </w:pPr>
      <w:r w:rsidRPr="00870B08">
        <w:rPr>
          <w:rFonts w:asciiTheme="majorHAnsi" w:hAnsiTheme="majorHAnsi"/>
          <w:b/>
          <w:bCs/>
          <w:sz w:val="20"/>
          <w:szCs w:val="20"/>
          <w:lang w:val="es-ES"/>
        </w:rPr>
        <w:t>VII.</w:t>
      </w:r>
      <w:r w:rsidRPr="00870B08">
        <w:rPr>
          <w:rFonts w:asciiTheme="majorHAnsi" w:hAnsiTheme="majorHAnsi"/>
          <w:b/>
          <w:bCs/>
          <w:sz w:val="20"/>
          <w:szCs w:val="20"/>
          <w:lang w:val="es-ES"/>
        </w:rPr>
        <w:tab/>
      </w:r>
      <w:r w:rsidR="004A6A54" w:rsidRPr="00870B08">
        <w:rPr>
          <w:rFonts w:asciiTheme="majorHAnsi" w:hAnsiTheme="majorHAnsi"/>
          <w:b/>
          <w:bCs/>
          <w:sz w:val="20"/>
          <w:szCs w:val="20"/>
          <w:lang w:val="es-ES_tradnl"/>
        </w:rPr>
        <w:t xml:space="preserve">ANÁLISIS DE </w:t>
      </w:r>
      <w:r w:rsidR="00C21FEF" w:rsidRPr="00870B08">
        <w:rPr>
          <w:rFonts w:asciiTheme="majorHAnsi" w:hAnsiTheme="majorHAnsi"/>
          <w:b/>
          <w:bCs/>
          <w:sz w:val="20"/>
          <w:szCs w:val="20"/>
          <w:lang w:val="es-ES"/>
        </w:rPr>
        <w:t xml:space="preserve">CARACTERIZACIÓN </w:t>
      </w:r>
      <w:r w:rsidR="00C21FEF" w:rsidRPr="00870B08">
        <w:rPr>
          <w:rFonts w:asciiTheme="majorHAnsi" w:hAnsiTheme="majorHAnsi"/>
          <w:b/>
          <w:bCs/>
          <w:sz w:val="20"/>
          <w:szCs w:val="20"/>
          <w:lang w:val="es-UY"/>
        </w:rPr>
        <w:t>DE LOS HECHOS ALEGADOS</w:t>
      </w:r>
    </w:p>
    <w:p w14:paraId="108DB787" w14:textId="36D7CDC8" w:rsidR="000B1C63" w:rsidRPr="00870B08" w:rsidRDefault="000B1C63" w:rsidP="001D058E">
      <w:pPr>
        <w:pStyle w:val="ListParagraph"/>
        <w:numPr>
          <w:ilvl w:val="0"/>
          <w:numId w:val="103"/>
        </w:numPr>
        <w:suppressAutoHyphens/>
        <w:spacing w:before="240" w:after="240"/>
        <w:jc w:val="both"/>
        <w:rPr>
          <w:rFonts w:asciiTheme="majorHAnsi" w:hAnsiTheme="majorHAnsi"/>
          <w:sz w:val="20"/>
          <w:szCs w:val="20"/>
          <w:lang w:val="es-ES" w:eastAsia="en-US"/>
        </w:rPr>
      </w:pPr>
      <w:r w:rsidRPr="00870B08">
        <w:rPr>
          <w:rFonts w:asciiTheme="majorHAnsi" w:hAnsiTheme="majorHAnsi"/>
          <w:sz w:val="20"/>
          <w:szCs w:val="20"/>
          <w:lang w:val="es-ES"/>
        </w:rPr>
        <w:t xml:space="preserve">La Comisión reitera que el criterio de evaluación de la fase de admisibilidad difiere del que se utiliza para pronunciarse sobre el fondo de una petición; la CIDH debe realizar en esta etapa una evaluación </w:t>
      </w:r>
      <w:r w:rsidRPr="00870B08">
        <w:rPr>
          <w:rFonts w:asciiTheme="majorHAnsi" w:hAnsiTheme="majorHAnsi"/>
          <w:i/>
          <w:iCs/>
          <w:sz w:val="20"/>
          <w:szCs w:val="20"/>
          <w:lang w:val="es-ES"/>
        </w:rPr>
        <w:t>prima facie</w:t>
      </w:r>
      <w:r w:rsidRPr="00870B08">
        <w:rPr>
          <w:rFonts w:asciiTheme="majorHAnsi" w:hAnsiTheme="majorHAnsi"/>
          <w:sz w:val="20"/>
          <w:szCs w:val="20"/>
          <w:lang w:val="es-ES"/>
        </w:rPr>
        <w:t xml:space="preserve"> para determinar si la petición </w:t>
      </w:r>
      <w:r w:rsidR="00870B08" w:rsidRPr="00870B08">
        <w:rPr>
          <w:rFonts w:asciiTheme="majorHAnsi" w:hAnsiTheme="majorHAnsi"/>
          <w:sz w:val="20"/>
          <w:szCs w:val="20"/>
          <w:lang w:val="es-ES"/>
        </w:rPr>
        <w:t>contiene</w:t>
      </w:r>
      <w:r w:rsidRPr="00870B08">
        <w:rPr>
          <w:rFonts w:asciiTheme="majorHAnsi" w:hAnsiTheme="majorHAnsi"/>
          <w:sz w:val="20"/>
          <w:szCs w:val="20"/>
          <w:lang w:val="es-ES"/>
        </w:rPr>
        <w:t xml:space="preserve"> el fundamento de la violación, posible o potencial, de un derecho garantizado por la Convención, pero no para </w:t>
      </w:r>
      <w:r w:rsidR="00DB709E" w:rsidRPr="00870B08">
        <w:rPr>
          <w:rFonts w:asciiTheme="majorHAnsi" w:hAnsiTheme="majorHAnsi"/>
          <w:sz w:val="20"/>
          <w:szCs w:val="20"/>
          <w:lang w:val="es-ES"/>
        </w:rPr>
        <w:t xml:space="preserve">definir </w:t>
      </w:r>
      <w:r w:rsidRPr="00870B08">
        <w:rPr>
          <w:rFonts w:asciiTheme="majorHAnsi" w:hAnsiTheme="majorHAnsi"/>
          <w:sz w:val="20"/>
          <w:szCs w:val="20"/>
          <w:lang w:val="es-ES"/>
        </w:rPr>
        <w:t xml:space="preserve">la existencia de una violación de derechos. Esta determinación sobre la caracterización de violaciones de la Convención Americana constituye un análisis primario que no implica prejuzgar sobre el fondo del asunto. </w:t>
      </w:r>
    </w:p>
    <w:p w14:paraId="37D2DA0D" w14:textId="561B0083" w:rsidR="000D3695" w:rsidRPr="00870B08" w:rsidRDefault="00413E5F" w:rsidP="001E2E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0B08">
        <w:rPr>
          <w:rFonts w:asciiTheme="majorHAnsi" w:hAnsiTheme="majorHAnsi"/>
          <w:sz w:val="20"/>
          <w:szCs w:val="20"/>
          <w:lang w:val="es-ES"/>
        </w:rPr>
        <w:t>La</w:t>
      </w:r>
      <w:r w:rsidR="00F813CA" w:rsidRPr="00870B08">
        <w:rPr>
          <w:rFonts w:asciiTheme="majorHAnsi" w:hAnsiTheme="majorHAnsi"/>
          <w:sz w:val="20"/>
          <w:szCs w:val="20"/>
          <w:lang w:val="es-ES"/>
        </w:rPr>
        <w:t xml:space="preserve"> peticionaria alega que el Estado es responsable por no in</w:t>
      </w:r>
      <w:r w:rsidR="008C0E76" w:rsidRPr="00870B08">
        <w:rPr>
          <w:rFonts w:asciiTheme="majorHAnsi" w:hAnsiTheme="majorHAnsi"/>
          <w:sz w:val="20"/>
          <w:szCs w:val="20"/>
          <w:lang w:val="es-ES"/>
        </w:rPr>
        <w:t>vestigar diligentemente la desaparición de su hermana</w:t>
      </w:r>
      <w:r w:rsidR="001E2E67" w:rsidRPr="00870B08">
        <w:rPr>
          <w:rFonts w:asciiTheme="majorHAnsi" w:hAnsiTheme="majorHAnsi"/>
          <w:sz w:val="20"/>
          <w:szCs w:val="20"/>
          <w:lang w:val="es-ES"/>
        </w:rPr>
        <w:t xml:space="preserve">. Al respecto, </w:t>
      </w:r>
      <w:r w:rsidR="00870B08" w:rsidRPr="00870B08">
        <w:rPr>
          <w:rFonts w:asciiTheme="majorHAnsi" w:hAnsiTheme="majorHAnsi"/>
          <w:sz w:val="20"/>
          <w:szCs w:val="20"/>
          <w:lang w:val="es-ES"/>
        </w:rPr>
        <w:t>e</w:t>
      </w:r>
      <w:r w:rsidR="000D3695" w:rsidRPr="00870B08">
        <w:rPr>
          <w:rFonts w:asciiTheme="majorHAnsi" w:hAnsiTheme="majorHAnsi"/>
          <w:sz w:val="20"/>
          <w:szCs w:val="20"/>
          <w:lang w:val="es-ES"/>
        </w:rPr>
        <w:t>l derecho a las garantías judiciales implica que toda persona que ha sufrido una violación a sus derechos humanos tiene derecho a obtener de los órganos competentes del Estado el esclarecimiento de los hechos violatorios y el establecimiento de las responsabilidades correspondientes, a través de la investigación y el juzgamiento</w:t>
      </w:r>
      <w:r w:rsidR="000D3695" w:rsidRPr="00870B08">
        <w:rPr>
          <w:rStyle w:val="FootnoteReference"/>
          <w:rFonts w:asciiTheme="majorHAnsi" w:hAnsiTheme="majorHAnsi"/>
          <w:sz w:val="20"/>
          <w:szCs w:val="20"/>
          <w:lang w:val="es-ES"/>
        </w:rPr>
        <w:footnoteReference w:id="8"/>
      </w:r>
      <w:r w:rsidR="000D3695" w:rsidRPr="00870B08">
        <w:rPr>
          <w:rFonts w:asciiTheme="majorHAnsi" w:hAnsiTheme="majorHAnsi"/>
          <w:sz w:val="20"/>
          <w:szCs w:val="20"/>
          <w:lang w:val="es-ES"/>
        </w:rPr>
        <w:t xml:space="preserve">. </w:t>
      </w:r>
      <w:r w:rsidR="000D3695" w:rsidRPr="00870B08">
        <w:rPr>
          <w:rFonts w:asciiTheme="majorHAnsi" w:hAnsiTheme="majorHAnsi"/>
          <w:sz w:val="20"/>
          <w:szCs w:val="20"/>
          <w:lang w:val="es-PE"/>
        </w:rPr>
        <w:t>De esta forma, el Estado tiene la obligación de que cada acto estatal que conforma el proceso investigativo, así como la investigación en su totalidad, debe estar orientado hacía una finalidad específica, la determinación de la verdad y la investigación, persecución, captura, enjuiciamiento, y en su caso, la sanción de los responsables de los hechos</w:t>
      </w:r>
      <w:r w:rsidR="000D3695" w:rsidRPr="00870B08">
        <w:rPr>
          <w:rStyle w:val="FootnoteReference"/>
          <w:rFonts w:asciiTheme="majorHAnsi" w:hAnsiTheme="majorHAnsi"/>
          <w:sz w:val="20"/>
          <w:szCs w:val="20"/>
        </w:rPr>
        <w:footnoteReference w:id="9"/>
      </w:r>
      <w:r w:rsidR="000D3695" w:rsidRPr="00870B08">
        <w:rPr>
          <w:rFonts w:asciiTheme="majorHAnsi" w:hAnsiTheme="majorHAnsi"/>
          <w:sz w:val="20"/>
          <w:szCs w:val="20"/>
          <w:lang w:val="es-PE"/>
        </w:rPr>
        <w:t xml:space="preserve">. </w:t>
      </w:r>
    </w:p>
    <w:p w14:paraId="48A235B2" w14:textId="2974F631" w:rsidR="000D3695" w:rsidRPr="00870B08" w:rsidRDefault="000D3695" w:rsidP="000D36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0B08">
        <w:rPr>
          <w:rFonts w:asciiTheme="majorHAnsi" w:hAnsiTheme="majorHAnsi"/>
          <w:sz w:val="20"/>
          <w:szCs w:val="20"/>
          <w:lang w:val="es-PE"/>
        </w:rPr>
        <w:t xml:space="preserve">Si bien el deber de investigar es una obligación de medios y no de resultado, </w:t>
      </w:r>
      <w:r w:rsidRPr="00870B08">
        <w:rPr>
          <w:rFonts w:asciiTheme="majorHAnsi" w:hAnsiTheme="majorHAnsi"/>
          <w:sz w:val="20"/>
          <w:szCs w:val="20"/>
          <w:lang w:val="es-US"/>
        </w:rPr>
        <w:t xml:space="preserve">ésta </w:t>
      </w:r>
      <w:r w:rsidRPr="00870B08">
        <w:rPr>
          <w:rFonts w:asciiTheme="majorHAnsi" w:hAnsiTheme="majorHAnsi"/>
          <w:sz w:val="20"/>
          <w:szCs w:val="20"/>
          <w:lang w:val="es-PE"/>
        </w:rPr>
        <w:t>debe ser asumida por el Estado como una obligación jurídica propia y no como una simple formalidad condenada de antemano a ser infructuosa</w:t>
      </w:r>
      <w:r w:rsidRPr="00870B08">
        <w:rPr>
          <w:rStyle w:val="FootnoteReference"/>
          <w:rFonts w:asciiTheme="majorHAnsi" w:hAnsiTheme="majorHAnsi"/>
          <w:sz w:val="20"/>
          <w:szCs w:val="20"/>
        </w:rPr>
        <w:footnoteReference w:id="10"/>
      </w:r>
      <w:r w:rsidRPr="00870B08">
        <w:rPr>
          <w:rFonts w:asciiTheme="majorHAnsi" w:hAnsiTheme="majorHAnsi"/>
          <w:sz w:val="20"/>
          <w:szCs w:val="20"/>
          <w:lang w:val="es-PE"/>
        </w:rPr>
        <w:t>. En ese sentido, la investigación debe ser llevada a cabo con la debida diligencia, de forma efectiva, seria e imparcial</w:t>
      </w:r>
      <w:r w:rsidRPr="00870B08">
        <w:rPr>
          <w:rStyle w:val="FootnoteReference"/>
          <w:rFonts w:asciiTheme="majorHAnsi" w:hAnsiTheme="majorHAnsi"/>
          <w:sz w:val="20"/>
          <w:szCs w:val="20"/>
        </w:rPr>
        <w:footnoteReference w:id="11"/>
      </w:r>
      <w:r w:rsidRPr="00870B08">
        <w:rPr>
          <w:rFonts w:asciiTheme="majorHAnsi" w:hAnsiTheme="majorHAnsi"/>
          <w:sz w:val="20"/>
          <w:szCs w:val="20"/>
          <w:lang w:val="es-PE"/>
        </w:rPr>
        <w:t>, y dentro de los límites del plazo razonable</w:t>
      </w:r>
      <w:r w:rsidRPr="00870B08">
        <w:rPr>
          <w:rFonts w:asciiTheme="majorHAnsi" w:hAnsiTheme="majorHAnsi"/>
          <w:sz w:val="20"/>
          <w:szCs w:val="20"/>
          <w:lang w:val="es-PE" w:eastAsia="es-PE"/>
        </w:rPr>
        <w:t>.</w:t>
      </w:r>
    </w:p>
    <w:p w14:paraId="094E7CBE" w14:textId="2A42A9C5" w:rsidR="00710059" w:rsidRPr="00870B08" w:rsidRDefault="00710059" w:rsidP="000D36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0B08">
        <w:rPr>
          <w:rFonts w:asciiTheme="majorHAnsi" w:hAnsiTheme="majorHAnsi"/>
          <w:sz w:val="20"/>
          <w:szCs w:val="20"/>
          <w:bdr w:val="none" w:sz="0" w:space="0" w:color="auto" w:frame="1"/>
          <w:lang w:val="es-PE"/>
        </w:rPr>
        <w:t xml:space="preserve">La Corte IDH también ha </w:t>
      </w:r>
      <w:r w:rsidR="00980D65" w:rsidRPr="00870B08">
        <w:rPr>
          <w:rFonts w:asciiTheme="majorHAnsi" w:hAnsiTheme="majorHAnsi"/>
          <w:sz w:val="20"/>
          <w:szCs w:val="20"/>
          <w:bdr w:val="none" w:sz="0" w:space="0" w:color="auto" w:frame="1"/>
          <w:lang w:val="es-PE"/>
        </w:rPr>
        <w:t xml:space="preserve">resaltado </w:t>
      </w:r>
      <w:r w:rsidRPr="00870B08">
        <w:rPr>
          <w:rFonts w:asciiTheme="majorHAnsi" w:hAnsiTheme="majorHAnsi"/>
          <w:sz w:val="20"/>
          <w:szCs w:val="20"/>
          <w:bdr w:val="none" w:sz="0" w:space="0" w:color="auto" w:frame="1"/>
          <w:lang w:val="es-PE"/>
        </w:rPr>
        <w:t>que el deber de debida diligencia en las labores de búsqueda tiene un carácter autónomo</w:t>
      </w:r>
      <w:r w:rsidRPr="00870B08">
        <w:rPr>
          <w:rStyle w:val="FootnoteReference"/>
          <w:rFonts w:asciiTheme="majorHAnsi" w:hAnsiTheme="majorHAnsi"/>
          <w:sz w:val="20"/>
          <w:szCs w:val="20"/>
          <w:bdr w:val="none" w:sz="0" w:space="0" w:color="auto" w:frame="1"/>
        </w:rPr>
        <w:footnoteReference w:id="12"/>
      </w:r>
      <w:r w:rsidRPr="00870B08">
        <w:rPr>
          <w:rFonts w:asciiTheme="majorHAnsi" w:hAnsiTheme="majorHAnsi"/>
          <w:sz w:val="20"/>
          <w:szCs w:val="20"/>
          <w:bdr w:val="none" w:sz="0" w:space="0" w:color="auto" w:frame="1"/>
          <w:lang w:val="es-PE"/>
        </w:rPr>
        <w:t>. Con base en ello, ha señalado que las autoridades tienen un deber específico de realizar, ya sea por vía administrativa o judicial, todos los esfuerzos para esclarecer de forma eficaz y diligente el paradero de personas desaparecidas</w:t>
      </w:r>
      <w:r w:rsidRPr="00870B08">
        <w:rPr>
          <w:rStyle w:val="FootnoteReference"/>
          <w:rFonts w:asciiTheme="majorHAnsi" w:hAnsiTheme="majorHAnsi"/>
          <w:sz w:val="20"/>
          <w:szCs w:val="20"/>
          <w:bdr w:val="none" w:sz="0" w:space="0" w:color="auto" w:frame="1"/>
        </w:rPr>
        <w:footnoteReference w:id="13"/>
      </w:r>
      <w:r w:rsidRPr="00870B08">
        <w:rPr>
          <w:rFonts w:asciiTheme="majorHAnsi" w:hAnsiTheme="majorHAnsi"/>
          <w:sz w:val="20"/>
          <w:szCs w:val="20"/>
          <w:bdr w:val="none" w:sz="0" w:space="0" w:color="auto" w:frame="1"/>
          <w:lang w:val="es-PE"/>
        </w:rPr>
        <w:t xml:space="preserve">. </w:t>
      </w:r>
    </w:p>
    <w:p w14:paraId="63EC4E63" w14:textId="1F997B97" w:rsidR="00E11828" w:rsidRPr="00870B08" w:rsidRDefault="00E11828" w:rsidP="00E118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870B08">
        <w:rPr>
          <w:rFonts w:asciiTheme="majorHAnsi" w:hAnsiTheme="majorHAnsi"/>
          <w:sz w:val="20"/>
          <w:szCs w:val="20"/>
          <w:lang w:val="es-ES"/>
        </w:rPr>
        <w:t xml:space="preserve">Por las razones expuestas, tras examinar los elementos de hecho y de derecho presentados por ambas partes, la Comisión concluye que </w:t>
      </w:r>
      <w:r w:rsidR="00870B08" w:rsidRPr="00870B08">
        <w:rPr>
          <w:rFonts w:asciiTheme="majorHAnsi" w:hAnsiTheme="majorHAnsi"/>
          <w:sz w:val="20"/>
          <w:szCs w:val="20"/>
          <w:lang w:val="es-ES"/>
        </w:rPr>
        <w:t xml:space="preserve">los reclamos </w:t>
      </w:r>
      <w:r w:rsidRPr="00870B08">
        <w:rPr>
          <w:rFonts w:asciiTheme="majorHAnsi" w:hAnsiTheme="majorHAnsi"/>
          <w:sz w:val="20"/>
          <w:szCs w:val="20"/>
          <w:lang w:val="es-ES"/>
        </w:rPr>
        <w:t xml:space="preserve">de la peticionaria no resultan manifiestamente </w:t>
      </w:r>
      <w:r w:rsidR="00724510" w:rsidRPr="00870B08">
        <w:rPr>
          <w:rFonts w:asciiTheme="majorHAnsi" w:hAnsiTheme="majorHAnsi"/>
          <w:sz w:val="20"/>
          <w:szCs w:val="20"/>
          <w:lang w:val="es-ES"/>
        </w:rPr>
        <w:t>infundados</w:t>
      </w:r>
      <w:r w:rsidRPr="00870B08">
        <w:rPr>
          <w:rFonts w:asciiTheme="majorHAnsi" w:hAnsiTheme="majorHAnsi"/>
          <w:sz w:val="20"/>
          <w:szCs w:val="20"/>
          <w:lang w:val="es-ES"/>
        </w:rPr>
        <w:t xml:space="preserve">, y requieren de un análisis de fondo. En este sentido, la CIDH considera que de corroborarse los hechos </w:t>
      </w:r>
      <w:r w:rsidR="00261E24" w:rsidRPr="00870B08">
        <w:rPr>
          <w:rFonts w:asciiTheme="majorHAnsi" w:hAnsiTheme="majorHAnsi"/>
          <w:sz w:val="20"/>
          <w:szCs w:val="20"/>
          <w:lang w:val="es-ES"/>
        </w:rPr>
        <w:t xml:space="preserve">denunciados </w:t>
      </w:r>
      <w:r w:rsidRPr="00870B08">
        <w:rPr>
          <w:rFonts w:asciiTheme="majorHAnsi" w:hAnsiTheme="majorHAnsi"/>
          <w:sz w:val="20"/>
          <w:szCs w:val="20"/>
          <w:lang w:val="es-ES"/>
        </w:rPr>
        <w:t xml:space="preserve">podrían configurar violaciones a los artículos, 5 (integridad), 8 (garantías judiciales) y 25 </w:t>
      </w:r>
      <w:r w:rsidRPr="00870B08">
        <w:rPr>
          <w:rFonts w:asciiTheme="majorHAnsi" w:hAnsiTheme="majorHAnsi"/>
          <w:sz w:val="20"/>
          <w:szCs w:val="20"/>
          <w:lang w:val="es-ES"/>
        </w:rPr>
        <w:lastRenderedPageBreak/>
        <w:t>(protección judicial) de la Convención Americana, en relación con su artículo 1.1 (obligación de respetar los derechos humanos), en perjuicio de</w:t>
      </w:r>
      <w:r w:rsidR="00C43CB4" w:rsidRPr="00870B08">
        <w:rPr>
          <w:rFonts w:asciiTheme="majorHAnsi" w:hAnsiTheme="majorHAnsi"/>
          <w:sz w:val="20"/>
          <w:szCs w:val="20"/>
          <w:lang w:val="es-ES"/>
        </w:rPr>
        <w:t xml:space="preserve"> la señora Minerva Vera Alvarado y sus familiares</w:t>
      </w:r>
      <w:r w:rsidRPr="00870B08">
        <w:rPr>
          <w:rFonts w:asciiTheme="majorHAnsi" w:hAnsiTheme="majorHAnsi"/>
          <w:sz w:val="20"/>
          <w:szCs w:val="20"/>
          <w:lang w:val="es-ES"/>
        </w:rPr>
        <w:t>, en los términos del presente informe.</w:t>
      </w:r>
    </w:p>
    <w:p w14:paraId="29BB41F5" w14:textId="1C8083D6" w:rsidR="003239B8" w:rsidRPr="00870B08" w:rsidRDefault="003239B8" w:rsidP="003239B8">
      <w:pPr>
        <w:pStyle w:val="ListParagraph"/>
        <w:spacing w:before="240" w:after="240"/>
        <w:jc w:val="both"/>
        <w:rPr>
          <w:rFonts w:asciiTheme="majorHAnsi" w:hAnsiTheme="majorHAnsi"/>
          <w:b/>
          <w:bCs/>
          <w:sz w:val="20"/>
          <w:szCs w:val="20"/>
          <w:lang w:val="es-ES"/>
        </w:rPr>
      </w:pPr>
      <w:r w:rsidRPr="00870B08">
        <w:rPr>
          <w:rFonts w:asciiTheme="majorHAnsi" w:hAnsiTheme="majorHAnsi"/>
          <w:b/>
          <w:bCs/>
          <w:sz w:val="20"/>
          <w:szCs w:val="20"/>
          <w:lang w:val="es-ES"/>
        </w:rPr>
        <w:t xml:space="preserve">VIII. </w:t>
      </w:r>
      <w:r w:rsidRPr="00870B08">
        <w:rPr>
          <w:rFonts w:asciiTheme="majorHAnsi" w:hAnsiTheme="majorHAnsi"/>
          <w:b/>
          <w:bCs/>
          <w:sz w:val="20"/>
          <w:szCs w:val="20"/>
          <w:lang w:val="es-ES"/>
        </w:rPr>
        <w:tab/>
        <w:t>DECISIÓN</w:t>
      </w:r>
    </w:p>
    <w:p w14:paraId="41AA5BF6" w14:textId="0053C723" w:rsidR="000419AD" w:rsidRPr="00870B08"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0B08">
        <w:rPr>
          <w:rFonts w:asciiTheme="majorHAnsi" w:hAnsiTheme="majorHAnsi"/>
          <w:sz w:val="20"/>
          <w:szCs w:val="20"/>
          <w:lang w:val="es-ES"/>
        </w:rPr>
        <w:t xml:space="preserve">Declarar admisible la presente petición en relación con </w:t>
      </w:r>
      <w:r w:rsidR="00C43CB4" w:rsidRPr="00870B08">
        <w:rPr>
          <w:rFonts w:asciiTheme="majorHAnsi" w:hAnsiTheme="majorHAnsi"/>
          <w:sz w:val="20"/>
          <w:szCs w:val="20"/>
          <w:lang w:val="es-ES"/>
        </w:rPr>
        <w:t>los artículos 5, 8 y 25 de la Convención</w:t>
      </w:r>
      <w:r w:rsidR="00667F03" w:rsidRPr="00870B08">
        <w:rPr>
          <w:rFonts w:asciiTheme="majorHAnsi" w:hAnsiTheme="majorHAnsi"/>
          <w:sz w:val="20"/>
          <w:szCs w:val="20"/>
          <w:lang w:val="es-ES"/>
        </w:rPr>
        <w:t xml:space="preserve"> Americana</w:t>
      </w:r>
      <w:r w:rsidR="00A758AA" w:rsidRPr="00870B08">
        <w:rPr>
          <w:rFonts w:asciiTheme="majorHAnsi" w:hAnsiTheme="majorHAnsi"/>
          <w:sz w:val="20"/>
          <w:szCs w:val="20"/>
          <w:lang w:val="es-ES"/>
        </w:rPr>
        <w:t>;</w:t>
      </w:r>
      <w:r w:rsidR="007B76D3" w:rsidRPr="00870B08">
        <w:rPr>
          <w:rFonts w:asciiTheme="majorHAnsi" w:hAnsiTheme="majorHAnsi"/>
          <w:sz w:val="20"/>
          <w:szCs w:val="20"/>
          <w:lang w:val="es-ES"/>
        </w:rPr>
        <w:t xml:space="preserve"> y</w:t>
      </w: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0B08">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D98495A" w14:textId="255CB599" w:rsidR="008D768D" w:rsidRPr="007865EF" w:rsidRDefault="0065714C" w:rsidP="007865EF">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w:t>
      </w:r>
      <w:r w:rsidRPr="0033371B">
        <w:rPr>
          <w:rStyle w:val="normaltextrun"/>
          <w:rFonts w:ascii="Cambria" w:hAnsi="Cambria" w:cs="Segoe UI"/>
          <w:sz w:val="20"/>
          <w:szCs w:val="20"/>
          <w:lang w:val="es-CL"/>
        </w:rPr>
        <w:t xml:space="preserve"> Humanos a los 21 días del mes de mayo de 2025.  (Firmado): Andrea Pochak, Primera Vicepresidenta; Arif Bulkan, Segundo Vicepresidente; Roberta Clarke y Gloria Monique de Mees, </w:t>
      </w:r>
      <w:r w:rsidR="00C95884">
        <w:rPr>
          <w:rStyle w:val="normaltextrun"/>
          <w:rFonts w:ascii="Cambria" w:hAnsi="Cambria" w:cs="Segoe UI"/>
          <w:sz w:val="20"/>
          <w:szCs w:val="20"/>
          <w:lang w:val="es-CL"/>
        </w:rPr>
        <w:t>m</w:t>
      </w:r>
      <w:r w:rsidRPr="0033371B">
        <w:rPr>
          <w:rStyle w:val="normaltextrun"/>
          <w:rFonts w:ascii="Cambria" w:hAnsi="Cambria" w:cs="Segoe UI"/>
          <w:sz w:val="20"/>
          <w:szCs w:val="20"/>
          <w:lang w:val="es-CL"/>
        </w:rPr>
        <w:t>iembros de la Comisión.</w:t>
      </w:r>
    </w:p>
    <w:p w14:paraId="2642C68E" w14:textId="77777777" w:rsidR="008D768D" w:rsidRPr="00870B0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870B08" w:rsidRDefault="00722C9F" w:rsidP="00974491">
      <w:pPr>
        <w:rPr>
          <w:rFonts w:asciiTheme="majorHAnsi" w:hAnsiTheme="majorHAnsi" w:cs="Calibri"/>
          <w:sz w:val="20"/>
          <w:szCs w:val="20"/>
          <w:lang w:val="es-ES"/>
        </w:rPr>
      </w:pPr>
    </w:p>
    <w:sectPr w:rsidR="00722C9F" w:rsidRPr="00870B0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F6065" w14:textId="77777777" w:rsidR="001B5C68" w:rsidRDefault="001B5C68">
      <w:r>
        <w:separator/>
      </w:r>
    </w:p>
  </w:endnote>
  <w:endnote w:type="continuationSeparator" w:id="0">
    <w:p w14:paraId="6098D556" w14:textId="77777777" w:rsidR="001B5C68" w:rsidRDefault="001B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3A8B4" w14:textId="77777777" w:rsidR="001B5C68" w:rsidRPr="000F35ED" w:rsidRDefault="001B5C6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AAB89F" w14:textId="77777777" w:rsidR="001B5C68" w:rsidRPr="000F35ED" w:rsidRDefault="001B5C68" w:rsidP="000F35ED">
      <w:pPr>
        <w:rPr>
          <w:rFonts w:asciiTheme="majorHAnsi" w:hAnsiTheme="majorHAnsi"/>
          <w:sz w:val="16"/>
          <w:szCs w:val="16"/>
        </w:rPr>
      </w:pPr>
      <w:r w:rsidRPr="000F35ED">
        <w:rPr>
          <w:rFonts w:asciiTheme="majorHAnsi" w:hAnsiTheme="majorHAnsi"/>
          <w:sz w:val="16"/>
          <w:szCs w:val="16"/>
        </w:rPr>
        <w:separator/>
      </w:r>
    </w:p>
    <w:p w14:paraId="287995A3" w14:textId="77777777" w:rsidR="001B5C68" w:rsidRPr="000F35ED" w:rsidRDefault="001B5C6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3A3A964" w14:textId="77777777" w:rsidR="001B5C68" w:rsidRPr="000F35ED" w:rsidRDefault="001B5C6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5B3D5E4" w14:textId="77777777" w:rsidR="00ED4A7A" w:rsidRPr="00CF02F2" w:rsidRDefault="00ED4A7A" w:rsidP="00ED4A7A">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el Comisionado</w:t>
      </w:r>
      <w:r w:rsidRPr="009D4060">
        <w:rPr>
          <w:rFonts w:asciiTheme="majorHAnsi" w:hAnsiTheme="majorHAnsi"/>
          <w:sz w:val="16"/>
          <w:szCs w:val="16"/>
          <w:lang w:val="es-ES"/>
        </w:rPr>
        <w:t xml:space="preserve"> </w:t>
      </w:r>
      <w:r>
        <w:rPr>
          <w:rFonts w:asciiTheme="majorHAnsi" w:hAnsiTheme="majorHAnsi"/>
          <w:sz w:val="16"/>
          <w:szCs w:val="16"/>
          <w:lang w:val="es-ES"/>
        </w:rPr>
        <w:t>José Luis Caballero Ochoa</w:t>
      </w:r>
      <w:r w:rsidRPr="009D4060">
        <w:rPr>
          <w:rFonts w:asciiTheme="majorHAnsi" w:hAnsiTheme="majorHAnsi"/>
          <w:sz w:val="16"/>
          <w:szCs w:val="16"/>
          <w:lang w:val="es-ES"/>
        </w:rPr>
        <w:t xml:space="preserve">, de nacionalidad </w:t>
      </w:r>
      <w:r>
        <w:rPr>
          <w:rFonts w:asciiTheme="majorHAnsi" w:hAnsiTheme="majorHAnsi"/>
          <w:sz w:val="16"/>
          <w:szCs w:val="16"/>
          <w:lang w:val="es-ES"/>
        </w:rPr>
        <w:t>mexicana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3623E14E" w14:textId="77777777" w:rsidR="00897A62" w:rsidRPr="00CF02F2" w:rsidRDefault="00897A62" w:rsidP="00897A62">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5CD5DBC4" w14:textId="51A4A3D8" w:rsidR="005B26D5" w:rsidRPr="008D3315" w:rsidRDefault="005B26D5" w:rsidP="005B26D5">
      <w:pPr>
        <w:pStyle w:val="FootnoteText"/>
        <w:ind w:firstLine="720"/>
        <w:jc w:val="both"/>
        <w:rPr>
          <w:rFonts w:asciiTheme="majorHAnsi" w:hAnsiTheme="majorHAnsi"/>
          <w:sz w:val="16"/>
          <w:szCs w:val="16"/>
          <w:lang w:val="es-PE"/>
        </w:rPr>
      </w:pPr>
      <w:r w:rsidRPr="008D3315">
        <w:rPr>
          <w:rStyle w:val="FootnoteReference"/>
          <w:rFonts w:asciiTheme="majorHAnsi" w:hAnsiTheme="majorHAnsi"/>
          <w:sz w:val="16"/>
          <w:szCs w:val="16"/>
        </w:rPr>
        <w:footnoteRef/>
      </w:r>
      <w:r w:rsidRPr="008D3315">
        <w:rPr>
          <w:rFonts w:asciiTheme="majorHAnsi" w:hAnsiTheme="majorHAnsi"/>
          <w:sz w:val="16"/>
          <w:szCs w:val="16"/>
          <w:lang w:val="es-PE"/>
        </w:rPr>
        <w:t xml:space="preserve"> CIDH, Informe No. 155/17, Petición 1470-08</w:t>
      </w:r>
      <w:r w:rsidR="002318B8">
        <w:rPr>
          <w:rFonts w:asciiTheme="majorHAnsi" w:hAnsiTheme="majorHAnsi"/>
          <w:sz w:val="16"/>
          <w:szCs w:val="16"/>
          <w:lang w:val="es-PE"/>
        </w:rPr>
        <w:t>,</w:t>
      </w:r>
      <w:r w:rsidRPr="008D3315">
        <w:rPr>
          <w:rFonts w:asciiTheme="majorHAnsi" w:hAnsiTheme="majorHAnsi"/>
          <w:sz w:val="16"/>
          <w:szCs w:val="16"/>
          <w:lang w:val="es-PE"/>
        </w:rPr>
        <w:t xml:space="preserve"> Admisibilidad</w:t>
      </w:r>
      <w:r w:rsidR="002318B8">
        <w:rPr>
          <w:rFonts w:asciiTheme="majorHAnsi" w:hAnsiTheme="majorHAnsi"/>
          <w:sz w:val="16"/>
          <w:szCs w:val="16"/>
          <w:lang w:val="es-PE"/>
        </w:rPr>
        <w:t>,</w:t>
      </w:r>
      <w:r w:rsidRPr="008D3315">
        <w:rPr>
          <w:rFonts w:asciiTheme="majorHAnsi" w:hAnsiTheme="majorHAnsi"/>
          <w:sz w:val="16"/>
          <w:szCs w:val="16"/>
          <w:lang w:val="es-PE"/>
        </w:rPr>
        <w:t xml:space="preserve"> Beatriz Elena San Miguel Bastidas y familia</w:t>
      </w:r>
      <w:r w:rsidR="002318B8">
        <w:rPr>
          <w:rFonts w:asciiTheme="majorHAnsi" w:hAnsiTheme="majorHAnsi"/>
          <w:sz w:val="16"/>
          <w:szCs w:val="16"/>
          <w:lang w:val="es-PE"/>
        </w:rPr>
        <w:t>,</w:t>
      </w:r>
      <w:r w:rsidRPr="008D3315">
        <w:rPr>
          <w:rFonts w:asciiTheme="majorHAnsi" w:hAnsiTheme="majorHAnsi"/>
          <w:sz w:val="16"/>
          <w:szCs w:val="16"/>
          <w:lang w:val="es-PE"/>
        </w:rPr>
        <w:t xml:space="preserve"> Colombia</w:t>
      </w:r>
      <w:r w:rsidR="002318B8">
        <w:rPr>
          <w:rFonts w:asciiTheme="majorHAnsi" w:hAnsiTheme="majorHAnsi"/>
          <w:sz w:val="16"/>
          <w:szCs w:val="16"/>
          <w:lang w:val="es-PE"/>
        </w:rPr>
        <w:t>,</w:t>
      </w:r>
      <w:r w:rsidRPr="008D3315">
        <w:rPr>
          <w:rFonts w:asciiTheme="majorHAnsi" w:hAnsiTheme="majorHAnsi"/>
          <w:sz w:val="16"/>
          <w:szCs w:val="16"/>
          <w:lang w:val="es-PE"/>
        </w:rPr>
        <w:t xml:space="preserve"> 30</w:t>
      </w:r>
      <w:r>
        <w:rPr>
          <w:rFonts w:asciiTheme="majorHAnsi" w:hAnsiTheme="majorHAnsi"/>
          <w:sz w:val="16"/>
          <w:szCs w:val="16"/>
          <w:lang w:val="es-PE"/>
        </w:rPr>
        <w:t xml:space="preserve"> </w:t>
      </w:r>
      <w:r w:rsidRPr="008D3315">
        <w:rPr>
          <w:rFonts w:asciiTheme="majorHAnsi" w:hAnsiTheme="majorHAnsi"/>
          <w:sz w:val="16"/>
          <w:szCs w:val="16"/>
          <w:lang w:val="es-PE"/>
        </w:rPr>
        <w:t>noviembre de 2017, párr. 9</w:t>
      </w:r>
      <w:r>
        <w:rPr>
          <w:rFonts w:asciiTheme="majorHAnsi" w:hAnsiTheme="majorHAnsi"/>
          <w:sz w:val="16"/>
          <w:szCs w:val="16"/>
          <w:lang w:val="es-PE"/>
        </w:rPr>
        <w:t>.</w:t>
      </w:r>
    </w:p>
  </w:footnote>
  <w:footnote w:id="6">
    <w:p w14:paraId="43E89296" w14:textId="77777777" w:rsidR="00AD0800" w:rsidRPr="00080239" w:rsidRDefault="00AD0800" w:rsidP="00AD0800">
      <w:pPr>
        <w:pStyle w:val="FootnoteText"/>
        <w:ind w:firstLine="720"/>
        <w:jc w:val="both"/>
        <w:rPr>
          <w:rFonts w:asciiTheme="majorHAnsi" w:hAnsiTheme="majorHAnsi"/>
          <w:sz w:val="16"/>
          <w:szCs w:val="16"/>
          <w:lang w:val="es-U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CIDH, Informe N° 14/08, Petición 652-04, Admisibilidad, Hugo Humberto Ruíz Fuentes, Guatemala, 5 de marzo de 2008, párr. </w:t>
      </w:r>
      <w:r w:rsidRPr="00080239">
        <w:rPr>
          <w:rFonts w:asciiTheme="majorHAnsi" w:hAnsiTheme="majorHAnsi"/>
          <w:sz w:val="16"/>
          <w:szCs w:val="16"/>
          <w:lang w:val="es-US"/>
        </w:rPr>
        <w:t xml:space="preserve">68. </w:t>
      </w:r>
    </w:p>
  </w:footnote>
  <w:footnote w:id="7">
    <w:p w14:paraId="4C4C6C0B" w14:textId="77777777" w:rsidR="00AD0800" w:rsidRPr="00080239" w:rsidRDefault="00AD0800" w:rsidP="00AD0800">
      <w:pPr>
        <w:pStyle w:val="FootnoteText"/>
        <w:ind w:firstLine="720"/>
        <w:jc w:val="both"/>
        <w:rPr>
          <w:rFonts w:asciiTheme="majorHAnsi" w:hAnsiTheme="majorHAnsi"/>
          <w:sz w:val="16"/>
          <w:szCs w:val="16"/>
          <w:lang w:val="es-U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Corte IDH, Caso Velásquez Rodríguez Vs. Honduras, Excepciones Preliminares, Sentencia de 26 de junio de 1987</w:t>
      </w:r>
      <w:r>
        <w:rPr>
          <w:rFonts w:asciiTheme="majorHAnsi" w:hAnsiTheme="majorHAnsi"/>
          <w:sz w:val="16"/>
          <w:szCs w:val="16"/>
          <w:lang w:val="es-ES"/>
        </w:rPr>
        <w:t>,</w:t>
      </w:r>
      <w:r w:rsidRPr="00080239">
        <w:rPr>
          <w:rFonts w:asciiTheme="majorHAnsi" w:hAnsiTheme="majorHAnsi"/>
          <w:sz w:val="16"/>
          <w:szCs w:val="16"/>
          <w:lang w:val="es-ES"/>
        </w:rPr>
        <w:t xml:space="preserve"> Serie C No. 1, párr. 93.</w:t>
      </w:r>
    </w:p>
  </w:footnote>
  <w:footnote w:id="8">
    <w:p w14:paraId="10DA44E6" w14:textId="77777777" w:rsidR="000D3695" w:rsidRDefault="000D3695" w:rsidP="001E2E67">
      <w:pPr>
        <w:ind w:firstLine="720"/>
        <w:jc w:val="both"/>
        <w:rPr>
          <w:rFonts w:asciiTheme="majorHAnsi" w:hAnsiTheme="majorHAnsi"/>
          <w:sz w:val="16"/>
          <w:szCs w:val="16"/>
          <w:lang w:val="es-PE"/>
        </w:rPr>
      </w:pPr>
      <w:r>
        <w:rPr>
          <w:rStyle w:val="FootnoteReference"/>
          <w:rFonts w:asciiTheme="majorHAnsi" w:hAnsiTheme="majorHAnsi"/>
          <w:sz w:val="16"/>
          <w:szCs w:val="16"/>
        </w:rPr>
        <w:footnoteRef/>
      </w:r>
      <w:r>
        <w:rPr>
          <w:rFonts w:asciiTheme="majorHAnsi" w:hAnsiTheme="majorHAnsi"/>
          <w:sz w:val="16"/>
          <w:szCs w:val="16"/>
          <w:lang w:val="es-PE"/>
        </w:rPr>
        <w:t xml:space="preserve"> CIDH, Caso 12.251, Informe No. 85/13, Admisibilidad y Fondo, Vereda La Esperanza, Colombia, 4 de noviembre de 2013, párr. 241. </w:t>
      </w:r>
    </w:p>
  </w:footnote>
  <w:footnote w:id="9">
    <w:p w14:paraId="2091DF55" w14:textId="77777777" w:rsidR="000D3695" w:rsidRDefault="000D3695" w:rsidP="001E2E67">
      <w:pPr>
        <w:ind w:firstLine="720"/>
        <w:jc w:val="both"/>
        <w:rPr>
          <w:rFonts w:asciiTheme="majorHAnsi" w:hAnsiTheme="majorHAnsi"/>
          <w:sz w:val="16"/>
          <w:szCs w:val="16"/>
          <w:lang w:val="es-PE"/>
        </w:rPr>
      </w:pPr>
      <w:r>
        <w:rPr>
          <w:rStyle w:val="FootnoteReference"/>
          <w:rFonts w:asciiTheme="majorHAnsi" w:hAnsiTheme="majorHAnsi"/>
          <w:sz w:val="16"/>
          <w:szCs w:val="16"/>
          <w:lang w:val="es-ES_tradnl"/>
        </w:rPr>
        <w:footnoteRef/>
      </w:r>
      <w:r>
        <w:rPr>
          <w:rStyle w:val="FootnoteReference"/>
          <w:rFonts w:asciiTheme="majorHAnsi" w:hAnsiTheme="majorHAnsi"/>
          <w:sz w:val="16"/>
          <w:szCs w:val="16"/>
          <w:lang w:val="es-PE"/>
        </w:rPr>
        <w:t xml:space="preserve"> </w:t>
      </w:r>
      <w:r>
        <w:rPr>
          <w:rFonts w:asciiTheme="majorHAnsi" w:hAnsiTheme="majorHAnsi"/>
          <w:sz w:val="16"/>
          <w:szCs w:val="16"/>
          <w:lang w:val="es-PE"/>
        </w:rPr>
        <w:t xml:space="preserve">CIDH, Derecho a la Verdad en las Américas, OEA/Ser.L/V/II.152, 13 de agosto de 2014, párr. 79.  </w:t>
      </w:r>
    </w:p>
  </w:footnote>
  <w:footnote w:id="10">
    <w:p w14:paraId="621739B7" w14:textId="7A399866" w:rsidR="000D3695" w:rsidRPr="001E2E67" w:rsidRDefault="000D3695" w:rsidP="00D56294">
      <w:pPr>
        <w:ind w:firstLine="720"/>
        <w:jc w:val="both"/>
        <w:rPr>
          <w:rFonts w:asciiTheme="majorHAnsi" w:hAnsiTheme="majorHAnsi"/>
          <w:sz w:val="16"/>
          <w:szCs w:val="16"/>
          <w:lang w:val="es-PE"/>
        </w:rPr>
      </w:pPr>
      <w:r w:rsidRPr="001E2E67">
        <w:rPr>
          <w:rStyle w:val="FootnoteReference"/>
          <w:rFonts w:asciiTheme="majorHAnsi" w:hAnsiTheme="majorHAnsi"/>
          <w:sz w:val="16"/>
          <w:szCs w:val="16"/>
          <w:lang w:val="es-ES_tradnl"/>
        </w:rPr>
        <w:footnoteRef/>
      </w:r>
      <w:r w:rsidRPr="001E2E67">
        <w:rPr>
          <w:rStyle w:val="FootnoteReference"/>
          <w:rFonts w:asciiTheme="majorHAnsi" w:hAnsiTheme="majorHAnsi"/>
          <w:sz w:val="16"/>
          <w:szCs w:val="16"/>
          <w:lang w:val="es-ES_tradnl"/>
        </w:rPr>
        <w:t xml:space="preserve"> </w:t>
      </w:r>
      <w:r w:rsidRPr="001E2E67">
        <w:rPr>
          <w:rFonts w:asciiTheme="majorHAnsi" w:hAnsiTheme="majorHAnsi"/>
          <w:sz w:val="16"/>
          <w:szCs w:val="16"/>
          <w:lang w:val="es-PE"/>
        </w:rPr>
        <w:t>Corte IDH</w:t>
      </w:r>
      <w:r w:rsidR="007D0AE1">
        <w:rPr>
          <w:rFonts w:asciiTheme="majorHAnsi" w:hAnsiTheme="majorHAnsi"/>
          <w:sz w:val="16"/>
          <w:szCs w:val="16"/>
          <w:lang w:val="es-PE"/>
        </w:rPr>
        <w:t>,</w:t>
      </w:r>
      <w:r w:rsidRPr="001E2E67">
        <w:rPr>
          <w:rFonts w:asciiTheme="majorHAnsi" w:hAnsiTheme="majorHAnsi"/>
          <w:sz w:val="16"/>
          <w:szCs w:val="16"/>
          <w:lang w:val="es-PE"/>
        </w:rPr>
        <w:t xml:space="preserve"> Caso Velásquez Rodríguez Vs. Honduras</w:t>
      </w:r>
      <w:r w:rsidR="007D0AE1">
        <w:rPr>
          <w:rFonts w:asciiTheme="majorHAnsi" w:hAnsiTheme="majorHAnsi"/>
          <w:sz w:val="16"/>
          <w:szCs w:val="16"/>
          <w:lang w:val="es-PE"/>
        </w:rPr>
        <w:t>,</w:t>
      </w:r>
      <w:r w:rsidRPr="001E2E67">
        <w:rPr>
          <w:rFonts w:asciiTheme="majorHAnsi" w:hAnsiTheme="majorHAnsi"/>
          <w:sz w:val="16"/>
          <w:szCs w:val="16"/>
          <w:lang w:val="es-PE"/>
        </w:rPr>
        <w:t xml:space="preserve"> Fondo</w:t>
      </w:r>
      <w:r w:rsidR="007D0AE1">
        <w:rPr>
          <w:rFonts w:asciiTheme="majorHAnsi" w:hAnsiTheme="majorHAnsi"/>
          <w:sz w:val="16"/>
          <w:szCs w:val="16"/>
          <w:lang w:val="es-PE"/>
        </w:rPr>
        <w:t>,</w:t>
      </w:r>
      <w:r w:rsidRPr="001E2E67">
        <w:rPr>
          <w:rFonts w:asciiTheme="majorHAnsi" w:hAnsiTheme="majorHAnsi"/>
          <w:sz w:val="16"/>
          <w:szCs w:val="16"/>
          <w:lang w:val="es-PE"/>
        </w:rPr>
        <w:t xml:space="preserve"> Sentencia de 29 de julio de 1988</w:t>
      </w:r>
      <w:r w:rsidR="007D0AE1">
        <w:rPr>
          <w:rFonts w:asciiTheme="majorHAnsi" w:hAnsiTheme="majorHAnsi"/>
          <w:sz w:val="16"/>
          <w:szCs w:val="16"/>
          <w:lang w:val="es-PE"/>
        </w:rPr>
        <w:t>,</w:t>
      </w:r>
      <w:r w:rsidRPr="001E2E67">
        <w:rPr>
          <w:rFonts w:asciiTheme="majorHAnsi" w:hAnsiTheme="majorHAnsi"/>
          <w:sz w:val="16"/>
          <w:szCs w:val="16"/>
          <w:lang w:val="es-PE"/>
        </w:rPr>
        <w:t xml:space="preserve"> Serie C No. 4, párr. 177; y </w:t>
      </w:r>
      <w:r w:rsidRPr="001E2E67">
        <w:rPr>
          <w:rFonts w:asciiTheme="majorHAnsi" w:hAnsiTheme="majorHAnsi"/>
          <w:bCs/>
          <w:sz w:val="16"/>
          <w:szCs w:val="16"/>
          <w:lang w:val="es-PE"/>
        </w:rPr>
        <w:t>Caso Cantoral Huamaní y García Santa Cruz Vs. Perú</w:t>
      </w:r>
      <w:r w:rsidR="007D0AE1">
        <w:rPr>
          <w:rFonts w:asciiTheme="majorHAnsi" w:hAnsiTheme="majorHAnsi"/>
          <w:bCs/>
          <w:sz w:val="16"/>
          <w:szCs w:val="16"/>
          <w:lang w:val="es-PE"/>
        </w:rPr>
        <w:t>,</w:t>
      </w:r>
      <w:r w:rsidRPr="001E2E67">
        <w:rPr>
          <w:rFonts w:asciiTheme="majorHAnsi" w:hAnsiTheme="majorHAnsi"/>
          <w:bCs/>
          <w:sz w:val="16"/>
          <w:szCs w:val="16"/>
          <w:lang w:val="es-PE"/>
        </w:rPr>
        <w:t xml:space="preserve"> </w:t>
      </w:r>
      <w:r w:rsidRPr="001E2E67">
        <w:rPr>
          <w:rFonts w:asciiTheme="majorHAnsi" w:hAnsiTheme="majorHAnsi"/>
          <w:sz w:val="16"/>
          <w:szCs w:val="16"/>
          <w:lang w:val="es-PE"/>
        </w:rPr>
        <w:t>Excepción Preliminar, Fondo, Reparaciones y Costas. Sentencia de 10 de julio de 2007</w:t>
      </w:r>
      <w:r w:rsidR="007D0AE1">
        <w:rPr>
          <w:rFonts w:asciiTheme="majorHAnsi" w:hAnsiTheme="majorHAnsi"/>
          <w:sz w:val="16"/>
          <w:szCs w:val="16"/>
          <w:lang w:val="es-PE"/>
        </w:rPr>
        <w:t>,</w:t>
      </w:r>
      <w:r w:rsidRPr="001E2E67">
        <w:rPr>
          <w:rFonts w:asciiTheme="majorHAnsi" w:hAnsiTheme="majorHAnsi"/>
          <w:sz w:val="16"/>
          <w:szCs w:val="16"/>
          <w:lang w:val="es-PE"/>
        </w:rPr>
        <w:t xml:space="preserve"> Serie C No. 167, párr. 131. </w:t>
      </w:r>
    </w:p>
  </w:footnote>
  <w:footnote w:id="11">
    <w:p w14:paraId="300E1792" w14:textId="0B95834F" w:rsidR="000D3695" w:rsidRPr="001E2E67" w:rsidRDefault="000D3695" w:rsidP="00D56294">
      <w:pPr>
        <w:ind w:firstLine="720"/>
        <w:jc w:val="both"/>
        <w:rPr>
          <w:rFonts w:asciiTheme="majorHAnsi" w:hAnsiTheme="majorHAnsi"/>
          <w:sz w:val="16"/>
          <w:szCs w:val="16"/>
          <w:lang w:val="es-PE"/>
        </w:rPr>
      </w:pPr>
      <w:r w:rsidRPr="001E2E67">
        <w:rPr>
          <w:rStyle w:val="FootnoteReference"/>
          <w:rFonts w:asciiTheme="majorHAnsi" w:hAnsiTheme="majorHAnsi"/>
          <w:sz w:val="16"/>
          <w:szCs w:val="16"/>
          <w:lang w:val="es-ES_tradnl"/>
        </w:rPr>
        <w:footnoteRef/>
      </w:r>
      <w:r w:rsidRPr="001E2E67">
        <w:rPr>
          <w:rStyle w:val="FootnoteReference"/>
          <w:rFonts w:asciiTheme="majorHAnsi" w:hAnsiTheme="majorHAnsi"/>
          <w:sz w:val="16"/>
          <w:szCs w:val="16"/>
          <w:lang w:val="es-ES_tradnl"/>
        </w:rPr>
        <w:t xml:space="preserve"> </w:t>
      </w:r>
      <w:r w:rsidRPr="001E2E67">
        <w:rPr>
          <w:rFonts w:asciiTheme="majorHAnsi" w:hAnsiTheme="majorHAnsi"/>
          <w:sz w:val="16"/>
          <w:szCs w:val="16"/>
          <w:lang w:val="es-PE"/>
        </w:rPr>
        <w:t>Corte IDH</w:t>
      </w:r>
      <w:r w:rsidR="007D0AE1">
        <w:rPr>
          <w:rFonts w:asciiTheme="majorHAnsi" w:hAnsiTheme="majorHAnsi"/>
          <w:sz w:val="16"/>
          <w:szCs w:val="16"/>
          <w:lang w:val="es-PE"/>
        </w:rPr>
        <w:t>,</w:t>
      </w:r>
      <w:r w:rsidRPr="001E2E67">
        <w:rPr>
          <w:rFonts w:asciiTheme="majorHAnsi" w:hAnsiTheme="majorHAnsi"/>
          <w:sz w:val="16"/>
          <w:szCs w:val="16"/>
          <w:lang w:val="es-PE"/>
        </w:rPr>
        <w:t xml:space="preserve"> </w:t>
      </w:r>
      <w:r w:rsidRPr="001E2E67">
        <w:rPr>
          <w:rFonts w:asciiTheme="majorHAnsi" w:hAnsiTheme="majorHAnsi"/>
          <w:bCs/>
          <w:sz w:val="16"/>
          <w:szCs w:val="16"/>
          <w:lang w:val="es-PE"/>
        </w:rPr>
        <w:t>Caso García Prieto y otros Vs</w:t>
      </w:r>
      <w:r w:rsidR="007D0AE1">
        <w:rPr>
          <w:rFonts w:asciiTheme="majorHAnsi" w:hAnsiTheme="majorHAnsi"/>
          <w:bCs/>
          <w:sz w:val="16"/>
          <w:szCs w:val="16"/>
          <w:lang w:val="es-PE"/>
        </w:rPr>
        <w:t>,</w:t>
      </w:r>
      <w:r w:rsidRPr="001E2E67">
        <w:rPr>
          <w:rFonts w:asciiTheme="majorHAnsi" w:hAnsiTheme="majorHAnsi"/>
          <w:bCs/>
          <w:sz w:val="16"/>
          <w:szCs w:val="16"/>
          <w:lang w:val="es-PE"/>
        </w:rPr>
        <w:t xml:space="preserve"> El Salvador</w:t>
      </w:r>
      <w:r w:rsidR="007D0AE1">
        <w:rPr>
          <w:rFonts w:asciiTheme="majorHAnsi" w:hAnsiTheme="majorHAnsi"/>
          <w:bCs/>
          <w:sz w:val="16"/>
          <w:szCs w:val="16"/>
          <w:lang w:val="es-PE"/>
        </w:rPr>
        <w:t>,</w:t>
      </w:r>
      <w:r w:rsidRPr="001E2E67">
        <w:rPr>
          <w:rFonts w:asciiTheme="majorHAnsi" w:hAnsiTheme="majorHAnsi"/>
          <w:bCs/>
          <w:sz w:val="16"/>
          <w:szCs w:val="16"/>
          <w:lang w:val="es-PE"/>
        </w:rPr>
        <w:t xml:space="preserve"> </w:t>
      </w:r>
      <w:r w:rsidRPr="001E2E67">
        <w:rPr>
          <w:rFonts w:asciiTheme="majorHAnsi" w:hAnsiTheme="majorHAnsi"/>
          <w:sz w:val="16"/>
          <w:szCs w:val="16"/>
          <w:lang w:val="es-PE"/>
        </w:rPr>
        <w:t>Excepción Preliminar, Fondo, Reparaciones y Costas. Sentencia de 20 de noviembre de 2007</w:t>
      </w:r>
      <w:r w:rsidR="009A1706">
        <w:rPr>
          <w:rFonts w:asciiTheme="majorHAnsi" w:hAnsiTheme="majorHAnsi"/>
          <w:sz w:val="16"/>
          <w:szCs w:val="16"/>
          <w:lang w:val="es-PE"/>
        </w:rPr>
        <w:t>,</w:t>
      </w:r>
      <w:r w:rsidRPr="001E2E67">
        <w:rPr>
          <w:rFonts w:asciiTheme="majorHAnsi" w:hAnsiTheme="majorHAnsi"/>
          <w:sz w:val="16"/>
          <w:szCs w:val="16"/>
          <w:lang w:val="es-PE"/>
        </w:rPr>
        <w:t xml:space="preserve"> Serie C No. 168, párr. 101; Caso de los Hermanos Gómez Paquiyauri Vs. Perú</w:t>
      </w:r>
      <w:r w:rsidR="009A1706">
        <w:rPr>
          <w:rFonts w:asciiTheme="majorHAnsi" w:hAnsiTheme="majorHAnsi"/>
          <w:sz w:val="16"/>
          <w:szCs w:val="16"/>
          <w:lang w:val="es-PE"/>
        </w:rPr>
        <w:t>,</w:t>
      </w:r>
      <w:r w:rsidRPr="001E2E67">
        <w:rPr>
          <w:rFonts w:asciiTheme="majorHAnsi" w:hAnsiTheme="majorHAnsi"/>
          <w:sz w:val="16"/>
          <w:szCs w:val="16"/>
          <w:lang w:val="es-PE"/>
        </w:rPr>
        <w:t xml:space="preserve"> Sentencia de 8 de julio de 2004</w:t>
      </w:r>
      <w:r w:rsidR="009A1706">
        <w:rPr>
          <w:rFonts w:asciiTheme="majorHAnsi" w:hAnsiTheme="majorHAnsi"/>
          <w:sz w:val="16"/>
          <w:szCs w:val="16"/>
          <w:lang w:val="es-PE"/>
        </w:rPr>
        <w:t>,</w:t>
      </w:r>
      <w:r w:rsidRPr="001E2E67">
        <w:rPr>
          <w:rFonts w:asciiTheme="majorHAnsi" w:hAnsiTheme="majorHAnsi"/>
          <w:sz w:val="16"/>
          <w:szCs w:val="16"/>
          <w:lang w:val="es-PE"/>
        </w:rPr>
        <w:t xml:space="preserve"> Serie C No. 110, párr. 146; y </w:t>
      </w:r>
      <w:r w:rsidRPr="001E2E67">
        <w:rPr>
          <w:rFonts w:asciiTheme="majorHAnsi" w:hAnsiTheme="majorHAnsi"/>
          <w:bCs/>
          <w:sz w:val="16"/>
          <w:szCs w:val="16"/>
          <w:lang w:val="es-PE"/>
        </w:rPr>
        <w:t>Caso Cantoral Huamaní y García Santa Cruz Vs. Perú</w:t>
      </w:r>
      <w:r w:rsidR="009A1706">
        <w:rPr>
          <w:rFonts w:asciiTheme="majorHAnsi" w:hAnsiTheme="majorHAnsi"/>
          <w:bCs/>
          <w:sz w:val="16"/>
          <w:szCs w:val="16"/>
          <w:lang w:val="es-PE"/>
        </w:rPr>
        <w:t>,</w:t>
      </w:r>
      <w:r w:rsidRPr="001E2E67">
        <w:rPr>
          <w:rFonts w:asciiTheme="majorHAnsi" w:hAnsiTheme="majorHAnsi"/>
          <w:bCs/>
          <w:sz w:val="16"/>
          <w:szCs w:val="16"/>
          <w:lang w:val="es-PE"/>
        </w:rPr>
        <w:t xml:space="preserve"> </w:t>
      </w:r>
      <w:r w:rsidRPr="001E2E67">
        <w:rPr>
          <w:rFonts w:asciiTheme="majorHAnsi" w:hAnsiTheme="majorHAnsi"/>
          <w:sz w:val="16"/>
          <w:szCs w:val="16"/>
          <w:lang w:val="es-PE"/>
        </w:rPr>
        <w:t>Excepción Preliminar, Fondo, Reparaciones y Costas. Sentencia de 10 de julio de 2007</w:t>
      </w:r>
      <w:r w:rsidR="00FC7529">
        <w:rPr>
          <w:rFonts w:asciiTheme="majorHAnsi" w:hAnsiTheme="majorHAnsi"/>
          <w:sz w:val="16"/>
          <w:szCs w:val="16"/>
          <w:lang w:val="es-PE"/>
        </w:rPr>
        <w:t>,</w:t>
      </w:r>
      <w:r w:rsidRPr="001E2E67">
        <w:rPr>
          <w:rFonts w:asciiTheme="majorHAnsi" w:hAnsiTheme="majorHAnsi"/>
          <w:sz w:val="16"/>
          <w:szCs w:val="16"/>
          <w:lang w:val="es-PE"/>
        </w:rPr>
        <w:t xml:space="preserve"> Serie C No. 167, párr. 130.  </w:t>
      </w:r>
    </w:p>
  </w:footnote>
  <w:footnote w:id="12">
    <w:p w14:paraId="2AF16620" w14:textId="68733CFE" w:rsidR="00710059" w:rsidRPr="001E2E67" w:rsidRDefault="00710059" w:rsidP="00D56294">
      <w:pPr>
        <w:pStyle w:val="FootnoteText"/>
        <w:ind w:firstLine="720"/>
        <w:jc w:val="both"/>
        <w:rPr>
          <w:rFonts w:asciiTheme="majorHAnsi" w:hAnsiTheme="majorHAnsi"/>
          <w:sz w:val="16"/>
          <w:szCs w:val="16"/>
          <w:lang w:val="es-PE"/>
        </w:rPr>
      </w:pPr>
      <w:r w:rsidRPr="001E2E67">
        <w:rPr>
          <w:rStyle w:val="FootnoteReference"/>
          <w:rFonts w:asciiTheme="majorHAnsi" w:hAnsiTheme="majorHAnsi"/>
          <w:sz w:val="16"/>
          <w:szCs w:val="16"/>
        </w:rPr>
        <w:footnoteRef/>
      </w:r>
      <w:r w:rsidRPr="001E2E67">
        <w:rPr>
          <w:rFonts w:asciiTheme="majorHAnsi" w:hAnsiTheme="majorHAnsi"/>
          <w:sz w:val="16"/>
          <w:szCs w:val="16"/>
          <w:lang w:val="es-PE"/>
        </w:rPr>
        <w:t xml:space="preserve"> Corte IDH</w:t>
      </w:r>
      <w:r w:rsidR="00FC7529">
        <w:rPr>
          <w:rFonts w:asciiTheme="majorHAnsi" w:hAnsiTheme="majorHAnsi"/>
          <w:sz w:val="16"/>
          <w:szCs w:val="16"/>
          <w:lang w:val="es-PE"/>
        </w:rPr>
        <w:t>,</w:t>
      </w:r>
      <w:r w:rsidRPr="001E2E67">
        <w:rPr>
          <w:rFonts w:asciiTheme="majorHAnsi" w:hAnsiTheme="majorHAnsi"/>
          <w:sz w:val="16"/>
          <w:szCs w:val="16"/>
          <w:lang w:val="es-PE"/>
        </w:rPr>
        <w:t xml:space="preserve"> Caso Garzón Guzmán y otros Vs. Ecuador</w:t>
      </w:r>
      <w:r w:rsidR="00FC7529">
        <w:rPr>
          <w:rFonts w:asciiTheme="majorHAnsi" w:hAnsiTheme="majorHAnsi"/>
          <w:sz w:val="16"/>
          <w:szCs w:val="16"/>
          <w:lang w:val="es-PE"/>
        </w:rPr>
        <w:t>,</w:t>
      </w:r>
      <w:r w:rsidRPr="001E2E67">
        <w:rPr>
          <w:rFonts w:asciiTheme="majorHAnsi" w:hAnsiTheme="majorHAnsi"/>
          <w:sz w:val="16"/>
          <w:szCs w:val="16"/>
          <w:lang w:val="es-PE"/>
        </w:rPr>
        <w:t xml:space="preserve"> Fondo, Reparaciones y Costas. Sentencia de 1 de septiembre de 2021</w:t>
      </w:r>
      <w:r w:rsidR="00FC7529">
        <w:rPr>
          <w:rFonts w:asciiTheme="majorHAnsi" w:hAnsiTheme="majorHAnsi"/>
          <w:sz w:val="16"/>
          <w:szCs w:val="16"/>
          <w:lang w:val="es-PE"/>
        </w:rPr>
        <w:t>,</w:t>
      </w:r>
      <w:r w:rsidRPr="001E2E67">
        <w:rPr>
          <w:rFonts w:asciiTheme="majorHAnsi" w:hAnsiTheme="majorHAnsi"/>
          <w:sz w:val="16"/>
          <w:szCs w:val="16"/>
          <w:lang w:val="es-PE"/>
        </w:rPr>
        <w:t xml:space="preserve"> Serie C No. 434, párr. 75.</w:t>
      </w:r>
    </w:p>
  </w:footnote>
  <w:footnote w:id="13">
    <w:p w14:paraId="09E7A335" w14:textId="5D98EE4D" w:rsidR="00710059" w:rsidRDefault="00710059" w:rsidP="00D56294">
      <w:pPr>
        <w:pStyle w:val="FootnoteText"/>
        <w:ind w:firstLine="720"/>
        <w:jc w:val="both"/>
        <w:rPr>
          <w:lang w:val="es-PE"/>
        </w:rPr>
      </w:pPr>
      <w:r w:rsidRPr="001E2E67">
        <w:rPr>
          <w:rStyle w:val="FootnoteReference"/>
          <w:rFonts w:asciiTheme="majorHAnsi" w:hAnsiTheme="majorHAnsi"/>
          <w:sz w:val="16"/>
          <w:szCs w:val="16"/>
        </w:rPr>
        <w:footnoteRef/>
      </w:r>
      <w:r w:rsidRPr="001E2E67">
        <w:rPr>
          <w:rFonts w:asciiTheme="majorHAnsi" w:hAnsiTheme="majorHAnsi"/>
          <w:sz w:val="16"/>
          <w:szCs w:val="16"/>
          <w:lang w:val="es-PE"/>
        </w:rPr>
        <w:t xml:space="preserve"> Corte IDH</w:t>
      </w:r>
      <w:r w:rsidR="00EE20D5">
        <w:rPr>
          <w:rFonts w:asciiTheme="majorHAnsi" w:hAnsiTheme="majorHAnsi"/>
          <w:sz w:val="16"/>
          <w:szCs w:val="16"/>
          <w:lang w:val="es-PE"/>
        </w:rPr>
        <w:t>,</w:t>
      </w:r>
      <w:r w:rsidRPr="001E2E67">
        <w:rPr>
          <w:rFonts w:asciiTheme="majorHAnsi" w:hAnsiTheme="majorHAnsi"/>
          <w:sz w:val="16"/>
          <w:szCs w:val="16"/>
          <w:lang w:val="es-PE"/>
        </w:rPr>
        <w:t xml:space="preserve"> Caso Garzón Guzmán y otros Vs. Ecuador</w:t>
      </w:r>
      <w:r w:rsidR="00EE20D5">
        <w:rPr>
          <w:rFonts w:asciiTheme="majorHAnsi" w:hAnsiTheme="majorHAnsi"/>
          <w:sz w:val="16"/>
          <w:szCs w:val="16"/>
          <w:lang w:val="es-PE"/>
        </w:rPr>
        <w:t>,</w:t>
      </w:r>
      <w:r w:rsidRPr="001E2E67">
        <w:rPr>
          <w:rFonts w:asciiTheme="majorHAnsi" w:hAnsiTheme="majorHAnsi"/>
          <w:sz w:val="16"/>
          <w:szCs w:val="16"/>
          <w:lang w:val="es-PE"/>
        </w:rPr>
        <w:t xml:space="preserve"> Fondo, Reparaciones y Costas</w:t>
      </w:r>
      <w:r w:rsidR="00EE20D5">
        <w:rPr>
          <w:rFonts w:asciiTheme="majorHAnsi" w:hAnsiTheme="majorHAnsi"/>
          <w:sz w:val="16"/>
          <w:szCs w:val="16"/>
          <w:lang w:val="es-PE"/>
        </w:rPr>
        <w:t>,</w:t>
      </w:r>
      <w:r w:rsidRPr="001E2E67">
        <w:rPr>
          <w:rFonts w:asciiTheme="majorHAnsi" w:hAnsiTheme="majorHAnsi"/>
          <w:sz w:val="16"/>
          <w:szCs w:val="16"/>
          <w:lang w:val="es-PE"/>
        </w:rPr>
        <w:t xml:space="preserve"> Sentencia de 1 de septiembre de 2021</w:t>
      </w:r>
      <w:r w:rsidR="00EE20D5">
        <w:rPr>
          <w:rFonts w:asciiTheme="majorHAnsi" w:hAnsiTheme="majorHAnsi"/>
          <w:sz w:val="16"/>
          <w:szCs w:val="16"/>
          <w:lang w:val="es-PE"/>
        </w:rPr>
        <w:t>,</w:t>
      </w:r>
      <w:r w:rsidRPr="001E2E67">
        <w:rPr>
          <w:rFonts w:asciiTheme="majorHAnsi" w:hAnsiTheme="majorHAnsi"/>
          <w:sz w:val="16"/>
          <w:szCs w:val="16"/>
          <w:lang w:val="es-PE"/>
        </w:rPr>
        <w:t xml:space="preserve"> Serie C No. 434, párr</w:t>
      </w:r>
      <w:r w:rsidR="00A45815">
        <w:rPr>
          <w:rFonts w:asciiTheme="majorHAnsi" w:hAnsiTheme="majorHAnsi"/>
          <w:sz w:val="16"/>
          <w:szCs w:val="16"/>
          <w:lang w:val="es-PE"/>
        </w:rPr>
        <w:t>s</w:t>
      </w:r>
      <w:r w:rsidRPr="001E2E67">
        <w:rPr>
          <w:rFonts w:asciiTheme="majorHAnsi" w:hAnsiTheme="majorHAnsi"/>
          <w:sz w:val="16"/>
          <w:szCs w:val="16"/>
          <w:lang w:val="es-PE"/>
        </w:rPr>
        <w:t>. 74 y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2023F"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0CC98F8"/>
    <w:lvl w:ilvl="0" w:tplc="E6305238">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9E7C7404"/>
    <w:lvl w:ilvl="0" w:tplc="1696FDAC">
      <w:start w:val="1"/>
      <w:numFmt w:val="decimal"/>
      <w:pStyle w:val="parrafos"/>
      <w:lvlText w:val="%1."/>
      <w:lvlJc w:val="left"/>
      <w:pPr>
        <w:ind w:left="2769" w:hanging="360"/>
      </w:pPr>
      <w:rPr>
        <w:rFonts w:ascii="Cambria" w:hAnsi="Cambria" w:hint="default"/>
        <w:b w:val="0"/>
        <w:i w:val="0"/>
        <w:iCs w:val="0"/>
        <w:sz w:val="20"/>
        <w:szCs w:val="20"/>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7"/>
  </w:num>
  <w:num w:numId="97" w16cid:durableId="2089502159">
    <w:abstractNumId w:val="54"/>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19790726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6447"/>
    <w:rsid w:val="0001788C"/>
    <w:rsid w:val="00031413"/>
    <w:rsid w:val="00032E52"/>
    <w:rsid w:val="0003331B"/>
    <w:rsid w:val="000337EF"/>
    <w:rsid w:val="00040C3A"/>
    <w:rsid w:val="000419AD"/>
    <w:rsid w:val="000433C9"/>
    <w:rsid w:val="00050A33"/>
    <w:rsid w:val="00055EAA"/>
    <w:rsid w:val="000716C5"/>
    <w:rsid w:val="00075E23"/>
    <w:rsid w:val="0009344A"/>
    <w:rsid w:val="0009442F"/>
    <w:rsid w:val="000A1974"/>
    <w:rsid w:val="000A392E"/>
    <w:rsid w:val="000A575F"/>
    <w:rsid w:val="000B062C"/>
    <w:rsid w:val="000B0D12"/>
    <w:rsid w:val="000B1C63"/>
    <w:rsid w:val="000C1B72"/>
    <w:rsid w:val="000D05CB"/>
    <w:rsid w:val="000D10DB"/>
    <w:rsid w:val="000D3695"/>
    <w:rsid w:val="000E5EB5"/>
    <w:rsid w:val="000F35ED"/>
    <w:rsid w:val="000F5585"/>
    <w:rsid w:val="000F6403"/>
    <w:rsid w:val="00107131"/>
    <w:rsid w:val="0010736F"/>
    <w:rsid w:val="00113F73"/>
    <w:rsid w:val="00114941"/>
    <w:rsid w:val="00121CC2"/>
    <w:rsid w:val="00131425"/>
    <w:rsid w:val="00133EE5"/>
    <w:rsid w:val="00135DAC"/>
    <w:rsid w:val="0014045E"/>
    <w:rsid w:val="00141106"/>
    <w:rsid w:val="00142542"/>
    <w:rsid w:val="00143B76"/>
    <w:rsid w:val="00167A34"/>
    <w:rsid w:val="00177E21"/>
    <w:rsid w:val="00191837"/>
    <w:rsid w:val="0019566B"/>
    <w:rsid w:val="001A284B"/>
    <w:rsid w:val="001A7870"/>
    <w:rsid w:val="001B3A00"/>
    <w:rsid w:val="001B5C68"/>
    <w:rsid w:val="001B6EDA"/>
    <w:rsid w:val="001C1B41"/>
    <w:rsid w:val="001D058E"/>
    <w:rsid w:val="001D65EF"/>
    <w:rsid w:val="001D7945"/>
    <w:rsid w:val="001E2E67"/>
    <w:rsid w:val="001E49E7"/>
    <w:rsid w:val="001F7201"/>
    <w:rsid w:val="00213580"/>
    <w:rsid w:val="00213FA7"/>
    <w:rsid w:val="0021696F"/>
    <w:rsid w:val="00223A29"/>
    <w:rsid w:val="002250A3"/>
    <w:rsid w:val="002318B8"/>
    <w:rsid w:val="00235217"/>
    <w:rsid w:val="002469D2"/>
    <w:rsid w:val="00246D1F"/>
    <w:rsid w:val="00247403"/>
    <w:rsid w:val="00247542"/>
    <w:rsid w:val="0025283F"/>
    <w:rsid w:val="00253E5A"/>
    <w:rsid w:val="0026020D"/>
    <w:rsid w:val="00261E24"/>
    <w:rsid w:val="00264F8F"/>
    <w:rsid w:val="00266B61"/>
    <w:rsid w:val="0026712A"/>
    <w:rsid w:val="002704DB"/>
    <w:rsid w:val="0028042B"/>
    <w:rsid w:val="002A0AAE"/>
    <w:rsid w:val="002A50B5"/>
    <w:rsid w:val="002A5820"/>
    <w:rsid w:val="002B09DE"/>
    <w:rsid w:val="002B4B34"/>
    <w:rsid w:val="002D2B26"/>
    <w:rsid w:val="002D7EA2"/>
    <w:rsid w:val="002E187C"/>
    <w:rsid w:val="002E2763"/>
    <w:rsid w:val="00302733"/>
    <w:rsid w:val="003127FD"/>
    <w:rsid w:val="00314078"/>
    <w:rsid w:val="0031535D"/>
    <w:rsid w:val="0032143C"/>
    <w:rsid w:val="003239B8"/>
    <w:rsid w:val="00326500"/>
    <w:rsid w:val="00326ED0"/>
    <w:rsid w:val="0033169F"/>
    <w:rsid w:val="0033371B"/>
    <w:rsid w:val="00344977"/>
    <w:rsid w:val="00346C95"/>
    <w:rsid w:val="00356185"/>
    <w:rsid w:val="00360380"/>
    <w:rsid w:val="0037519E"/>
    <w:rsid w:val="00386CF0"/>
    <w:rsid w:val="0039605D"/>
    <w:rsid w:val="003A359D"/>
    <w:rsid w:val="003B06EB"/>
    <w:rsid w:val="003B1B44"/>
    <w:rsid w:val="003B70FB"/>
    <w:rsid w:val="003C2239"/>
    <w:rsid w:val="003C676B"/>
    <w:rsid w:val="003D3BC2"/>
    <w:rsid w:val="003E6CA1"/>
    <w:rsid w:val="003E6E00"/>
    <w:rsid w:val="003F273E"/>
    <w:rsid w:val="003F2EA8"/>
    <w:rsid w:val="00405F9C"/>
    <w:rsid w:val="004065A8"/>
    <w:rsid w:val="00413E5F"/>
    <w:rsid w:val="004165C2"/>
    <w:rsid w:val="004301C9"/>
    <w:rsid w:val="00430691"/>
    <w:rsid w:val="00436B39"/>
    <w:rsid w:val="00441524"/>
    <w:rsid w:val="00441E0D"/>
    <w:rsid w:val="00441ECB"/>
    <w:rsid w:val="00445193"/>
    <w:rsid w:val="00445AFA"/>
    <w:rsid w:val="00457410"/>
    <w:rsid w:val="00462C1B"/>
    <w:rsid w:val="00467B7E"/>
    <w:rsid w:val="00473BB4"/>
    <w:rsid w:val="00477592"/>
    <w:rsid w:val="00485C2F"/>
    <w:rsid w:val="00486F1C"/>
    <w:rsid w:val="0049419D"/>
    <w:rsid w:val="00494289"/>
    <w:rsid w:val="004A2875"/>
    <w:rsid w:val="004A6A54"/>
    <w:rsid w:val="004C20D2"/>
    <w:rsid w:val="004C2312"/>
    <w:rsid w:val="004C4B62"/>
    <w:rsid w:val="004C54C9"/>
    <w:rsid w:val="004D4ABA"/>
    <w:rsid w:val="004D6025"/>
    <w:rsid w:val="004D6AE3"/>
    <w:rsid w:val="004E2649"/>
    <w:rsid w:val="004E2D54"/>
    <w:rsid w:val="004F3F43"/>
    <w:rsid w:val="004F626F"/>
    <w:rsid w:val="00501399"/>
    <w:rsid w:val="0050633D"/>
    <w:rsid w:val="00507BC4"/>
    <w:rsid w:val="005128E4"/>
    <w:rsid w:val="005133DB"/>
    <w:rsid w:val="00514504"/>
    <w:rsid w:val="0052527A"/>
    <w:rsid w:val="00525560"/>
    <w:rsid w:val="00544C49"/>
    <w:rsid w:val="005516A1"/>
    <w:rsid w:val="005559EF"/>
    <w:rsid w:val="005564B7"/>
    <w:rsid w:val="00563557"/>
    <w:rsid w:val="0057402A"/>
    <w:rsid w:val="005771D0"/>
    <w:rsid w:val="005872C9"/>
    <w:rsid w:val="0059191A"/>
    <w:rsid w:val="005921FF"/>
    <w:rsid w:val="0059604A"/>
    <w:rsid w:val="005A24ED"/>
    <w:rsid w:val="005A254F"/>
    <w:rsid w:val="005A6D0E"/>
    <w:rsid w:val="005A6F99"/>
    <w:rsid w:val="005B26D5"/>
    <w:rsid w:val="005B4D09"/>
    <w:rsid w:val="005B52B0"/>
    <w:rsid w:val="005B6806"/>
    <w:rsid w:val="005C345D"/>
    <w:rsid w:val="005C4225"/>
    <w:rsid w:val="005C5BF1"/>
    <w:rsid w:val="005D38F9"/>
    <w:rsid w:val="005F0DAD"/>
    <w:rsid w:val="005F0F33"/>
    <w:rsid w:val="00600DEB"/>
    <w:rsid w:val="00601C01"/>
    <w:rsid w:val="00605A44"/>
    <w:rsid w:val="00616131"/>
    <w:rsid w:val="0062582B"/>
    <w:rsid w:val="00627C9F"/>
    <w:rsid w:val="006311E9"/>
    <w:rsid w:val="00632354"/>
    <w:rsid w:val="00635421"/>
    <w:rsid w:val="00642810"/>
    <w:rsid w:val="00643FB7"/>
    <w:rsid w:val="006514B4"/>
    <w:rsid w:val="00652333"/>
    <w:rsid w:val="0065714C"/>
    <w:rsid w:val="00666F2D"/>
    <w:rsid w:val="00667F03"/>
    <w:rsid w:val="0067441E"/>
    <w:rsid w:val="006779BD"/>
    <w:rsid w:val="00677AAC"/>
    <w:rsid w:val="0068009E"/>
    <w:rsid w:val="00692219"/>
    <w:rsid w:val="00696C69"/>
    <w:rsid w:val="006A05B8"/>
    <w:rsid w:val="006A17D2"/>
    <w:rsid w:val="006A38B5"/>
    <w:rsid w:val="006A73E6"/>
    <w:rsid w:val="006A77C4"/>
    <w:rsid w:val="006B2D5C"/>
    <w:rsid w:val="006C4EB1"/>
    <w:rsid w:val="006D01DC"/>
    <w:rsid w:val="006D1BB2"/>
    <w:rsid w:val="006D5B19"/>
    <w:rsid w:val="006E0166"/>
    <w:rsid w:val="006E24A8"/>
    <w:rsid w:val="006E2FFB"/>
    <w:rsid w:val="006E7B34"/>
    <w:rsid w:val="00705067"/>
    <w:rsid w:val="0070697F"/>
    <w:rsid w:val="00710059"/>
    <w:rsid w:val="00710D49"/>
    <w:rsid w:val="007124AA"/>
    <w:rsid w:val="0072199C"/>
    <w:rsid w:val="00722C9F"/>
    <w:rsid w:val="00724510"/>
    <w:rsid w:val="007253B8"/>
    <w:rsid w:val="0073741F"/>
    <w:rsid w:val="0074251E"/>
    <w:rsid w:val="0076643F"/>
    <w:rsid w:val="0077252F"/>
    <w:rsid w:val="00777F63"/>
    <w:rsid w:val="007865EF"/>
    <w:rsid w:val="007A5817"/>
    <w:rsid w:val="007B05C4"/>
    <w:rsid w:val="007B5BD2"/>
    <w:rsid w:val="007B60E9"/>
    <w:rsid w:val="007B6CC3"/>
    <w:rsid w:val="007B76D3"/>
    <w:rsid w:val="007C1BFE"/>
    <w:rsid w:val="007C3334"/>
    <w:rsid w:val="007C55AF"/>
    <w:rsid w:val="007C66F3"/>
    <w:rsid w:val="007C7E8C"/>
    <w:rsid w:val="007D0AE1"/>
    <w:rsid w:val="007D2B98"/>
    <w:rsid w:val="007D446A"/>
    <w:rsid w:val="007E21BC"/>
    <w:rsid w:val="007E4F10"/>
    <w:rsid w:val="007E7C82"/>
    <w:rsid w:val="007F2AA1"/>
    <w:rsid w:val="007F3DCF"/>
    <w:rsid w:val="007F588D"/>
    <w:rsid w:val="00803F1C"/>
    <w:rsid w:val="008057C5"/>
    <w:rsid w:val="0080600E"/>
    <w:rsid w:val="008130F7"/>
    <w:rsid w:val="00814688"/>
    <w:rsid w:val="00817612"/>
    <w:rsid w:val="0082523A"/>
    <w:rsid w:val="00826DE5"/>
    <w:rsid w:val="008272E9"/>
    <w:rsid w:val="0083100C"/>
    <w:rsid w:val="008338A4"/>
    <w:rsid w:val="00834D49"/>
    <w:rsid w:val="00837C45"/>
    <w:rsid w:val="00844730"/>
    <w:rsid w:val="008457C2"/>
    <w:rsid w:val="00857A82"/>
    <w:rsid w:val="00867314"/>
    <w:rsid w:val="008677FC"/>
    <w:rsid w:val="00867C31"/>
    <w:rsid w:val="00870B08"/>
    <w:rsid w:val="00873836"/>
    <w:rsid w:val="00885737"/>
    <w:rsid w:val="00890650"/>
    <w:rsid w:val="00897A62"/>
    <w:rsid w:val="00897E12"/>
    <w:rsid w:val="008A7E0F"/>
    <w:rsid w:val="008B12F5"/>
    <w:rsid w:val="008B5C04"/>
    <w:rsid w:val="008C0E76"/>
    <w:rsid w:val="008C413D"/>
    <w:rsid w:val="008C5E2D"/>
    <w:rsid w:val="008D039B"/>
    <w:rsid w:val="008D768D"/>
    <w:rsid w:val="008E3759"/>
    <w:rsid w:val="008E3BFE"/>
    <w:rsid w:val="008F1912"/>
    <w:rsid w:val="008F201D"/>
    <w:rsid w:val="00900034"/>
    <w:rsid w:val="0090270B"/>
    <w:rsid w:val="009041DC"/>
    <w:rsid w:val="00917B5A"/>
    <w:rsid w:val="00920A58"/>
    <w:rsid w:val="00920A8C"/>
    <w:rsid w:val="00921B0F"/>
    <w:rsid w:val="00923D86"/>
    <w:rsid w:val="00934A2C"/>
    <w:rsid w:val="00946F7B"/>
    <w:rsid w:val="009541B2"/>
    <w:rsid w:val="009547D7"/>
    <w:rsid w:val="00955CCE"/>
    <w:rsid w:val="0096706E"/>
    <w:rsid w:val="00974491"/>
    <w:rsid w:val="00975C4E"/>
    <w:rsid w:val="00980D65"/>
    <w:rsid w:val="00981FBA"/>
    <w:rsid w:val="00982885"/>
    <w:rsid w:val="00986A34"/>
    <w:rsid w:val="00997BC5"/>
    <w:rsid w:val="009A09E8"/>
    <w:rsid w:val="009A1706"/>
    <w:rsid w:val="009A1789"/>
    <w:rsid w:val="009A4F41"/>
    <w:rsid w:val="009B20F6"/>
    <w:rsid w:val="009B381B"/>
    <w:rsid w:val="009C69DF"/>
    <w:rsid w:val="009D1753"/>
    <w:rsid w:val="009D6B93"/>
    <w:rsid w:val="009D7611"/>
    <w:rsid w:val="009E0B61"/>
    <w:rsid w:val="009E53DE"/>
    <w:rsid w:val="009E7566"/>
    <w:rsid w:val="009F4CAF"/>
    <w:rsid w:val="00A11212"/>
    <w:rsid w:val="00A11E44"/>
    <w:rsid w:val="00A2023F"/>
    <w:rsid w:val="00A23907"/>
    <w:rsid w:val="00A30100"/>
    <w:rsid w:val="00A328B3"/>
    <w:rsid w:val="00A45815"/>
    <w:rsid w:val="00A50FCF"/>
    <w:rsid w:val="00A528D1"/>
    <w:rsid w:val="00A56100"/>
    <w:rsid w:val="00A610CD"/>
    <w:rsid w:val="00A74F7D"/>
    <w:rsid w:val="00A758AA"/>
    <w:rsid w:val="00A75ED6"/>
    <w:rsid w:val="00A90342"/>
    <w:rsid w:val="00A95CF6"/>
    <w:rsid w:val="00AA09A2"/>
    <w:rsid w:val="00AA52AC"/>
    <w:rsid w:val="00AA7996"/>
    <w:rsid w:val="00AC19CB"/>
    <w:rsid w:val="00AC52CB"/>
    <w:rsid w:val="00AD0800"/>
    <w:rsid w:val="00AD669F"/>
    <w:rsid w:val="00AE0E08"/>
    <w:rsid w:val="00AE0EBF"/>
    <w:rsid w:val="00AE40D7"/>
    <w:rsid w:val="00AE5488"/>
    <w:rsid w:val="00AE6F91"/>
    <w:rsid w:val="00AE72D3"/>
    <w:rsid w:val="00AF5571"/>
    <w:rsid w:val="00B07341"/>
    <w:rsid w:val="00B11747"/>
    <w:rsid w:val="00B30470"/>
    <w:rsid w:val="00B30539"/>
    <w:rsid w:val="00B314DB"/>
    <w:rsid w:val="00B361F2"/>
    <w:rsid w:val="00B3718B"/>
    <w:rsid w:val="00B3745F"/>
    <w:rsid w:val="00B4632A"/>
    <w:rsid w:val="00B530F1"/>
    <w:rsid w:val="00B554B2"/>
    <w:rsid w:val="00B629A5"/>
    <w:rsid w:val="00B82D7C"/>
    <w:rsid w:val="00B86325"/>
    <w:rsid w:val="00B95335"/>
    <w:rsid w:val="00BA276C"/>
    <w:rsid w:val="00BB306F"/>
    <w:rsid w:val="00BB767D"/>
    <w:rsid w:val="00BC60AF"/>
    <w:rsid w:val="00BC6637"/>
    <w:rsid w:val="00BD4B89"/>
    <w:rsid w:val="00BD51D3"/>
    <w:rsid w:val="00BD5922"/>
    <w:rsid w:val="00BD7A1F"/>
    <w:rsid w:val="00BE1D5F"/>
    <w:rsid w:val="00BE37E0"/>
    <w:rsid w:val="00BF02CB"/>
    <w:rsid w:val="00BF26A6"/>
    <w:rsid w:val="00BF6FD8"/>
    <w:rsid w:val="00BF7EFF"/>
    <w:rsid w:val="00C03680"/>
    <w:rsid w:val="00C04B17"/>
    <w:rsid w:val="00C054DF"/>
    <w:rsid w:val="00C11F71"/>
    <w:rsid w:val="00C1498C"/>
    <w:rsid w:val="00C21762"/>
    <w:rsid w:val="00C21FEF"/>
    <w:rsid w:val="00C23BA4"/>
    <w:rsid w:val="00C24543"/>
    <w:rsid w:val="00C256A2"/>
    <w:rsid w:val="00C25ADB"/>
    <w:rsid w:val="00C43CB4"/>
    <w:rsid w:val="00C46F56"/>
    <w:rsid w:val="00C4761D"/>
    <w:rsid w:val="00C51515"/>
    <w:rsid w:val="00C5660B"/>
    <w:rsid w:val="00C63973"/>
    <w:rsid w:val="00C66B72"/>
    <w:rsid w:val="00C741C1"/>
    <w:rsid w:val="00C815BA"/>
    <w:rsid w:val="00C87AC4"/>
    <w:rsid w:val="00C913F8"/>
    <w:rsid w:val="00C9567A"/>
    <w:rsid w:val="00C95884"/>
    <w:rsid w:val="00CA7A89"/>
    <w:rsid w:val="00CB212D"/>
    <w:rsid w:val="00CB2660"/>
    <w:rsid w:val="00CC442D"/>
    <w:rsid w:val="00CC5E90"/>
    <w:rsid w:val="00CD0322"/>
    <w:rsid w:val="00CD046C"/>
    <w:rsid w:val="00CD4B39"/>
    <w:rsid w:val="00CE076C"/>
    <w:rsid w:val="00CE11EC"/>
    <w:rsid w:val="00CE12E8"/>
    <w:rsid w:val="00CE13B3"/>
    <w:rsid w:val="00CE2FBB"/>
    <w:rsid w:val="00CE5199"/>
    <w:rsid w:val="00CE66D5"/>
    <w:rsid w:val="00CF637A"/>
    <w:rsid w:val="00D02D50"/>
    <w:rsid w:val="00D059DE"/>
    <w:rsid w:val="00D05ABD"/>
    <w:rsid w:val="00D13530"/>
    <w:rsid w:val="00D13FCE"/>
    <w:rsid w:val="00D146BB"/>
    <w:rsid w:val="00D306D1"/>
    <w:rsid w:val="00D30800"/>
    <w:rsid w:val="00D34786"/>
    <w:rsid w:val="00D37BFC"/>
    <w:rsid w:val="00D47A8E"/>
    <w:rsid w:val="00D52D14"/>
    <w:rsid w:val="00D56294"/>
    <w:rsid w:val="00D63410"/>
    <w:rsid w:val="00D6495A"/>
    <w:rsid w:val="00D70457"/>
    <w:rsid w:val="00D712D3"/>
    <w:rsid w:val="00D71422"/>
    <w:rsid w:val="00D722E6"/>
    <w:rsid w:val="00D72DC6"/>
    <w:rsid w:val="00D74C0A"/>
    <w:rsid w:val="00D7558D"/>
    <w:rsid w:val="00D81D92"/>
    <w:rsid w:val="00D839AA"/>
    <w:rsid w:val="00D876F9"/>
    <w:rsid w:val="00DA2B96"/>
    <w:rsid w:val="00DA7B5F"/>
    <w:rsid w:val="00DB709E"/>
    <w:rsid w:val="00DC11E7"/>
    <w:rsid w:val="00DC24E3"/>
    <w:rsid w:val="00DC7023"/>
    <w:rsid w:val="00DC769A"/>
    <w:rsid w:val="00DD3D86"/>
    <w:rsid w:val="00DD4AD2"/>
    <w:rsid w:val="00DD69F1"/>
    <w:rsid w:val="00DF1EC4"/>
    <w:rsid w:val="00DF2D62"/>
    <w:rsid w:val="00DF3603"/>
    <w:rsid w:val="00E0340B"/>
    <w:rsid w:val="00E04A90"/>
    <w:rsid w:val="00E0551F"/>
    <w:rsid w:val="00E11828"/>
    <w:rsid w:val="00E219C7"/>
    <w:rsid w:val="00E22190"/>
    <w:rsid w:val="00E32380"/>
    <w:rsid w:val="00E4118C"/>
    <w:rsid w:val="00E43157"/>
    <w:rsid w:val="00E461CE"/>
    <w:rsid w:val="00E544CD"/>
    <w:rsid w:val="00E54D28"/>
    <w:rsid w:val="00E573E4"/>
    <w:rsid w:val="00E64C3D"/>
    <w:rsid w:val="00E67C67"/>
    <w:rsid w:val="00E71831"/>
    <w:rsid w:val="00E720CA"/>
    <w:rsid w:val="00E82DDC"/>
    <w:rsid w:val="00E84EB5"/>
    <w:rsid w:val="00E85662"/>
    <w:rsid w:val="00E8671C"/>
    <w:rsid w:val="00E8789F"/>
    <w:rsid w:val="00E90183"/>
    <w:rsid w:val="00E95CDD"/>
    <w:rsid w:val="00E9729B"/>
    <w:rsid w:val="00E97B71"/>
    <w:rsid w:val="00EA2DD6"/>
    <w:rsid w:val="00EA3D34"/>
    <w:rsid w:val="00EB197F"/>
    <w:rsid w:val="00EB3971"/>
    <w:rsid w:val="00EB454D"/>
    <w:rsid w:val="00EC710F"/>
    <w:rsid w:val="00ED4A7A"/>
    <w:rsid w:val="00ED549D"/>
    <w:rsid w:val="00ED65C8"/>
    <w:rsid w:val="00ED76BE"/>
    <w:rsid w:val="00ED780A"/>
    <w:rsid w:val="00ED7D14"/>
    <w:rsid w:val="00EE00E9"/>
    <w:rsid w:val="00EE20D5"/>
    <w:rsid w:val="00EE2A98"/>
    <w:rsid w:val="00EE7EF6"/>
    <w:rsid w:val="00EF1AAA"/>
    <w:rsid w:val="00EF619B"/>
    <w:rsid w:val="00EF76F5"/>
    <w:rsid w:val="00F00B55"/>
    <w:rsid w:val="00F02AD1"/>
    <w:rsid w:val="00F062BC"/>
    <w:rsid w:val="00F1038C"/>
    <w:rsid w:val="00F1414E"/>
    <w:rsid w:val="00F16767"/>
    <w:rsid w:val="00F253CC"/>
    <w:rsid w:val="00F37106"/>
    <w:rsid w:val="00F43A1A"/>
    <w:rsid w:val="00F44E25"/>
    <w:rsid w:val="00F472B9"/>
    <w:rsid w:val="00F519CF"/>
    <w:rsid w:val="00F54282"/>
    <w:rsid w:val="00F56BA5"/>
    <w:rsid w:val="00F60E22"/>
    <w:rsid w:val="00F72214"/>
    <w:rsid w:val="00F81395"/>
    <w:rsid w:val="00F813CA"/>
    <w:rsid w:val="00F81BB8"/>
    <w:rsid w:val="00F858B9"/>
    <w:rsid w:val="00F90C64"/>
    <w:rsid w:val="00F917D1"/>
    <w:rsid w:val="00F9653B"/>
    <w:rsid w:val="00FA5F34"/>
    <w:rsid w:val="00FA6160"/>
    <w:rsid w:val="00FB62CF"/>
    <w:rsid w:val="00FB67C4"/>
    <w:rsid w:val="00FC349F"/>
    <w:rsid w:val="00FC48D7"/>
    <w:rsid w:val="00FC7529"/>
    <w:rsid w:val="00FD2254"/>
    <w:rsid w:val="00FD3C3B"/>
    <w:rsid w:val="00FE03A8"/>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032E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97A6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Heading4Char">
    <w:name w:val="Heading 4 Char"/>
    <w:basedOn w:val="DefaultParagraphFont"/>
    <w:link w:val="Heading4"/>
    <w:uiPriority w:val="9"/>
    <w:semiHidden/>
    <w:rsid w:val="00032E52"/>
    <w:rPr>
      <w:rFonts w:asciiTheme="majorHAnsi" w:eastAsiaTheme="majorEastAsia" w:hAnsiTheme="majorHAnsi" w:cstheme="majorBidi"/>
      <w:i/>
      <w:iCs/>
      <w:color w:val="365F91" w:themeColor="accent1" w:themeShade="BF"/>
      <w:sz w:val="24"/>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71005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parrafosChar">
    <w:name w:val="parrafos Char"/>
    <w:basedOn w:val="DefaultParagraphFont"/>
    <w:link w:val="parrafos"/>
    <w:locked/>
    <w:rsid w:val="000D3695"/>
    <w:rPr>
      <w:rFonts w:asciiTheme="majorHAnsi" w:hAnsiTheme="majorHAnsi"/>
      <w:color w:val="000000" w:themeColor="text1"/>
      <w:lang w:val="es-VE" w:eastAsia="en-US"/>
    </w:rPr>
  </w:style>
  <w:style w:type="paragraph" w:customStyle="1" w:styleId="parrafos">
    <w:name w:val="parrafos"/>
    <w:basedOn w:val="Normal"/>
    <w:link w:val="parrafosChar"/>
    <w:qFormat/>
    <w:rsid w:val="000D3695"/>
    <w:pPr>
      <w:numPr>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styleId="Revision">
    <w:name w:val="Revision"/>
    <w:hidden/>
    <w:uiPriority w:val="99"/>
    <w:semiHidden/>
    <w:rsid w:val="00870B0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6571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5714C"/>
  </w:style>
  <w:style w:type="character" w:customStyle="1" w:styleId="eop">
    <w:name w:val="eop"/>
    <w:basedOn w:val="DefaultParagraphFont"/>
    <w:rsid w:val="0065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835">
      <w:bodyDiv w:val="1"/>
      <w:marLeft w:val="0"/>
      <w:marRight w:val="0"/>
      <w:marTop w:val="0"/>
      <w:marBottom w:val="0"/>
      <w:divBdr>
        <w:top w:val="none" w:sz="0" w:space="0" w:color="auto"/>
        <w:left w:val="none" w:sz="0" w:space="0" w:color="auto"/>
        <w:bottom w:val="none" w:sz="0" w:space="0" w:color="auto"/>
        <w:right w:val="none" w:sz="0" w:space="0" w:color="auto"/>
      </w:divBdr>
      <w:divsChild>
        <w:div w:id="1793590022">
          <w:marLeft w:val="0"/>
          <w:marRight w:val="0"/>
          <w:marTop w:val="0"/>
          <w:marBottom w:val="0"/>
          <w:divBdr>
            <w:top w:val="none" w:sz="0" w:space="0" w:color="auto"/>
            <w:left w:val="none" w:sz="0" w:space="0" w:color="auto"/>
            <w:bottom w:val="none" w:sz="0" w:space="0" w:color="auto"/>
            <w:right w:val="none" w:sz="0" w:space="0" w:color="auto"/>
          </w:divBdr>
        </w:div>
      </w:divsChild>
    </w:div>
    <w:div w:id="246156900">
      <w:bodyDiv w:val="1"/>
      <w:marLeft w:val="0"/>
      <w:marRight w:val="0"/>
      <w:marTop w:val="0"/>
      <w:marBottom w:val="0"/>
      <w:divBdr>
        <w:top w:val="none" w:sz="0" w:space="0" w:color="auto"/>
        <w:left w:val="none" w:sz="0" w:space="0" w:color="auto"/>
        <w:bottom w:val="none" w:sz="0" w:space="0" w:color="auto"/>
        <w:right w:val="none" w:sz="0" w:space="0" w:color="auto"/>
      </w:divBdr>
    </w:div>
    <w:div w:id="441457879">
      <w:bodyDiv w:val="1"/>
      <w:marLeft w:val="0"/>
      <w:marRight w:val="0"/>
      <w:marTop w:val="0"/>
      <w:marBottom w:val="0"/>
      <w:divBdr>
        <w:top w:val="none" w:sz="0" w:space="0" w:color="auto"/>
        <w:left w:val="none" w:sz="0" w:space="0" w:color="auto"/>
        <w:bottom w:val="none" w:sz="0" w:space="0" w:color="auto"/>
        <w:right w:val="none" w:sz="0" w:space="0" w:color="auto"/>
      </w:divBdr>
    </w:div>
    <w:div w:id="781076476">
      <w:bodyDiv w:val="1"/>
      <w:marLeft w:val="0"/>
      <w:marRight w:val="0"/>
      <w:marTop w:val="0"/>
      <w:marBottom w:val="0"/>
      <w:divBdr>
        <w:top w:val="none" w:sz="0" w:space="0" w:color="auto"/>
        <w:left w:val="none" w:sz="0" w:space="0" w:color="auto"/>
        <w:bottom w:val="none" w:sz="0" w:space="0" w:color="auto"/>
        <w:right w:val="none" w:sz="0" w:space="0" w:color="auto"/>
      </w:divBdr>
      <w:divsChild>
        <w:div w:id="1661422418">
          <w:marLeft w:val="0"/>
          <w:marRight w:val="0"/>
          <w:marTop w:val="0"/>
          <w:marBottom w:val="0"/>
          <w:divBdr>
            <w:top w:val="none" w:sz="0" w:space="0" w:color="auto"/>
            <w:left w:val="none" w:sz="0" w:space="0" w:color="auto"/>
            <w:bottom w:val="none" w:sz="0" w:space="0" w:color="auto"/>
            <w:right w:val="none" w:sz="0" w:space="0" w:color="auto"/>
          </w:divBdr>
        </w:div>
      </w:divsChild>
    </w:div>
    <w:div w:id="782112668">
      <w:bodyDiv w:val="1"/>
      <w:marLeft w:val="0"/>
      <w:marRight w:val="0"/>
      <w:marTop w:val="0"/>
      <w:marBottom w:val="0"/>
      <w:divBdr>
        <w:top w:val="none" w:sz="0" w:space="0" w:color="auto"/>
        <w:left w:val="none" w:sz="0" w:space="0" w:color="auto"/>
        <w:bottom w:val="none" w:sz="0" w:space="0" w:color="auto"/>
        <w:right w:val="none" w:sz="0" w:space="0" w:color="auto"/>
      </w:divBdr>
      <w:divsChild>
        <w:div w:id="168839541">
          <w:marLeft w:val="-225"/>
          <w:marRight w:val="-225"/>
          <w:marTop w:val="0"/>
          <w:marBottom w:val="0"/>
          <w:divBdr>
            <w:top w:val="none" w:sz="0" w:space="0" w:color="auto"/>
            <w:left w:val="none" w:sz="0" w:space="0" w:color="auto"/>
            <w:bottom w:val="single" w:sz="6" w:space="0" w:color="DEE2E6"/>
            <w:right w:val="none" w:sz="0" w:space="0" w:color="auto"/>
          </w:divBdr>
          <w:divsChild>
            <w:div w:id="1712268017">
              <w:marLeft w:val="0"/>
              <w:marRight w:val="0"/>
              <w:marTop w:val="0"/>
              <w:marBottom w:val="0"/>
              <w:divBdr>
                <w:top w:val="none" w:sz="0" w:space="0" w:color="auto"/>
                <w:left w:val="none" w:sz="0" w:space="0" w:color="auto"/>
                <w:bottom w:val="none" w:sz="0" w:space="0" w:color="auto"/>
                <w:right w:val="none" w:sz="0" w:space="0" w:color="auto"/>
              </w:divBdr>
              <w:divsChild>
                <w:div w:id="11903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1631">
      <w:bodyDiv w:val="1"/>
      <w:marLeft w:val="0"/>
      <w:marRight w:val="0"/>
      <w:marTop w:val="0"/>
      <w:marBottom w:val="0"/>
      <w:divBdr>
        <w:top w:val="none" w:sz="0" w:space="0" w:color="auto"/>
        <w:left w:val="none" w:sz="0" w:space="0" w:color="auto"/>
        <w:bottom w:val="none" w:sz="0" w:space="0" w:color="auto"/>
        <w:right w:val="none" w:sz="0" w:space="0" w:color="auto"/>
      </w:divBdr>
    </w:div>
    <w:div w:id="1026829093">
      <w:bodyDiv w:val="1"/>
      <w:marLeft w:val="0"/>
      <w:marRight w:val="0"/>
      <w:marTop w:val="0"/>
      <w:marBottom w:val="0"/>
      <w:divBdr>
        <w:top w:val="none" w:sz="0" w:space="0" w:color="auto"/>
        <w:left w:val="none" w:sz="0" w:space="0" w:color="auto"/>
        <w:bottom w:val="none" w:sz="0" w:space="0" w:color="auto"/>
        <w:right w:val="none" w:sz="0" w:space="0" w:color="auto"/>
      </w:divBdr>
    </w:div>
    <w:div w:id="1140733338">
      <w:bodyDiv w:val="1"/>
      <w:marLeft w:val="0"/>
      <w:marRight w:val="0"/>
      <w:marTop w:val="0"/>
      <w:marBottom w:val="0"/>
      <w:divBdr>
        <w:top w:val="none" w:sz="0" w:space="0" w:color="auto"/>
        <w:left w:val="none" w:sz="0" w:space="0" w:color="auto"/>
        <w:bottom w:val="none" w:sz="0" w:space="0" w:color="auto"/>
        <w:right w:val="none" w:sz="0" w:space="0" w:color="auto"/>
      </w:divBdr>
      <w:divsChild>
        <w:div w:id="487022174">
          <w:marLeft w:val="-225"/>
          <w:marRight w:val="-225"/>
          <w:marTop w:val="0"/>
          <w:marBottom w:val="0"/>
          <w:divBdr>
            <w:top w:val="none" w:sz="0" w:space="0" w:color="auto"/>
            <w:left w:val="none" w:sz="0" w:space="0" w:color="auto"/>
            <w:bottom w:val="single" w:sz="6" w:space="0" w:color="DEE2E6"/>
            <w:right w:val="none" w:sz="0" w:space="0" w:color="auto"/>
          </w:divBdr>
          <w:divsChild>
            <w:div w:id="1402365760">
              <w:marLeft w:val="0"/>
              <w:marRight w:val="0"/>
              <w:marTop w:val="0"/>
              <w:marBottom w:val="0"/>
              <w:divBdr>
                <w:top w:val="none" w:sz="0" w:space="0" w:color="auto"/>
                <w:left w:val="none" w:sz="0" w:space="0" w:color="auto"/>
                <w:bottom w:val="none" w:sz="0" w:space="0" w:color="auto"/>
                <w:right w:val="none" w:sz="0" w:space="0" w:color="auto"/>
              </w:divBdr>
              <w:divsChild>
                <w:div w:id="5886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63293">
      <w:bodyDiv w:val="1"/>
      <w:marLeft w:val="0"/>
      <w:marRight w:val="0"/>
      <w:marTop w:val="0"/>
      <w:marBottom w:val="0"/>
      <w:divBdr>
        <w:top w:val="none" w:sz="0" w:space="0" w:color="auto"/>
        <w:left w:val="none" w:sz="0" w:space="0" w:color="auto"/>
        <w:bottom w:val="none" w:sz="0" w:space="0" w:color="auto"/>
        <w:right w:val="none" w:sz="0" w:space="0" w:color="auto"/>
      </w:divBdr>
      <w:divsChild>
        <w:div w:id="1509518579">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8431664">
      <w:bodyDiv w:val="1"/>
      <w:marLeft w:val="0"/>
      <w:marRight w:val="0"/>
      <w:marTop w:val="0"/>
      <w:marBottom w:val="0"/>
      <w:divBdr>
        <w:top w:val="none" w:sz="0" w:space="0" w:color="auto"/>
        <w:left w:val="none" w:sz="0" w:space="0" w:color="auto"/>
        <w:bottom w:val="none" w:sz="0" w:space="0" w:color="auto"/>
        <w:right w:val="none" w:sz="0" w:space="0" w:color="auto"/>
      </w:divBdr>
    </w:div>
    <w:div w:id="171835744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7163188">
      <w:bodyDiv w:val="1"/>
      <w:marLeft w:val="0"/>
      <w:marRight w:val="0"/>
      <w:marTop w:val="0"/>
      <w:marBottom w:val="0"/>
      <w:divBdr>
        <w:top w:val="none" w:sz="0" w:space="0" w:color="auto"/>
        <w:left w:val="none" w:sz="0" w:space="0" w:color="auto"/>
        <w:bottom w:val="none" w:sz="0" w:space="0" w:color="auto"/>
        <w:right w:val="none" w:sz="0" w:space="0" w:color="auto"/>
      </w:divBdr>
      <w:divsChild>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 w:id="1924485755">
      <w:bodyDiv w:val="1"/>
      <w:marLeft w:val="0"/>
      <w:marRight w:val="0"/>
      <w:marTop w:val="0"/>
      <w:marBottom w:val="0"/>
      <w:divBdr>
        <w:top w:val="none" w:sz="0" w:space="0" w:color="auto"/>
        <w:left w:val="none" w:sz="0" w:space="0" w:color="auto"/>
        <w:bottom w:val="none" w:sz="0" w:space="0" w:color="auto"/>
        <w:right w:val="none" w:sz="0" w:space="0" w:color="auto"/>
      </w:divBdr>
    </w:div>
    <w:div w:id="2098942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323E"/>
    <w:rsid w:val="0009442F"/>
    <w:rsid w:val="00136030"/>
    <w:rsid w:val="00191C6B"/>
    <w:rsid w:val="001B68CE"/>
    <w:rsid w:val="00200821"/>
    <w:rsid w:val="00201CE6"/>
    <w:rsid w:val="0025245B"/>
    <w:rsid w:val="002A3923"/>
    <w:rsid w:val="00394049"/>
    <w:rsid w:val="003E4EFC"/>
    <w:rsid w:val="00457410"/>
    <w:rsid w:val="004B5BBB"/>
    <w:rsid w:val="004F2DF8"/>
    <w:rsid w:val="005C5BF1"/>
    <w:rsid w:val="006F24A1"/>
    <w:rsid w:val="00787C63"/>
    <w:rsid w:val="008272E9"/>
    <w:rsid w:val="009A261B"/>
    <w:rsid w:val="009C3CB6"/>
    <w:rsid w:val="00A4418E"/>
    <w:rsid w:val="00AA2E17"/>
    <w:rsid w:val="00AC15A4"/>
    <w:rsid w:val="00B0336C"/>
    <w:rsid w:val="00B30277"/>
    <w:rsid w:val="00BC6637"/>
    <w:rsid w:val="00C3542A"/>
    <w:rsid w:val="00CD0322"/>
    <w:rsid w:val="00D241E9"/>
    <w:rsid w:val="00D74C0A"/>
    <w:rsid w:val="00D7750D"/>
    <w:rsid w:val="00E32380"/>
    <w:rsid w:val="00E71831"/>
    <w:rsid w:val="00F00D2F"/>
    <w:rsid w:val="00F128DF"/>
    <w:rsid w:val="00FD2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3538FC08-D9D9-4EFC-8184-4FE86B3F590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EB424C54-D48E-4E38-918E-16737E9049A1}">
  <ds:schemaRefs>
    <ds:schemaRef ds:uri="http://schemas.microsoft.com/sharepoint/v3/contenttype/forms"/>
  </ds:schemaRefs>
</ds:datastoreItem>
</file>

<file path=customXml/itemProps4.xml><?xml version="1.0" encoding="utf-8"?>
<ds:datastoreItem xmlns:ds="http://schemas.openxmlformats.org/officeDocument/2006/customXml" ds:itemID="{6543702F-7AB1-46C4-A461-1C5B228D9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3511</Words>
  <Characters>20017</Characters>
  <Application>Microsoft Office Word</Application>
  <DocSecurity>0</DocSecurity>
  <Lines>166</Lines>
  <Paragraphs>46</Paragraphs>
  <ScaleCrop>false</ScaleCrop>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2025-07-30T13:49:00Z</dcterms:created>
  <dcterms:modified xsi:type="dcterms:W3CDTF">2025-07-30T13:49:00Z</dcterms:modified>
</cp:coreProperties>
</file>